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en-GB"/>
        </w:rPr>
        <w:id w:val="-1474749380"/>
        <w:docPartObj>
          <w:docPartGallery w:val="Cover Pages"/>
          <w:docPartUnique/>
        </w:docPartObj>
      </w:sdtPr>
      <w:sdtContent>
        <w:p w14:paraId="622FE7F1" w14:textId="0238F224" w:rsidR="007C5D14" w:rsidRPr="007033B6" w:rsidRDefault="007C5D14" w:rsidP="003E5F3F">
          <w:pPr>
            <w:rPr>
              <w:lang w:val="en-GB"/>
            </w:rPr>
          </w:pPr>
        </w:p>
        <w:p w14:paraId="6E5FEBE0" w14:textId="77777777" w:rsidR="007C5D14" w:rsidRPr="007033B6" w:rsidRDefault="007C5D14" w:rsidP="003E5F3F">
          <w:pPr>
            <w:rPr>
              <w:noProof/>
              <w:lang w:val="en-GB"/>
            </w:rPr>
          </w:pPr>
        </w:p>
        <w:p w14:paraId="34A5E4E4" w14:textId="77777777" w:rsidR="007C5D14" w:rsidRPr="007033B6" w:rsidRDefault="007C5D14" w:rsidP="003E5F3F">
          <w:pPr>
            <w:rPr>
              <w:noProof/>
              <w:lang w:val="en-GB"/>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7C5D14" w:rsidRPr="007033B6" w14:paraId="317C80CC" w14:textId="77777777" w:rsidTr="296BD035">
            <w:tc>
              <w:tcPr>
                <w:tcW w:w="4815" w:type="dxa"/>
              </w:tcPr>
              <w:p w14:paraId="62E1E589" w14:textId="77777777" w:rsidR="007C5D14" w:rsidRPr="007033B6" w:rsidRDefault="007C5D14" w:rsidP="003E5F3F">
                <w:pPr>
                  <w:rPr>
                    <w:lang w:val="en-GB"/>
                  </w:rPr>
                </w:pPr>
                <w:r w:rsidRPr="007033B6">
                  <w:rPr>
                    <w:lang w:val="en-GB" w:eastAsia="en-GB"/>
                  </w:rPr>
                  <w:t>Proposal title:</w:t>
                </w:r>
              </w:p>
            </w:tc>
            <w:tc>
              <w:tcPr>
                <w:tcW w:w="4961" w:type="dxa"/>
              </w:tcPr>
              <w:p w14:paraId="0F2FA292" w14:textId="6BC18443" w:rsidR="007C5D14" w:rsidRPr="007033B6" w:rsidRDefault="7E45B06D" w:rsidP="003E5F3F">
                <w:pPr>
                  <w:rPr>
                    <w:color w:val="808080" w:themeColor="background1" w:themeShade="80"/>
                    <w:lang w:val="en-GB"/>
                  </w:rPr>
                </w:pPr>
                <w:r w:rsidRPr="007033B6">
                  <w:rPr>
                    <w:lang w:val="en-GB"/>
                  </w:rPr>
                  <w:t>Readiness support for Jordan’s NDC 3.0</w:t>
                </w:r>
              </w:p>
            </w:tc>
          </w:tr>
          <w:tr w:rsidR="007C5D14" w:rsidRPr="007033B6" w14:paraId="6F7AF5A7" w14:textId="77777777" w:rsidTr="296BD035">
            <w:tc>
              <w:tcPr>
                <w:tcW w:w="4815" w:type="dxa"/>
                <w:vAlign w:val="center"/>
              </w:tcPr>
              <w:p w14:paraId="1065F013" w14:textId="77777777" w:rsidR="007C5D14" w:rsidRPr="007033B6" w:rsidRDefault="007C5D14" w:rsidP="003E5F3F">
                <w:pPr>
                  <w:rPr>
                    <w:lang w:val="en-GB"/>
                  </w:rPr>
                </w:pPr>
                <w:r w:rsidRPr="007033B6">
                  <w:rPr>
                    <w:lang w:val="en-GB" w:eastAsia="en-GB"/>
                  </w:rPr>
                  <w:t>Country(ies):</w:t>
                </w:r>
              </w:p>
            </w:tc>
            <w:tc>
              <w:tcPr>
                <w:tcW w:w="4961" w:type="dxa"/>
              </w:tcPr>
              <w:p w14:paraId="31B7B3D6" w14:textId="7787BD4C" w:rsidR="007C5D14" w:rsidRPr="007033B6" w:rsidRDefault="00611A2B" w:rsidP="003E5F3F">
                <w:pPr>
                  <w:rPr>
                    <w:color w:val="808080" w:themeColor="background1" w:themeShade="80"/>
                    <w:lang w:val="en-GB"/>
                  </w:rPr>
                </w:pPr>
                <w:r w:rsidRPr="007033B6">
                  <w:rPr>
                    <w:lang w:val="en-GB"/>
                  </w:rPr>
                  <w:t>Hashemite Kingdom of Jordan</w:t>
                </w:r>
              </w:p>
            </w:tc>
          </w:tr>
          <w:tr w:rsidR="007C5D14" w:rsidRPr="007033B6" w14:paraId="052318B3" w14:textId="77777777" w:rsidTr="296BD035">
            <w:tc>
              <w:tcPr>
                <w:tcW w:w="4815" w:type="dxa"/>
                <w:vAlign w:val="center"/>
              </w:tcPr>
              <w:p w14:paraId="5B2EEA7F" w14:textId="77777777" w:rsidR="007C5D14" w:rsidRPr="007033B6" w:rsidRDefault="007C5D14" w:rsidP="003E5F3F">
                <w:pPr>
                  <w:rPr>
                    <w:lang w:val="en-GB"/>
                  </w:rPr>
                </w:pPr>
                <w:r w:rsidRPr="007033B6">
                  <w:rPr>
                    <w:lang w:val="en-GB" w:eastAsia="en-GB"/>
                  </w:rPr>
                  <w:t>National Designated Authority(ies):</w:t>
                </w:r>
              </w:p>
            </w:tc>
            <w:tc>
              <w:tcPr>
                <w:tcW w:w="4961" w:type="dxa"/>
              </w:tcPr>
              <w:p w14:paraId="31E6FA75" w14:textId="69B5922F" w:rsidR="007C5D14" w:rsidRPr="007033B6" w:rsidRDefault="00D65A3F" w:rsidP="003E5F3F">
                <w:pPr>
                  <w:rPr>
                    <w:lang w:val="en-GB"/>
                  </w:rPr>
                </w:pPr>
                <w:r w:rsidRPr="007033B6">
                  <w:rPr>
                    <w:lang w:val="en-GB"/>
                  </w:rPr>
                  <w:t>Ministry of Environment</w:t>
                </w:r>
              </w:p>
            </w:tc>
          </w:tr>
          <w:tr w:rsidR="007C5D14" w:rsidRPr="007033B6" w14:paraId="744A667F" w14:textId="77777777" w:rsidTr="296BD035">
            <w:tc>
              <w:tcPr>
                <w:tcW w:w="4815" w:type="dxa"/>
                <w:vAlign w:val="center"/>
              </w:tcPr>
              <w:p w14:paraId="2E77355D" w14:textId="77777777" w:rsidR="007C5D14" w:rsidRPr="007033B6" w:rsidRDefault="007C5D14" w:rsidP="003E5F3F">
                <w:pPr>
                  <w:rPr>
                    <w:lang w:val="en-GB"/>
                  </w:rPr>
                </w:pPr>
                <w:r w:rsidRPr="007033B6">
                  <w:rPr>
                    <w:lang w:val="en-GB" w:eastAsia="en-GB"/>
                  </w:rPr>
                  <w:t>Delivery Partner:</w:t>
                </w:r>
              </w:p>
            </w:tc>
            <w:tc>
              <w:tcPr>
                <w:tcW w:w="4961" w:type="dxa"/>
              </w:tcPr>
              <w:p w14:paraId="2E46FC50" w14:textId="480DB0AF" w:rsidR="007C5D14" w:rsidRPr="007033B6" w:rsidRDefault="00D65A3F" w:rsidP="003E5F3F">
                <w:pPr>
                  <w:rPr>
                    <w:lang w:val="en-GB"/>
                  </w:rPr>
                </w:pPr>
                <w:r w:rsidRPr="007033B6">
                  <w:rPr>
                    <w:lang w:val="en-GB"/>
                  </w:rPr>
                  <w:t>UNDP Jordan</w:t>
                </w:r>
              </w:p>
            </w:tc>
          </w:tr>
          <w:tr w:rsidR="007C5D14" w:rsidRPr="007033B6" w14:paraId="2F9F6B96" w14:textId="77777777" w:rsidTr="296BD035">
            <w:tc>
              <w:tcPr>
                <w:tcW w:w="4815" w:type="dxa"/>
                <w:vAlign w:val="center"/>
              </w:tcPr>
              <w:p w14:paraId="654B0361" w14:textId="77777777" w:rsidR="007C5D14" w:rsidRPr="007033B6" w:rsidRDefault="007C5D14" w:rsidP="003E5F3F">
                <w:pPr>
                  <w:rPr>
                    <w:lang w:val="en-GB"/>
                  </w:rPr>
                </w:pPr>
                <w:r w:rsidRPr="007033B6">
                  <w:rPr>
                    <w:lang w:val="en-GB" w:eastAsia="en-GB"/>
                  </w:rPr>
                  <w:t xml:space="preserve">Date of </w:t>
                </w:r>
                <w:r w:rsidRPr="007033B6">
                  <w:rPr>
                    <w:u w:val="single"/>
                    <w:lang w:val="en-GB" w:eastAsia="en-GB"/>
                  </w:rPr>
                  <w:t>first</w:t>
                </w:r>
                <w:r w:rsidRPr="007033B6">
                  <w:rPr>
                    <w:lang w:val="en-GB" w:eastAsia="en-GB"/>
                  </w:rPr>
                  <w:t xml:space="preserve"> submission:</w:t>
                </w:r>
              </w:p>
            </w:tc>
            <w:tc>
              <w:tcPr>
                <w:tcW w:w="4961" w:type="dxa"/>
              </w:tcPr>
              <w:bookmarkStart w:id="0" w:name="OLE_LINK1" w:displacedByCustomXml="next"/>
              <w:sdt>
                <w:sdtPr>
                  <w:rPr>
                    <w:lang w:val="en-GB" w:eastAsia="en-GB"/>
                  </w:rPr>
                  <w:id w:val="-915165005"/>
                  <w:placeholder>
                    <w:docPart w:val="C9B4DE56AFF94BC2A699155EF7BDFF6F"/>
                  </w:placeholder>
                  <w:date w:fullDate="2024-12-31T00:00:00Z">
                    <w:dateFormat w:val="d MMMM yyyy"/>
                    <w:lid w:val="en-US"/>
                    <w:storeMappedDataAs w:val="dateTime"/>
                    <w:calendar w:val="gregorian"/>
                  </w:date>
                </w:sdtPr>
                <w:sdtContent>
                  <w:p w14:paraId="09CD9A26" w14:textId="7DF88FDA" w:rsidR="007C5D14" w:rsidRPr="007033B6" w:rsidRDefault="00EC16B7" w:rsidP="003E5F3F">
                    <w:pPr>
                      <w:rPr>
                        <w:lang w:val="en-GB" w:eastAsia="en-GB"/>
                      </w:rPr>
                    </w:pPr>
                    <w:r>
                      <w:rPr>
                        <w:lang w:eastAsia="en-GB"/>
                      </w:rPr>
                      <w:t>31 December 2024</w:t>
                    </w:r>
                  </w:p>
                </w:sdtContent>
              </w:sdt>
              <w:bookmarkEnd w:id="0" w:displacedByCustomXml="prev"/>
            </w:tc>
          </w:tr>
          <w:tr w:rsidR="007C5D14" w:rsidRPr="007033B6" w14:paraId="0E9B16F6" w14:textId="77777777" w:rsidTr="296BD035">
            <w:tc>
              <w:tcPr>
                <w:tcW w:w="4815" w:type="dxa"/>
                <w:vAlign w:val="center"/>
              </w:tcPr>
              <w:p w14:paraId="11EF33C9" w14:textId="77777777" w:rsidR="007C5D14" w:rsidRPr="007033B6" w:rsidRDefault="007C5D14" w:rsidP="003E5F3F">
                <w:pPr>
                  <w:rPr>
                    <w:lang w:val="en-GB"/>
                  </w:rPr>
                </w:pPr>
                <w:r w:rsidRPr="007033B6">
                  <w:rPr>
                    <w:lang w:val="en-GB" w:eastAsia="en-GB"/>
                  </w:rPr>
                  <w:t xml:space="preserve">Date of </w:t>
                </w:r>
                <w:r w:rsidRPr="007033B6">
                  <w:rPr>
                    <w:u w:val="single"/>
                    <w:lang w:val="en-GB" w:eastAsia="en-GB"/>
                  </w:rPr>
                  <w:t>current</w:t>
                </w:r>
                <w:r w:rsidRPr="007033B6">
                  <w:rPr>
                    <w:lang w:val="en-GB" w:eastAsia="en-GB"/>
                  </w:rPr>
                  <w:t xml:space="preserve"> submission:</w:t>
                </w:r>
              </w:p>
            </w:tc>
            <w:tc>
              <w:tcPr>
                <w:tcW w:w="4961" w:type="dxa"/>
              </w:tcPr>
              <w:sdt>
                <w:sdtPr>
                  <w:rPr>
                    <w:lang w:val="en-GB" w:eastAsia="en-GB"/>
                  </w:rPr>
                  <w:id w:val="-1120133662"/>
                  <w:placeholder>
                    <w:docPart w:val="4A53B778F5BC8049A2287B932EA89315"/>
                  </w:placeholder>
                  <w:date w:fullDate="2025-04-04T00:00:00Z">
                    <w:dateFormat w:val="d MMMM yyyy"/>
                    <w:lid w:val="en-US"/>
                    <w:storeMappedDataAs w:val="dateTime"/>
                    <w:calendar w:val="gregorian"/>
                  </w:date>
                </w:sdtPr>
                <w:sdtContent>
                  <w:p w14:paraId="20A254C7" w14:textId="4DDAFA8F" w:rsidR="007C5D14" w:rsidRPr="007033B6" w:rsidRDefault="00AC30C1" w:rsidP="003E5F3F">
                    <w:pPr>
                      <w:rPr>
                        <w:lang w:val="en-GB" w:eastAsia="en-GB"/>
                      </w:rPr>
                    </w:pPr>
                    <w:r>
                      <w:rPr>
                        <w:lang w:eastAsia="en-GB"/>
                      </w:rPr>
                      <w:t>4 April 2025</w:t>
                    </w:r>
                  </w:p>
                </w:sdtContent>
              </w:sdt>
            </w:tc>
          </w:tr>
          <w:tr w:rsidR="007C5D14" w:rsidRPr="007033B6" w14:paraId="4CAC7836" w14:textId="77777777" w:rsidTr="296BD035">
            <w:tc>
              <w:tcPr>
                <w:tcW w:w="4815" w:type="dxa"/>
                <w:vAlign w:val="center"/>
              </w:tcPr>
              <w:p w14:paraId="6ECC8579" w14:textId="77777777" w:rsidR="007C5D14" w:rsidRPr="007033B6" w:rsidRDefault="007C5D14" w:rsidP="003E5F3F">
                <w:pPr>
                  <w:rPr>
                    <w:lang w:val="en-GB" w:eastAsia="en-GB"/>
                  </w:rPr>
                </w:pPr>
                <w:r w:rsidRPr="007033B6">
                  <w:rPr>
                    <w:lang w:val="en-GB" w:eastAsia="en-GB"/>
                  </w:rPr>
                  <w:t>Version number:</w:t>
                </w:r>
              </w:p>
            </w:tc>
            <w:tc>
              <w:tcPr>
                <w:tcW w:w="4961" w:type="dxa"/>
              </w:tcPr>
              <w:p w14:paraId="3729764F" w14:textId="75633266" w:rsidR="007C5D14" w:rsidRPr="007033B6" w:rsidRDefault="00437EB4" w:rsidP="003E5F3F">
                <w:pPr>
                  <w:rPr>
                    <w:rFonts w:ascii="Arial" w:eastAsia="Times New Roman" w:hAnsi="Arial" w:cs="Arial"/>
                    <w:color w:val="808080" w:themeColor="background1" w:themeShade="80"/>
                    <w:lang w:val="en-GB" w:eastAsia="en-GB"/>
                  </w:rPr>
                </w:pPr>
                <w:r w:rsidRPr="007033B6">
                  <w:rPr>
                    <w:color w:val="808080" w:themeColor="background1" w:themeShade="80"/>
                    <w:lang w:val="en-GB"/>
                  </w:rPr>
                  <w:t>Version #</w:t>
                </w:r>
                <w:sdt>
                  <w:sdtPr>
                    <w:rPr>
                      <w:color w:val="808080" w:themeColor="background1" w:themeShade="80"/>
                      <w:lang w:val="en-GB"/>
                    </w:rPr>
                    <w:alias w:val="Version number"/>
                    <w:tag w:val="Version number"/>
                    <w:id w:val="-1852560497"/>
                    <w:placeholder>
                      <w:docPart w:val="CE156D213DF34CCEA9922784CA33EF9F"/>
                    </w:placeholde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Content>
                    <w:r w:rsidR="00544AD6">
                      <w:rPr>
                        <w:color w:val="808080" w:themeColor="background1" w:themeShade="80"/>
                        <w:lang w:val="en-GB"/>
                      </w:rPr>
                      <w:t>2</w:t>
                    </w:r>
                  </w:sdtContent>
                </w:sdt>
              </w:p>
            </w:tc>
          </w:tr>
        </w:tbl>
        <w:p w14:paraId="41BB6F0F" w14:textId="682D3F15" w:rsidR="00F65A42" w:rsidRPr="007033B6" w:rsidRDefault="0036264C" w:rsidP="003E5F3F">
          <w:pPr>
            <w:rPr>
              <w:lang w:val="en-GB"/>
            </w:rPr>
          </w:pPr>
          <w:r w:rsidRPr="007033B6">
            <w:rPr>
              <w:noProof/>
              <w:lang w:val="en-GB"/>
            </w:rPr>
            <mc:AlternateContent>
              <mc:Choice Requires="wps">
                <w:drawing>
                  <wp:anchor distT="0" distB="0" distL="114300" distR="114300" simplePos="0" relativeHeight="251658240" behindDoc="0" locked="0" layoutInCell="1" allowOverlap="1" wp14:anchorId="3002509A" wp14:editId="08A02FEB">
                    <wp:simplePos x="0" y="0"/>
                    <wp:positionH relativeFrom="page">
                      <wp:posOffset>-773430</wp:posOffset>
                    </wp:positionH>
                    <wp:positionV relativeFrom="page">
                      <wp:posOffset>1042670</wp:posOffset>
                    </wp:positionV>
                    <wp:extent cx="7625080" cy="2319655"/>
                    <wp:effectExtent l="0" t="0" r="0" b="0"/>
                    <wp:wrapSquare wrapText="bothSides"/>
                    <wp:docPr id="1944056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5080" cy="2319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8A687" w14:textId="14814133" w:rsidR="0090590C" w:rsidRPr="00E04AEC" w:rsidRDefault="00000000" w:rsidP="003E5F3F">
                                <w:pPr>
                                  <w:rPr>
                                    <w:color w:val="276E8B" w:themeColor="accent1" w:themeShade="BF"/>
                                  </w:rPr>
                                </w:pPr>
                                <w:sdt>
                                  <w:sdtPr>
                                    <w:rPr>
                                      <w:cap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D7BAE" w:rsidRPr="007E26E1">
                                      <w:t>Readiness and Preparatory Support</w:t>
                                    </w:r>
                                    <w:r w:rsidR="008D7BAE">
                                      <w:t>109</w:t>
                                    </w:r>
                                  </w:sdtContent>
                                </w:sdt>
                              </w:p>
                              <w:sdt>
                                <w:sdt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9B43822" w14:textId="25FFE488" w:rsidR="0090590C" w:rsidRDefault="0048348F" w:rsidP="003E5F3F">
                                    <w:r>
                                      <w:t>Proposal Template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02509A" id="_x0000_t202" coordsize="21600,21600" o:spt="202" path="m,l,21600r21600,l21600,xe">
                    <v:stroke joinstyle="miter"/>
                    <v:path gradientshapeok="t" o:connecttype="rect"/>
                  </v:shapetype>
                  <v:shape id="Text Box 2" o:spid="_x0000_s1026" type="#_x0000_t202" style="position:absolute;left:0;text-align:left;margin-left:-60.9pt;margin-top:82.1pt;width:600.4pt;height:18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" filled="f" stroked="f" strokeweight=".5pt">
                    <v:textbox inset="126pt,0,54pt,0">
                      <w:txbxContent>
                        <w:p w14:paraId="2CF8A687" w14:textId="14814133" w:rsidR="0090590C" w:rsidRPr="00E04AEC" w:rsidRDefault="00000000" w:rsidP="003E5F3F">
                          <w:pPr>
                            <w:rPr>
                              <w:color w:val="276E8B" w:themeColor="accent1" w:themeShade="BF"/>
                            </w:rPr>
                          </w:pPr>
                          <w:sdt>
                            <w:sdtPr>
                              <w:rPr>
                                <w:cap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D7BAE" w:rsidRPr="007E26E1">
                                <w:t>Readiness and Preparatory Support</w:t>
                              </w:r>
                              <w:r w:rsidR="008D7BAE">
                                <w:t>109</w:t>
                              </w:r>
                            </w:sdtContent>
                          </w:sdt>
                        </w:p>
                        <w:sdt>
                          <w:sdt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9B43822" w14:textId="25FFE488" w:rsidR="0090590C" w:rsidRDefault="0048348F" w:rsidP="003E5F3F">
                              <w:r>
                                <w:t>Proposal Template</w:t>
                              </w:r>
                            </w:p>
                          </w:sdtContent>
                        </w:sdt>
                      </w:txbxContent>
                    </v:textbox>
                    <w10:wrap type="square" anchorx="page" anchory="page"/>
                  </v:shape>
                </w:pict>
              </mc:Fallback>
            </mc:AlternateContent>
          </w:r>
        </w:p>
        <w:p w14:paraId="4EA0737B" w14:textId="15F43672" w:rsidR="00F65A42" w:rsidRPr="007033B6" w:rsidRDefault="00F65A42" w:rsidP="003E5F3F">
          <w:pPr>
            <w:rPr>
              <w:lang w:val="en-GB"/>
            </w:rPr>
          </w:pPr>
          <w:r w:rsidRPr="007033B6">
            <w:rPr>
              <w:lang w:val="en-GB"/>
            </w:rPr>
            <w:br w:type="page"/>
          </w:r>
        </w:p>
      </w:sdtContent>
    </w:sdt>
    <w:p w14:paraId="29853C96" w14:textId="7205D758" w:rsidR="006B15C2" w:rsidRPr="007033B6" w:rsidRDefault="006B15C2" w:rsidP="003E5F3F">
      <w:pPr>
        <w:rPr>
          <w:lang w:val="en-GB"/>
        </w:rPr>
        <w:sectPr w:rsidR="006B15C2" w:rsidRPr="007033B6" w:rsidSect="009F644E">
          <w:headerReference w:type="even" r:id="rId12"/>
          <w:headerReference w:type="default" r:id="rId13"/>
          <w:footerReference w:type="even" r:id="rId14"/>
          <w:footerReference w:type="default" r:id="rId15"/>
          <w:pgSz w:w="11900" w:h="16820"/>
          <w:pgMar w:top="1440" w:right="1440" w:bottom="1440" w:left="1440" w:header="720" w:footer="720" w:gutter="0"/>
          <w:cols w:space="720"/>
          <w:titlePg/>
          <w:docGrid w:linePitch="360"/>
        </w:sectPr>
      </w:pPr>
    </w:p>
    <w:p w14:paraId="3961DFFA" w14:textId="4E680CD9" w:rsidR="365D188C" w:rsidRPr="007033B6" w:rsidRDefault="00AD7676" w:rsidP="4A25A525">
      <w:pPr>
        <w:pStyle w:val="Heading3"/>
        <w:tabs>
          <w:tab w:val="clear" w:pos="360"/>
        </w:tabs>
        <w:rPr>
          <w:lang w:val="en-GB"/>
        </w:rPr>
      </w:pPr>
      <w:bookmarkStart w:id="1" w:name="_Toc183442309"/>
      <w:bookmarkStart w:id="2" w:name="_Toc194067301"/>
      <w:r w:rsidRPr="007033B6">
        <w:rPr>
          <w:noProof/>
          <w:lang w:val="en-GB"/>
        </w:rPr>
        <w:lastRenderedPageBreak/>
        <w:drawing>
          <wp:anchor distT="0" distB="0" distL="114300" distR="114300" simplePos="0" relativeHeight="251658241" behindDoc="1" locked="0" layoutInCell="1" allowOverlap="1" wp14:anchorId="70520E6B" wp14:editId="0DA70D31">
            <wp:simplePos x="0" y="0"/>
            <wp:positionH relativeFrom="page">
              <wp:posOffset>10795</wp:posOffset>
            </wp:positionH>
            <wp:positionV relativeFrom="page">
              <wp:posOffset>-10708640</wp:posOffset>
            </wp:positionV>
            <wp:extent cx="7538085" cy="10652125"/>
            <wp:effectExtent l="0" t="0" r="5715" b="0"/>
            <wp:wrapNone/>
            <wp:docPr id="2" name="Picture 2"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7538085" cy="10652125"/>
                    </a:xfrm>
                    <a:prstGeom prst="rect">
                      <a:avLst/>
                    </a:prstGeom>
                  </pic:spPr>
                </pic:pic>
              </a:graphicData>
            </a:graphic>
            <wp14:sizeRelH relativeFrom="margin">
              <wp14:pctWidth>0</wp14:pctWidth>
            </wp14:sizeRelH>
            <wp14:sizeRelV relativeFrom="margin">
              <wp14:pctHeight>0</wp14:pctHeight>
            </wp14:sizeRelV>
          </wp:anchor>
        </w:drawing>
      </w:r>
      <w:r w:rsidR="001A76A4" w:rsidRPr="007033B6">
        <w:rPr>
          <w:lang w:val="en-GB"/>
        </w:rPr>
        <w:t>Summary</w:t>
      </w:r>
      <w:bookmarkEnd w:id="1"/>
      <w:bookmarkEnd w:id="2"/>
      <w:r w:rsidR="001A76A4" w:rsidRPr="007033B6">
        <w:rPr>
          <w:lang w:val="en-GB"/>
        </w:rPr>
        <w:t xml:space="preserve"> </w:t>
      </w:r>
    </w:p>
    <w:tbl>
      <w:tblPr>
        <w:tblW w:w="9072"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56"/>
        <w:gridCol w:w="2664"/>
        <w:gridCol w:w="2001"/>
        <w:gridCol w:w="1851"/>
      </w:tblGrid>
      <w:tr w:rsidR="00E45734" w:rsidRPr="007033B6" w14:paraId="17525839" w14:textId="77777777" w:rsidTr="3CE1BD94">
        <w:trPr>
          <w:trHeight w:val="144"/>
        </w:trPr>
        <w:tc>
          <w:tcPr>
            <w:tcW w:w="2556"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tcPr>
          <w:p w14:paraId="2C47A9D1" w14:textId="7FB5A297" w:rsidR="00DE58F2" w:rsidRPr="007033B6" w:rsidRDefault="004D402F" w:rsidP="00D853CD">
            <w:pPr>
              <w:pStyle w:val="ListParagraph"/>
              <w:numPr>
                <w:ilvl w:val="1"/>
                <w:numId w:val="7"/>
              </w:numPr>
              <w:spacing w:before="0" w:after="0" w:line="240" w:lineRule="auto"/>
              <w:jc w:val="left"/>
              <w:rPr>
                <w:bCs/>
                <w:color w:val="079F48"/>
                <w:lang w:val="en-GB"/>
              </w:rPr>
            </w:pPr>
            <w:r w:rsidRPr="007033B6">
              <w:rPr>
                <w:lang w:val="en-GB"/>
              </w:rPr>
              <w:t>Country(ies) submitting the proposal</w:t>
            </w: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44A79D6" w14:textId="77777777" w:rsidR="00DE58F2" w:rsidRPr="007033B6" w:rsidRDefault="00DE58F2" w:rsidP="00AD2EB5">
            <w:pPr>
              <w:spacing w:before="0" w:after="0" w:line="240" w:lineRule="auto"/>
              <w:jc w:val="left"/>
              <w:rPr>
                <w:lang w:val="en-GB"/>
              </w:rPr>
            </w:pPr>
            <w:r w:rsidRPr="007033B6">
              <w:rPr>
                <w:lang w:val="en-GB"/>
              </w:rPr>
              <w:t>Country name:</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p w14:paraId="644FD013" w14:textId="60F5970F" w:rsidR="0012708A" w:rsidRPr="007033B6" w:rsidRDefault="008061A1" w:rsidP="00AD2EB5">
            <w:pPr>
              <w:spacing w:before="0" w:after="0" w:line="240" w:lineRule="auto"/>
              <w:jc w:val="left"/>
              <w:rPr>
                <w:rStyle w:val="DefaultText"/>
                <w:lang w:val="en-GB"/>
              </w:rPr>
            </w:pPr>
            <w:r w:rsidRPr="007033B6">
              <w:rPr>
                <w:lang w:val="en-GB"/>
              </w:rPr>
              <w:t>Hashemite Kingdom of Jordan</w:t>
            </w:r>
            <w:r w:rsidRPr="007033B6">
              <w:rPr>
                <w:rStyle w:val="DefaultText"/>
                <w:lang w:val="en-GB"/>
              </w:rPr>
              <w:t xml:space="preserve"> </w:t>
            </w:r>
          </w:p>
        </w:tc>
      </w:tr>
      <w:tr w:rsidR="00E45734" w:rsidRPr="007033B6" w14:paraId="43C0BC1F" w14:textId="77777777" w:rsidTr="3CE1BD94">
        <w:trPr>
          <w:trHeight w:val="144"/>
        </w:trPr>
        <w:tc>
          <w:tcPr>
            <w:tcW w:w="2556" w:type="dxa"/>
            <w:vMerge/>
            <w:noWrap/>
          </w:tcPr>
          <w:p w14:paraId="4D0F5162" w14:textId="77777777" w:rsidR="00DE58F2" w:rsidRPr="007033B6" w:rsidRDefault="00DE58F2"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FB1EBCD" w14:textId="77777777" w:rsidR="00DE58F2" w:rsidRPr="007033B6" w:rsidRDefault="00DE58F2" w:rsidP="00AD2EB5">
            <w:pPr>
              <w:spacing w:before="0" w:after="0" w:line="240" w:lineRule="auto"/>
              <w:jc w:val="left"/>
              <w:rPr>
                <w:lang w:val="en-GB"/>
              </w:rPr>
            </w:pPr>
            <w:r w:rsidRPr="007033B6">
              <w:rPr>
                <w:lang w:val="en-GB"/>
              </w:rPr>
              <w:t>Name of institution representing NDA or Focal Point:</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p w14:paraId="74067EEF" w14:textId="1D19CB5B" w:rsidR="0012708A" w:rsidRPr="007033B6" w:rsidRDefault="008061A1" w:rsidP="00AD2EB5">
            <w:pPr>
              <w:spacing w:before="0" w:after="0" w:line="240" w:lineRule="auto"/>
              <w:jc w:val="left"/>
              <w:rPr>
                <w:rStyle w:val="DefaultText"/>
                <w:rFonts w:ascii="Arial" w:hAnsi="Arial"/>
                <w:color w:val="auto"/>
                <w:lang w:val="en-GB"/>
              </w:rPr>
            </w:pPr>
            <w:r w:rsidRPr="007033B6">
              <w:rPr>
                <w:lang w:val="en-GB"/>
              </w:rPr>
              <w:t>Ministry of Environment</w:t>
            </w:r>
          </w:p>
        </w:tc>
      </w:tr>
      <w:tr w:rsidR="00E45734" w:rsidRPr="007033B6" w14:paraId="6BA25358" w14:textId="77777777" w:rsidTr="3CE1BD94">
        <w:trPr>
          <w:trHeight w:val="144"/>
        </w:trPr>
        <w:tc>
          <w:tcPr>
            <w:tcW w:w="2556" w:type="dxa"/>
            <w:vMerge/>
            <w:noWrap/>
          </w:tcPr>
          <w:p w14:paraId="53FDD703"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C2E818E" w14:textId="77777777" w:rsidR="00556639" w:rsidRPr="007033B6" w:rsidRDefault="00556639" w:rsidP="00AD2EB5">
            <w:pPr>
              <w:spacing w:before="0" w:after="0" w:line="240" w:lineRule="auto"/>
              <w:jc w:val="left"/>
              <w:rPr>
                <w:lang w:val="en-GB"/>
              </w:rPr>
            </w:pPr>
            <w:r w:rsidRPr="007033B6">
              <w:rPr>
                <w:lang w:val="en-GB"/>
              </w:rPr>
              <w:t>Name of contact person:</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p w14:paraId="41348257" w14:textId="34F0E8A0" w:rsidR="0012708A" w:rsidRPr="007033B6" w:rsidRDefault="00495168" w:rsidP="00AD2EB5">
            <w:pPr>
              <w:spacing w:before="0" w:after="0" w:line="240" w:lineRule="auto"/>
              <w:jc w:val="left"/>
              <w:rPr>
                <w:rStyle w:val="DefaultText"/>
                <w:color w:val="auto"/>
                <w:lang w:val="en-GB"/>
              </w:rPr>
            </w:pPr>
            <w:r w:rsidRPr="00D45BB0">
              <w:rPr>
                <w:rStyle w:val="DefaultText"/>
                <w:color w:val="auto"/>
                <w:lang w:val="en-GB"/>
              </w:rPr>
              <w:t xml:space="preserve">Mr. Belal </w:t>
            </w:r>
            <w:r w:rsidRPr="002E7BDC">
              <w:rPr>
                <w:lang w:val="en-GB"/>
              </w:rPr>
              <w:t>Shaqarin</w:t>
            </w:r>
          </w:p>
        </w:tc>
      </w:tr>
      <w:tr w:rsidR="00E45734" w:rsidRPr="007033B6" w14:paraId="41B81718" w14:textId="77777777" w:rsidTr="3CE1BD94">
        <w:trPr>
          <w:trHeight w:val="144"/>
        </w:trPr>
        <w:tc>
          <w:tcPr>
            <w:tcW w:w="2556" w:type="dxa"/>
            <w:vMerge/>
            <w:noWrap/>
          </w:tcPr>
          <w:p w14:paraId="4D645898"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DA7A25A" w14:textId="77777777" w:rsidR="00556639" w:rsidRPr="007033B6" w:rsidRDefault="00556639" w:rsidP="00AD2EB5">
            <w:pPr>
              <w:spacing w:before="0" w:after="0" w:line="240" w:lineRule="auto"/>
              <w:jc w:val="left"/>
              <w:rPr>
                <w:lang w:val="en-GB"/>
              </w:rPr>
            </w:pPr>
            <w:r w:rsidRPr="007033B6">
              <w:rPr>
                <w:lang w:val="en-GB"/>
              </w:rPr>
              <w:t>Contact person’s position:</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p w14:paraId="4589612D" w14:textId="4EE9A7A5" w:rsidR="0012708A" w:rsidRPr="007033B6" w:rsidRDefault="00FE6125" w:rsidP="00AD2EB5">
            <w:pPr>
              <w:spacing w:before="0" w:after="0" w:line="240" w:lineRule="auto"/>
              <w:jc w:val="left"/>
              <w:rPr>
                <w:rStyle w:val="DefaultText"/>
                <w:color w:val="auto"/>
                <w:lang w:val="en-GB"/>
              </w:rPr>
            </w:pPr>
            <w:r w:rsidRPr="007033B6">
              <w:rPr>
                <w:lang w:val="en-GB"/>
              </w:rPr>
              <w:t>Director, Climate Change Directorate</w:t>
            </w:r>
          </w:p>
        </w:tc>
      </w:tr>
      <w:tr w:rsidR="00E45734" w:rsidRPr="007033B6" w14:paraId="54653DDD" w14:textId="77777777" w:rsidTr="3CE1BD94">
        <w:trPr>
          <w:trHeight w:val="144"/>
        </w:trPr>
        <w:tc>
          <w:tcPr>
            <w:tcW w:w="2556" w:type="dxa"/>
            <w:vMerge/>
            <w:noWrap/>
          </w:tcPr>
          <w:p w14:paraId="4E5ACA09"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0C059EB4" w14:textId="77777777" w:rsidR="00556639" w:rsidRPr="007033B6" w:rsidRDefault="00556639" w:rsidP="00AD2EB5">
            <w:pPr>
              <w:spacing w:before="0" w:after="0" w:line="240" w:lineRule="auto"/>
              <w:jc w:val="left"/>
              <w:rPr>
                <w:lang w:val="en-GB"/>
              </w:rPr>
            </w:pPr>
            <w:r w:rsidRPr="007033B6">
              <w:rPr>
                <w:lang w:val="en-GB"/>
              </w:rPr>
              <w:t>Telephone number:</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p w14:paraId="71C4633D" w14:textId="4B1A10F8" w:rsidR="0012708A" w:rsidRPr="007033B6" w:rsidRDefault="008F266A" w:rsidP="00AD2EB5">
            <w:pPr>
              <w:spacing w:before="0" w:after="0" w:line="240" w:lineRule="auto"/>
              <w:jc w:val="left"/>
              <w:rPr>
                <w:rStyle w:val="DefaultText"/>
                <w:color w:val="auto"/>
                <w:lang w:val="en-GB"/>
              </w:rPr>
            </w:pPr>
            <w:r w:rsidRPr="007033B6">
              <w:rPr>
                <w:lang w:val="en-GB"/>
              </w:rPr>
              <w:t>+962795957454</w:t>
            </w:r>
          </w:p>
        </w:tc>
      </w:tr>
      <w:tr w:rsidR="00E45734" w:rsidRPr="007033B6" w14:paraId="33716BC0" w14:textId="77777777" w:rsidTr="3CE1BD94">
        <w:trPr>
          <w:trHeight w:val="144"/>
        </w:trPr>
        <w:tc>
          <w:tcPr>
            <w:tcW w:w="2556" w:type="dxa"/>
            <w:vMerge/>
            <w:noWrap/>
          </w:tcPr>
          <w:p w14:paraId="4B031F1A"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1CCFDCA" w14:textId="77777777" w:rsidR="00556639" w:rsidRPr="007033B6" w:rsidRDefault="00556639" w:rsidP="00AD2EB5">
            <w:pPr>
              <w:spacing w:before="0" w:after="0" w:line="240" w:lineRule="auto"/>
              <w:jc w:val="left"/>
              <w:rPr>
                <w:lang w:val="en-GB"/>
              </w:rPr>
            </w:pPr>
            <w:r w:rsidRPr="007033B6">
              <w:rPr>
                <w:lang w:val="en-GB"/>
              </w:rPr>
              <w:t>Email:</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p w14:paraId="5293176F" w14:textId="1EFA507F" w:rsidR="0012708A" w:rsidRPr="007033B6" w:rsidRDefault="00000000" w:rsidP="00AD2EB5">
            <w:pPr>
              <w:spacing w:before="0" w:after="0" w:line="240" w:lineRule="auto"/>
              <w:jc w:val="left"/>
              <w:rPr>
                <w:rStyle w:val="DefaultText"/>
                <w:color w:val="auto"/>
                <w:lang w:val="en-GB"/>
              </w:rPr>
            </w:pPr>
            <w:hyperlink r:id="rId17" w:history="1">
              <w:r w:rsidR="00B53D38" w:rsidRPr="007033B6">
                <w:rPr>
                  <w:rStyle w:val="Hyperlink"/>
                  <w:rFonts w:cstheme="minorHAnsi"/>
                  <w:szCs w:val="20"/>
                  <w:lang w:val="en-GB"/>
                </w:rPr>
                <w:t>belal.shqarin@moenv.gov.jo</w:t>
              </w:r>
            </w:hyperlink>
          </w:p>
        </w:tc>
      </w:tr>
      <w:tr w:rsidR="00E45734" w:rsidRPr="00787E87" w14:paraId="3DC3881C" w14:textId="77777777" w:rsidTr="3CE1BD94">
        <w:trPr>
          <w:trHeight w:val="144"/>
        </w:trPr>
        <w:tc>
          <w:tcPr>
            <w:tcW w:w="2556" w:type="dxa"/>
            <w:vMerge/>
            <w:noWrap/>
          </w:tcPr>
          <w:p w14:paraId="213F82DD"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C8C1129" w14:textId="77777777" w:rsidR="00556639" w:rsidRPr="007033B6" w:rsidRDefault="00556639" w:rsidP="00AD2EB5">
            <w:pPr>
              <w:spacing w:before="0" w:after="0" w:line="240" w:lineRule="auto"/>
              <w:jc w:val="left"/>
              <w:rPr>
                <w:lang w:val="en-GB"/>
              </w:rPr>
            </w:pPr>
            <w:r w:rsidRPr="007033B6">
              <w:rPr>
                <w:lang w:val="en-GB"/>
              </w:rPr>
              <w:t>Full office address:</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p w14:paraId="4F1B5EE4" w14:textId="77777777" w:rsidR="006C7207" w:rsidRPr="000F1DC4" w:rsidRDefault="001B6724" w:rsidP="00AD2EB5">
            <w:pPr>
              <w:spacing w:before="0" w:after="0" w:line="240" w:lineRule="auto"/>
              <w:jc w:val="left"/>
            </w:pPr>
            <w:r w:rsidRPr="000F1DC4">
              <w:t xml:space="preserve">King Faisal Bin Abd Aziz Street, </w:t>
            </w:r>
          </w:p>
          <w:p w14:paraId="3A990DF0" w14:textId="29728934" w:rsidR="0012708A" w:rsidRPr="00787E87" w:rsidRDefault="001B6724" w:rsidP="006C7207">
            <w:pPr>
              <w:spacing w:before="0" w:after="0" w:line="240" w:lineRule="auto"/>
              <w:jc w:val="left"/>
              <w:rPr>
                <w:rStyle w:val="DefaultText"/>
                <w:color w:val="auto"/>
                <w:lang w:val="sv-SE"/>
              </w:rPr>
            </w:pPr>
            <w:r w:rsidRPr="00787E87">
              <w:rPr>
                <w:lang w:val="sv-SE"/>
              </w:rPr>
              <w:t>83 Um Uthaina, Amman, Jordan</w:t>
            </w:r>
          </w:p>
        </w:tc>
      </w:tr>
      <w:tr w:rsidR="00E45734" w:rsidRPr="007033B6" w14:paraId="5D33A968" w14:textId="77777777" w:rsidTr="3CE1BD94">
        <w:trPr>
          <w:trHeight w:val="144"/>
        </w:trPr>
        <w:tc>
          <w:tcPr>
            <w:tcW w:w="2556" w:type="dxa"/>
            <w:vMerge/>
            <w:noWrap/>
          </w:tcPr>
          <w:p w14:paraId="11495D03" w14:textId="77777777" w:rsidR="00556639" w:rsidRPr="00787E87" w:rsidRDefault="00556639" w:rsidP="00AD2EB5">
            <w:pPr>
              <w:spacing w:before="0" w:after="0" w:line="240" w:lineRule="auto"/>
              <w:jc w:val="left"/>
              <w:rPr>
                <w:lang w:val="sv-SE"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681F077" w14:textId="77777777" w:rsidR="00556639" w:rsidRPr="007033B6" w:rsidRDefault="00556639" w:rsidP="00AD2EB5">
            <w:pPr>
              <w:spacing w:before="0" w:after="0" w:line="240" w:lineRule="auto"/>
              <w:jc w:val="left"/>
              <w:rPr>
                <w:lang w:val="en-GB"/>
              </w:rPr>
            </w:pPr>
            <w:r w:rsidRPr="007033B6">
              <w:rPr>
                <w:lang w:val="en-GB"/>
              </w:rPr>
              <w:t>Additional email addresses that need to be copied on correspondences:</w:t>
            </w:r>
          </w:p>
        </w:tc>
        <w:tc>
          <w:tcPr>
            <w:tcW w:w="3852"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auto"/>
          </w:tcPr>
          <w:sdt>
            <w:sdtPr>
              <w:rPr>
                <w:rStyle w:val="DefaultText"/>
                <w:lang w:val="en-GB"/>
              </w:rPr>
              <w:id w:val="-1365901110"/>
              <w:placeholder>
                <w:docPart w:val="4824FA1185AA44AA9785178E75A46E09"/>
              </w:placeholder>
              <w:temporary/>
              <w:showingPlcHdr/>
              <w15:appearance w15:val="hidden"/>
            </w:sdtPr>
            <w:sdtEndPr>
              <w:rPr>
                <w:rStyle w:val="DefaultParagraphFont"/>
                <w:rFonts w:cstheme="minorBidi"/>
                <w:color w:val="auto"/>
                <w:szCs w:val="22"/>
              </w:rPr>
            </w:sdtEndPr>
            <w:sdtContent>
              <w:p w14:paraId="01F2DDCD" w14:textId="77282D19" w:rsidR="00556639" w:rsidRPr="007033B6" w:rsidRDefault="00556639" w:rsidP="00AD2EB5">
                <w:pPr>
                  <w:spacing w:before="0" w:after="0" w:line="240" w:lineRule="auto"/>
                  <w:jc w:val="left"/>
                  <w:rPr>
                    <w:lang w:val="en-GB"/>
                  </w:rPr>
                </w:pPr>
                <w:r w:rsidRPr="007033B6">
                  <w:rPr>
                    <w:rStyle w:val="DefaultText"/>
                    <w:lang w:val="en-GB"/>
                  </w:rPr>
                  <w:t>Please t</w:t>
                </w:r>
                <w:r w:rsidRPr="007033B6">
                  <w:rPr>
                    <w:lang w:val="en-GB"/>
                  </w:rPr>
                  <w:t>ype here</w:t>
                </w:r>
              </w:p>
            </w:sdtContent>
          </w:sdt>
          <w:p w14:paraId="34B2C932" w14:textId="77777777" w:rsidR="0012708A" w:rsidRPr="007033B6" w:rsidRDefault="0012708A" w:rsidP="00AD2EB5">
            <w:pPr>
              <w:spacing w:before="0" w:after="0" w:line="240" w:lineRule="auto"/>
              <w:jc w:val="left"/>
              <w:rPr>
                <w:rStyle w:val="DefaultText"/>
                <w:lang w:val="en-GB"/>
              </w:rPr>
            </w:pPr>
          </w:p>
        </w:tc>
      </w:tr>
      <w:tr w:rsidR="00E45734" w:rsidRPr="007033B6" w14:paraId="1D60D56B" w14:textId="77777777" w:rsidTr="3CE1BD94">
        <w:trPr>
          <w:trHeight w:val="144"/>
        </w:trPr>
        <w:tc>
          <w:tcPr>
            <w:tcW w:w="2556" w:type="dxa"/>
            <w:tcBorders>
              <w:top w:val="single" w:sz="12" w:space="0" w:color="FFFFFF" w:themeColor="background1"/>
            </w:tcBorders>
            <w:shd w:val="clear" w:color="auto" w:fill="D9D9D9" w:themeFill="background1" w:themeFillShade="D9"/>
            <w:noWrap/>
          </w:tcPr>
          <w:p w14:paraId="21F6F3DF" w14:textId="7F20D13C" w:rsidR="00556639" w:rsidRPr="007033B6" w:rsidRDefault="00556639" w:rsidP="00D853CD">
            <w:pPr>
              <w:pStyle w:val="ListParagraph"/>
              <w:numPr>
                <w:ilvl w:val="1"/>
                <w:numId w:val="7"/>
              </w:numPr>
              <w:spacing w:before="0" w:after="0" w:line="240" w:lineRule="auto"/>
              <w:jc w:val="left"/>
              <w:rPr>
                <w:rFonts w:eastAsia="Times New Roman"/>
                <w:lang w:val="en-GB" w:eastAsia="ja-JP"/>
              </w:rPr>
            </w:pPr>
            <w:r w:rsidRPr="007033B6">
              <w:rPr>
                <w:lang w:val="en-GB"/>
              </w:rPr>
              <w:t>Date of initial submission</w:t>
            </w:r>
          </w:p>
        </w:tc>
        <w:tc>
          <w:tcPr>
            <w:tcW w:w="6516" w:type="dxa"/>
            <w:gridSpan w:val="3"/>
            <w:tcBorders>
              <w:top w:val="single" w:sz="12" w:space="0" w:color="FFFFFF" w:themeColor="background1"/>
            </w:tcBorders>
            <w:shd w:val="clear" w:color="auto" w:fill="auto"/>
            <w:noWrap/>
          </w:tcPr>
          <w:sdt>
            <w:sdtPr>
              <w:rPr>
                <w:lang w:val="en-GB" w:eastAsia="en-GB"/>
              </w:rPr>
              <w:id w:val="-1988168585"/>
              <w:placeholder>
                <w:docPart w:val="D016BC7822574055B6E416DD108AE2C5"/>
              </w:placeholder>
              <w:date w:fullDate="2024-12-31T00:00:00Z">
                <w:dateFormat w:val="d MMMM yyyy"/>
                <w:lid w:val="en-US"/>
                <w:storeMappedDataAs w:val="dateTime"/>
                <w:calendar w:val="gregorian"/>
              </w:date>
            </w:sdtPr>
            <w:sdtContent>
              <w:p w14:paraId="19F66A83" w14:textId="634F55E7" w:rsidR="00556639" w:rsidRPr="007033B6" w:rsidRDefault="007B2F76" w:rsidP="00AD2EB5">
                <w:pPr>
                  <w:spacing w:before="0" w:after="0" w:line="240" w:lineRule="auto"/>
                  <w:jc w:val="left"/>
                  <w:rPr>
                    <w:lang w:val="en-GB" w:eastAsia="en-GB"/>
                  </w:rPr>
                </w:pPr>
                <w:r>
                  <w:rPr>
                    <w:lang w:eastAsia="en-GB"/>
                  </w:rPr>
                  <w:t>31 December 2024</w:t>
                </w:r>
              </w:p>
            </w:sdtContent>
          </w:sdt>
          <w:p w14:paraId="1A9154EB" w14:textId="77777777" w:rsidR="0012708A" w:rsidRPr="007033B6" w:rsidRDefault="0012708A" w:rsidP="00AD2EB5">
            <w:pPr>
              <w:spacing w:before="0" w:after="0" w:line="240" w:lineRule="auto"/>
              <w:jc w:val="left"/>
              <w:rPr>
                <w:lang w:val="en-GB" w:eastAsia="en-GB"/>
              </w:rPr>
            </w:pPr>
          </w:p>
        </w:tc>
      </w:tr>
      <w:tr w:rsidR="00E45734" w:rsidRPr="007033B6" w14:paraId="73B7CBCC" w14:textId="77777777" w:rsidTr="3CE1BD94">
        <w:trPr>
          <w:trHeight w:val="144"/>
        </w:trPr>
        <w:tc>
          <w:tcPr>
            <w:tcW w:w="2556" w:type="dxa"/>
            <w:shd w:val="clear" w:color="auto" w:fill="D9D9D9" w:themeFill="background1" w:themeFillShade="D9"/>
            <w:noWrap/>
          </w:tcPr>
          <w:p w14:paraId="26E83BB2" w14:textId="0D8F6F29" w:rsidR="00556639" w:rsidRPr="007033B6" w:rsidRDefault="00556639" w:rsidP="00D853CD">
            <w:pPr>
              <w:pStyle w:val="ListParagraph"/>
              <w:numPr>
                <w:ilvl w:val="1"/>
                <w:numId w:val="7"/>
              </w:numPr>
              <w:spacing w:before="0" w:after="0" w:line="240" w:lineRule="auto"/>
              <w:jc w:val="left"/>
              <w:rPr>
                <w:rFonts w:eastAsia="Times New Roman"/>
                <w:lang w:val="en-GB" w:eastAsia="ja-JP"/>
              </w:rPr>
            </w:pPr>
            <w:r w:rsidRPr="007033B6">
              <w:rPr>
                <w:lang w:val="en-GB"/>
              </w:rPr>
              <w:t>Last date of resubmission</w:t>
            </w:r>
          </w:p>
        </w:tc>
        <w:tc>
          <w:tcPr>
            <w:tcW w:w="2664" w:type="dxa"/>
            <w:shd w:val="clear" w:color="auto" w:fill="auto"/>
          </w:tcPr>
          <w:p w14:paraId="3646DCA1" w14:textId="13FCD7B4" w:rsidR="00556639" w:rsidRPr="007033B6" w:rsidRDefault="00000000" w:rsidP="00AD2EB5">
            <w:pPr>
              <w:spacing w:before="0" w:after="0" w:line="240" w:lineRule="auto"/>
              <w:jc w:val="left"/>
              <w:rPr>
                <w:lang w:val="en-GB"/>
              </w:rPr>
            </w:pPr>
            <w:sdt>
              <w:sdtPr>
                <w:rPr>
                  <w:lang w:val="en-GB" w:eastAsia="en-GB"/>
                </w:rPr>
                <w:id w:val="-126008353"/>
                <w:placeholder>
                  <w:docPart w:val="90E842768AF34DC7BC623FA48C25BAF8"/>
                </w:placeholder>
                <w:date w:fullDate="2025-05-04T00:00:00Z">
                  <w:dateFormat w:val="d MMMM yyyy"/>
                  <w:lid w:val="en-US"/>
                  <w:storeMappedDataAs w:val="dateTime"/>
                  <w:calendar w:val="gregorian"/>
                </w:date>
              </w:sdtPr>
              <w:sdtContent>
                <w:r w:rsidR="0025261D">
                  <w:rPr>
                    <w:lang w:eastAsia="en-GB"/>
                  </w:rPr>
                  <w:t>4 May 2025</w:t>
                </w:r>
              </w:sdtContent>
            </w:sdt>
            <w:r w:rsidR="00556639" w:rsidRPr="007033B6">
              <w:rPr>
                <w:lang w:val="en-GB" w:eastAsia="en-GB"/>
              </w:rPr>
              <w:t xml:space="preserve"> </w:t>
            </w:r>
          </w:p>
        </w:tc>
        <w:tc>
          <w:tcPr>
            <w:tcW w:w="2001" w:type="dxa"/>
            <w:shd w:val="clear" w:color="auto" w:fill="auto"/>
          </w:tcPr>
          <w:p w14:paraId="578AD278" w14:textId="77777777" w:rsidR="00556639" w:rsidRPr="007033B6" w:rsidRDefault="00556639" w:rsidP="00AD2EB5">
            <w:pPr>
              <w:spacing w:before="0" w:after="0" w:line="240" w:lineRule="auto"/>
              <w:jc w:val="left"/>
              <w:rPr>
                <w:lang w:val="en-GB"/>
              </w:rPr>
            </w:pPr>
            <w:r w:rsidRPr="007033B6">
              <w:rPr>
                <w:lang w:val="en-GB" w:eastAsia="ja-JP"/>
              </w:rPr>
              <w:t>Version number</w:t>
            </w:r>
          </w:p>
        </w:tc>
        <w:tc>
          <w:tcPr>
            <w:tcW w:w="1851" w:type="dxa"/>
            <w:shd w:val="clear" w:color="auto" w:fill="auto"/>
          </w:tcPr>
          <w:p w14:paraId="03B93876" w14:textId="12580262" w:rsidR="00556639" w:rsidRPr="007033B6" w:rsidRDefault="00556639" w:rsidP="00AD2EB5">
            <w:pPr>
              <w:spacing w:before="0" w:after="0" w:line="240" w:lineRule="auto"/>
              <w:jc w:val="left"/>
              <w:rPr>
                <w:rFonts w:cstheme="minorHAnsi"/>
                <w:szCs w:val="20"/>
                <w:lang w:val="en-GB"/>
              </w:rPr>
            </w:pPr>
            <w:r w:rsidRPr="007033B6">
              <w:rPr>
                <w:rFonts w:eastAsia="Times New Roman" w:cstheme="minorHAnsi"/>
                <w:color w:val="808080" w:themeColor="background1" w:themeShade="80"/>
                <w:szCs w:val="20"/>
                <w:lang w:val="en-GB" w:eastAsia="en-GB"/>
              </w:rPr>
              <w:t>V.</w:t>
            </w:r>
            <w:r w:rsidR="004F4FCE" w:rsidRPr="007033B6">
              <w:rPr>
                <w:rFonts w:eastAsia="Times New Roman" w:cstheme="minorHAnsi"/>
                <w:color w:val="808080" w:themeColor="background1" w:themeShade="80"/>
                <w:szCs w:val="20"/>
                <w:lang w:val="en-GB" w:eastAsia="en-GB"/>
              </w:rPr>
              <w:t xml:space="preserve"> </w:t>
            </w:r>
            <w:sdt>
              <w:sdtPr>
                <w:rPr>
                  <w:rFonts w:cstheme="minorHAnsi"/>
                  <w:szCs w:val="20"/>
                  <w:lang w:val="en-GB"/>
                </w:rPr>
                <w:alias w:val="#"/>
                <w:tag w:val="#"/>
                <w:id w:val="869735431"/>
                <w:placeholder>
                  <w:docPart w:val="B6753BEB56034D24BF81C640169A7AB3"/>
                </w:placeholde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comboBox>
              </w:sdtPr>
              <w:sdtContent>
                <w:r w:rsidR="00412E1C">
                  <w:rPr>
                    <w:rFonts w:cstheme="minorHAnsi"/>
                    <w:szCs w:val="20"/>
                    <w:lang w:val="en-GB"/>
                  </w:rPr>
                  <w:t>3</w:t>
                </w:r>
              </w:sdtContent>
            </w:sdt>
          </w:p>
        </w:tc>
      </w:tr>
      <w:tr w:rsidR="00E45734" w:rsidRPr="007033B6" w14:paraId="721B6C2F" w14:textId="77777777" w:rsidTr="3CE1BD94">
        <w:trPr>
          <w:trHeight w:val="160"/>
        </w:trPr>
        <w:tc>
          <w:tcPr>
            <w:tcW w:w="2556" w:type="dxa"/>
            <w:vMerge w:val="restart"/>
            <w:shd w:val="clear" w:color="auto" w:fill="D9D9D9" w:themeFill="background1" w:themeFillShade="D9"/>
            <w:noWrap/>
          </w:tcPr>
          <w:p w14:paraId="6D125581" w14:textId="567A820F" w:rsidR="00556639" w:rsidRPr="007033B6" w:rsidRDefault="00556639" w:rsidP="00D853CD">
            <w:pPr>
              <w:pStyle w:val="ListParagraph"/>
              <w:numPr>
                <w:ilvl w:val="1"/>
                <w:numId w:val="7"/>
              </w:numPr>
              <w:spacing w:before="0" w:after="0" w:line="240" w:lineRule="auto"/>
              <w:jc w:val="left"/>
              <w:rPr>
                <w:lang w:val="en-GB"/>
              </w:rPr>
            </w:pPr>
            <w:r w:rsidRPr="007033B6">
              <w:rPr>
                <w:lang w:val="en-GB"/>
              </w:rPr>
              <w:t>Institution that will implement the Readiness grant</w:t>
            </w:r>
          </w:p>
        </w:tc>
        <w:tc>
          <w:tcPr>
            <w:tcW w:w="6516" w:type="dxa"/>
            <w:gridSpan w:val="3"/>
            <w:shd w:val="clear" w:color="auto" w:fill="auto"/>
          </w:tcPr>
          <w:p w14:paraId="0B626BD6" w14:textId="7F041536" w:rsidR="00B74FF4" w:rsidRPr="007033B6" w:rsidRDefault="00B74FF4" w:rsidP="00AD2EB5">
            <w:pPr>
              <w:spacing w:before="0" w:after="0" w:line="240" w:lineRule="auto"/>
              <w:jc w:val="left"/>
              <w:rPr>
                <w:lang w:val="en-GB"/>
              </w:rPr>
            </w:pPr>
            <w:r w:rsidRPr="007033B6">
              <w:rPr>
                <w:rFonts w:ascii="Segoe UI Symbol" w:eastAsia="MS Gothic" w:hAnsi="Segoe UI Symbol" w:cs="Segoe UI Symbol"/>
                <w:lang w:val="en-GB"/>
              </w:rPr>
              <w:t>☐</w:t>
            </w:r>
            <w:r w:rsidRPr="007033B6">
              <w:rPr>
                <w:lang w:val="en-GB"/>
              </w:rPr>
              <w:t xml:space="preserve"> National Designated Authority</w:t>
            </w:r>
          </w:p>
          <w:p w14:paraId="2DFA304B" w14:textId="656D4F7D" w:rsidR="00556639" w:rsidRPr="007033B6" w:rsidRDefault="00771EDB" w:rsidP="00AD2EB5">
            <w:pPr>
              <w:spacing w:before="0" w:after="0" w:line="240" w:lineRule="auto"/>
              <w:jc w:val="left"/>
              <w:rPr>
                <w:lang w:val="en-GB"/>
              </w:rPr>
            </w:pPr>
            <w:r w:rsidRPr="007033B6">
              <w:rPr>
                <w:rFonts w:ascii="MS Gothic" w:eastAsia="MS Gothic" w:hAnsi="MS Gothic"/>
                <w:lang w:val="en-GB"/>
              </w:rPr>
              <w:t>☒</w:t>
            </w:r>
            <w:r w:rsidR="00B74FF4" w:rsidRPr="007033B6">
              <w:rPr>
                <w:lang w:val="en-GB"/>
              </w:rPr>
              <w:t xml:space="preserve"> Delivery Partner</w:t>
            </w:r>
          </w:p>
        </w:tc>
      </w:tr>
      <w:tr w:rsidR="00E45734" w:rsidRPr="007033B6" w14:paraId="7C9FD614" w14:textId="77777777" w:rsidTr="3CE1BD94">
        <w:trPr>
          <w:trHeight w:val="160"/>
        </w:trPr>
        <w:tc>
          <w:tcPr>
            <w:tcW w:w="2556" w:type="dxa"/>
            <w:vMerge/>
            <w:noWrap/>
          </w:tcPr>
          <w:p w14:paraId="21123718"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2D85C79" w14:textId="77777777" w:rsidR="00556639" w:rsidRPr="007033B6" w:rsidRDefault="00556639" w:rsidP="00AD2EB5">
            <w:pPr>
              <w:spacing w:before="0" w:after="0" w:line="240" w:lineRule="auto"/>
              <w:jc w:val="left"/>
              <w:rPr>
                <w:lang w:val="en-GB"/>
              </w:rPr>
            </w:pPr>
            <w:r w:rsidRPr="007033B6">
              <w:rPr>
                <w:lang w:val="en-GB"/>
              </w:rPr>
              <w:t>Name of institution:</w:t>
            </w:r>
          </w:p>
        </w:tc>
        <w:tc>
          <w:tcPr>
            <w:tcW w:w="38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29452C19" w14:textId="77777777" w:rsidR="00771EDB" w:rsidRPr="007033B6" w:rsidRDefault="00771EDB" w:rsidP="00AD2EB5">
            <w:pPr>
              <w:spacing w:before="0" w:after="0" w:line="240" w:lineRule="auto"/>
              <w:jc w:val="left"/>
              <w:rPr>
                <w:lang w:val="en-GB"/>
              </w:rPr>
            </w:pPr>
          </w:p>
          <w:p w14:paraId="316C30D1" w14:textId="2A0DD18F" w:rsidR="0012708A" w:rsidRPr="007033B6" w:rsidRDefault="00771EDB" w:rsidP="00AD2EB5">
            <w:pPr>
              <w:spacing w:before="0" w:after="0" w:line="240" w:lineRule="auto"/>
              <w:jc w:val="left"/>
              <w:rPr>
                <w:rStyle w:val="DefaultText"/>
                <w:lang w:val="en-GB"/>
              </w:rPr>
            </w:pPr>
            <w:r w:rsidRPr="007033B6">
              <w:rPr>
                <w:lang w:val="en-GB"/>
              </w:rPr>
              <w:t>United Nations Development Programme (UNDP)</w:t>
            </w:r>
          </w:p>
        </w:tc>
      </w:tr>
      <w:tr w:rsidR="00E45734" w:rsidRPr="007033B6" w14:paraId="5CC9C7FE" w14:textId="77777777" w:rsidTr="3CE1BD94">
        <w:trPr>
          <w:trHeight w:val="160"/>
        </w:trPr>
        <w:tc>
          <w:tcPr>
            <w:tcW w:w="2556" w:type="dxa"/>
            <w:vMerge/>
            <w:noWrap/>
          </w:tcPr>
          <w:p w14:paraId="1AE4A92A"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13A7950" w14:textId="77777777" w:rsidR="00556639" w:rsidRPr="007033B6" w:rsidRDefault="00556639" w:rsidP="00AD2EB5">
            <w:pPr>
              <w:spacing w:before="0" w:after="0" w:line="240" w:lineRule="auto"/>
              <w:jc w:val="left"/>
              <w:rPr>
                <w:lang w:val="en-GB"/>
              </w:rPr>
            </w:pPr>
            <w:r w:rsidRPr="007033B6">
              <w:rPr>
                <w:lang w:val="en-GB"/>
              </w:rPr>
              <w:t>Name of official:</w:t>
            </w:r>
          </w:p>
        </w:tc>
        <w:tc>
          <w:tcPr>
            <w:tcW w:w="38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0242D462" w14:textId="647C0A8C" w:rsidR="0012708A" w:rsidRPr="007033B6" w:rsidRDefault="00771EDB" w:rsidP="00AD2EB5">
            <w:pPr>
              <w:spacing w:before="0" w:after="0" w:line="240" w:lineRule="auto"/>
              <w:jc w:val="left"/>
              <w:rPr>
                <w:rStyle w:val="DefaultText"/>
                <w:lang w:val="en-GB"/>
              </w:rPr>
            </w:pPr>
            <w:r w:rsidRPr="007033B6">
              <w:rPr>
                <w:rStyle w:val="DefaultText"/>
                <w:lang w:val="en-GB"/>
              </w:rPr>
              <w:t xml:space="preserve">Nancy Bennet </w:t>
            </w:r>
          </w:p>
        </w:tc>
      </w:tr>
      <w:tr w:rsidR="00E45734" w:rsidRPr="007033B6" w14:paraId="2393B217" w14:textId="77777777" w:rsidTr="3CE1BD94">
        <w:trPr>
          <w:trHeight w:val="160"/>
        </w:trPr>
        <w:tc>
          <w:tcPr>
            <w:tcW w:w="2556" w:type="dxa"/>
            <w:vMerge/>
            <w:noWrap/>
          </w:tcPr>
          <w:p w14:paraId="440A48AB"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992A974" w14:textId="77777777" w:rsidR="00556639" w:rsidRPr="007033B6" w:rsidRDefault="00556639" w:rsidP="00AD2EB5">
            <w:pPr>
              <w:spacing w:before="0" w:after="0" w:line="240" w:lineRule="auto"/>
              <w:jc w:val="left"/>
              <w:rPr>
                <w:lang w:val="en-GB"/>
              </w:rPr>
            </w:pPr>
            <w:r w:rsidRPr="007033B6">
              <w:rPr>
                <w:lang w:val="en-GB"/>
              </w:rPr>
              <w:t>Position:</w:t>
            </w:r>
          </w:p>
        </w:tc>
        <w:tc>
          <w:tcPr>
            <w:tcW w:w="38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0E395897" w14:textId="4B59C300" w:rsidR="00771EDB" w:rsidRPr="007033B6" w:rsidRDefault="00771EDB" w:rsidP="00AD2EB5">
            <w:pPr>
              <w:spacing w:before="0" w:after="0" w:line="240" w:lineRule="auto"/>
              <w:jc w:val="left"/>
              <w:rPr>
                <w:rStyle w:val="DefaultText"/>
                <w:lang w:val="en-GB"/>
              </w:rPr>
            </w:pPr>
            <w:r w:rsidRPr="007033B6">
              <w:rPr>
                <w:rStyle w:val="DefaultText"/>
                <w:lang w:val="en-GB"/>
              </w:rPr>
              <w:t>Executive Coordinator, a.i</w:t>
            </w:r>
          </w:p>
          <w:p w14:paraId="49085D57" w14:textId="77777777" w:rsidR="00771EDB" w:rsidRPr="007033B6" w:rsidRDefault="00771EDB" w:rsidP="00AD2EB5">
            <w:pPr>
              <w:spacing w:before="0" w:after="0" w:line="240" w:lineRule="auto"/>
              <w:jc w:val="left"/>
              <w:rPr>
                <w:rStyle w:val="DefaultText"/>
                <w:lang w:val="en-GB"/>
              </w:rPr>
            </w:pPr>
            <w:r w:rsidRPr="007033B6">
              <w:rPr>
                <w:rStyle w:val="DefaultText"/>
                <w:lang w:val="en-GB"/>
              </w:rPr>
              <w:t>Vertical Funds Programming Support, Oversight &amp; Compliance Hub</w:t>
            </w:r>
          </w:p>
          <w:p w14:paraId="60F1AD31" w14:textId="77777777" w:rsidR="00771EDB" w:rsidRPr="007033B6" w:rsidRDefault="00771EDB" w:rsidP="00AD2EB5">
            <w:pPr>
              <w:spacing w:before="0" w:after="0" w:line="240" w:lineRule="auto"/>
              <w:jc w:val="left"/>
              <w:rPr>
                <w:rStyle w:val="DefaultText"/>
                <w:lang w:val="en-GB"/>
              </w:rPr>
            </w:pPr>
            <w:r w:rsidRPr="007033B6">
              <w:rPr>
                <w:rStyle w:val="DefaultText"/>
                <w:lang w:val="en-GB"/>
              </w:rPr>
              <w:t>Bureau for Policy and Programme Support</w:t>
            </w:r>
          </w:p>
          <w:p w14:paraId="62CF00F8" w14:textId="1F5FB745" w:rsidR="0012708A" w:rsidRPr="007033B6" w:rsidRDefault="00771EDB" w:rsidP="00AD2EB5">
            <w:pPr>
              <w:spacing w:before="0" w:after="0" w:line="240" w:lineRule="auto"/>
              <w:jc w:val="left"/>
              <w:rPr>
                <w:rStyle w:val="DefaultText"/>
                <w:lang w:val="en-GB"/>
              </w:rPr>
            </w:pPr>
            <w:r w:rsidRPr="007033B6">
              <w:rPr>
                <w:rStyle w:val="DefaultText"/>
                <w:lang w:val="en-GB"/>
              </w:rPr>
              <w:t>(BPPS)</w:t>
            </w:r>
          </w:p>
        </w:tc>
      </w:tr>
      <w:tr w:rsidR="00E45734" w:rsidRPr="007033B6" w14:paraId="4FA8A896" w14:textId="77777777" w:rsidTr="3CE1BD94">
        <w:trPr>
          <w:trHeight w:val="160"/>
        </w:trPr>
        <w:tc>
          <w:tcPr>
            <w:tcW w:w="2556" w:type="dxa"/>
            <w:vMerge/>
            <w:noWrap/>
          </w:tcPr>
          <w:p w14:paraId="7423E9AE"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20C8A370" w14:textId="77777777" w:rsidR="00556639" w:rsidRPr="007033B6" w:rsidRDefault="00556639" w:rsidP="00AD2EB5">
            <w:pPr>
              <w:spacing w:before="0" w:after="0" w:line="240" w:lineRule="auto"/>
              <w:jc w:val="left"/>
              <w:rPr>
                <w:lang w:val="en-GB"/>
              </w:rPr>
            </w:pPr>
            <w:r w:rsidRPr="007033B6">
              <w:rPr>
                <w:lang w:val="en-GB"/>
              </w:rPr>
              <w:t>Telephone number:</w:t>
            </w:r>
          </w:p>
        </w:tc>
        <w:tc>
          <w:tcPr>
            <w:tcW w:w="38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3486D85" w14:textId="77777777" w:rsidR="0012708A" w:rsidRPr="007033B6" w:rsidRDefault="00771EDB" w:rsidP="00AD2EB5">
            <w:pPr>
              <w:spacing w:before="0" w:after="0" w:line="240" w:lineRule="auto"/>
              <w:jc w:val="left"/>
              <w:rPr>
                <w:rStyle w:val="DefaultText"/>
                <w:lang w:val="en-GB"/>
              </w:rPr>
            </w:pPr>
            <w:r w:rsidRPr="007033B6">
              <w:rPr>
                <w:rStyle w:val="DefaultText"/>
                <w:lang w:val="en-GB"/>
              </w:rPr>
              <w:t>+1 917-498-7221</w:t>
            </w:r>
          </w:p>
        </w:tc>
      </w:tr>
      <w:tr w:rsidR="00E45734" w:rsidRPr="007033B6" w14:paraId="66094241" w14:textId="77777777" w:rsidTr="3CE1BD94">
        <w:trPr>
          <w:trHeight w:val="160"/>
        </w:trPr>
        <w:tc>
          <w:tcPr>
            <w:tcW w:w="2556" w:type="dxa"/>
            <w:vMerge/>
            <w:noWrap/>
          </w:tcPr>
          <w:p w14:paraId="145856CA"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C064420" w14:textId="4A79E7D4" w:rsidR="00556639" w:rsidRPr="007033B6" w:rsidRDefault="00556639" w:rsidP="00AD2EB5">
            <w:pPr>
              <w:spacing w:before="0" w:after="0" w:line="240" w:lineRule="auto"/>
              <w:jc w:val="left"/>
              <w:rPr>
                <w:lang w:val="en-GB"/>
              </w:rPr>
            </w:pPr>
            <w:r w:rsidRPr="007033B6">
              <w:rPr>
                <w:lang w:val="en-GB"/>
              </w:rPr>
              <w:t>Email:</w:t>
            </w:r>
          </w:p>
        </w:tc>
        <w:tc>
          <w:tcPr>
            <w:tcW w:w="38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2835F8BE" w14:textId="4D7168C3" w:rsidR="0012708A" w:rsidRPr="007033B6" w:rsidRDefault="00000000" w:rsidP="00AD2EB5">
            <w:pPr>
              <w:spacing w:before="0" w:after="0" w:line="240" w:lineRule="auto"/>
              <w:jc w:val="left"/>
              <w:rPr>
                <w:rStyle w:val="DefaultText"/>
                <w:lang w:val="en-GB"/>
              </w:rPr>
            </w:pPr>
            <w:hyperlink r:id="rId18" w:history="1">
              <w:r w:rsidR="00787E87" w:rsidRPr="003539B5">
                <w:rPr>
                  <w:rStyle w:val="Hyperlink"/>
                  <w:rFonts w:cstheme="minorHAnsi"/>
                  <w:szCs w:val="20"/>
                  <w:lang w:val="en-GB"/>
                </w:rPr>
                <w:t>nancy.bennet@undp.org</w:t>
              </w:r>
            </w:hyperlink>
          </w:p>
        </w:tc>
      </w:tr>
      <w:tr w:rsidR="00E45734" w:rsidRPr="007033B6" w14:paraId="5EA5FF12" w14:textId="77777777" w:rsidTr="3CE1BD94">
        <w:trPr>
          <w:trHeight w:val="160"/>
        </w:trPr>
        <w:tc>
          <w:tcPr>
            <w:tcW w:w="2556" w:type="dxa"/>
            <w:vMerge/>
            <w:noWrap/>
          </w:tcPr>
          <w:p w14:paraId="0C3FA1CA"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002E84A0" w14:textId="77777777" w:rsidR="00556639" w:rsidRPr="007033B6" w:rsidRDefault="00556639" w:rsidP="00AD2EB5">
            <w:pPr>
              <w:spacing w:before="0" w:after="0" w:line="240" w:lineRule="auto"/>
              <w:jc w:val="left"/>
              <w:rPr>
                <w:lang w:val="en-GB"/>
              </w:rPr>
            </w:pPr>
            <w:r w:rsidRPr="007033B6">
              <w:rPr>
                <w:lang w:val="en-GB"/>
              </w:rPr>
              <w:t>Full office address:</w:t>
            </w:r>
          </w:p>
        </w:tc>
        <w:tc>
          <w:tcPr>
            <w:tcW w:w="38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2133B464" w14:textId="1C67640E" w:rsidR="00771EDB" w:rsidRPr="007033B6" w:rsidRDefault="00771EDB" w:rsidP="00AD2EB5">
            <w:pPr>
              <w:spacing w:before="0" w:after="0" w:line="240" w:lineRule="auto"/>
              <w:jc w:val="left"/>
              <w:rPr>
                <w:rStyle w:val="DefaultText"/>
                <w:lang w:val="en-GB"/>
              </w:rPr>
            </w:pPr>
            <w:r w:rsidRPr="007033B6">
              <w:rPr>
                <w:lang w:val="en-GB"/>
              </w:rPr>
              <w:t>UNDP, 918, FF-Building, 304 E45th Street, NY 10017, USA</w:t>
            </w:r>
          </w:p>
        </w:tc>
      </w:tr>
      <w:tr w:rsidR="00E45734" w:rsidRPr="007033B6" w14:paraId="265DD683" w14:textId="77777777" w:rsidTr="3CE1BD94">
        <w:trPr>
          <w:trHeight w:val="659"/>
        </w:trPr>
        <w:tc>
          <w:tcPr>
            <w:tcW w:w="2556" w:type="dxa"/>
            <w:vMerge/>
            <w:noWrap/>
          </w:tcPr>
          <w:p w14:paraId="21372F36" w14:textId="77777777" w:rsidR="00556639" w:rsidRPr="007033B6" w:rsidRDefault="00556639" w:rsidP="00AD2EB5">
            <w:pPr>
              <w:spacing w:before="0" w:after="0" w:line="240" w:lineRule="auto"/>
              <w:jc w:val="left"/>
              <w:rPr>
                <w:lang w:val="en-GB"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D1AF638" w14:textId="77777777" w:rsidR="00556639" w:rsidRPr="007033B6" w:rsidRDefault="00556639" w:rsidP="00AD2EB5">
            <w:pPr>
              <w:spacing w:before="0" w:after="0" w:line="240" w:lineRule="auto"/>
              <w:jc w:val="left"/>
              <w:rPr>
                <w:lang w:val="en-GB"/>
              </w:rPr>
            </w:pPr>
            <w:r w:rsidRPr="007033B6">
              <w:rPr>
                <w:lang w:val="en-GB"/>
              </w:rPr>
              <w:t>Additional email addresses that need to be copied on correspondences:</w:t>
            </w:r>
          </w:p>
        </w:tc>
        <w:tc>
          <w:tcPr>
            <w:tcW w:w="38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6E64A6BF" w14:textId="3CB7998B" w:rsidR="00556639" w:rsidRPr="007033B6" w:rsidRDefault="00000000" w:rsidP="00AD2EB5">
            <w:pPr>
              <w:spacing w:before="0" w:after="0" w:line="240" w:lineRule="auto"/>
              <w:jc w:val="left"/>
              <w:rPr>
                <w:rStyle w:val="Hyperlink"/>
                <w:lang w:val="en-GB"/>
              </w:rPr>
            </w:pPr>
            <w:hyperlink r:id="rId19" w:history="1">
              <w:r w:rsidR="00771EDB" w:rsidRPr="007033B6">
                <w:rPr>
                  <w:rStyle w:val="Hyperlink"/>
                  <w:rFonts w:cstheme="minorHAnsi"/>
                  <w:szCs w:val="20"/>
                  <w:lang w:val="en-GB"/>
                </w:rPr>
                <w:t>patricia.velasco@undp.org</w:t>
              </w:r>
            </w:hyperlink>
          </w:p>
          <w:p w14:paraId="07AEC628" w14:textId="7FC47BD7" w:rsidR="0012708A" w:rsidRPr="007033B6" w:rsidRDefault="00000000" w:rsidP="296BD035">
            <w:pPr>
              <w:spacing w:before="0" w:after="0" w:line="240" w:lineRule="auto"/>
              <w:jc w:val="left"/>
              <w:rPr>
                <w:rFonts w:asciiTheme="majorHAnsi" w:eastAsiaTheme="majorEastAsia" w:hAnsiTheme="majorHAnsi"/>
                <w:lang w:val="en-GB"/>
              </w:rPr>
            </w:pPr>
            <w:hyperlink r:id="rId20">
              <w:r w:rsidR="32CEF3FF" w:rsidRPr="007033B6">
                <w:rPr>
                  <w:rStyle w:val="Hyperlink"/>
                  <w:rFonts w:asciiTheme="majorHAnsi" w:eastAsiaTheme="majorEastAsia" w:hAnsiTheme="majorHAnsi"/>
                  <w:lang w:val="en-GB"/>
                </w:rPr>
                <w:t>claudia.ortiz@undp.org</w:t>
              </w:r>
            </w:hyperlink>
            <w:r w:rsidR="252F9941" w:rsidRPr="007033B6">
              <w:rPr>
                <w:rFonts w:asciiTheme="majorHAnsi" w:eastAsiaTheme="majorEastAsia" w:hAnsiTheme="majorHAnsi"/>
                <w:lang w:val="en-GB"/>
              </w:rPr>
              <w:t xml:space="preserve"> </w:t>
            </w:r>
          </w:p>
          <w:p w14:paraId="551E58D2" w14:textId="0A62A0F5" w:rsidR="0012708A" w:rsidRDefault="00000000" w:rsidP="296BD035">
            <w:pPr>
              <w:spacing w:before="0" w:after="0" w:line="240" w:lineRule="auto"/>
              <w:jc w:val="left"/>
              <w:rPr>
                <w:rFonts w:asciiTheme="majorHAnsi" w:eastAsiaTheme="majorEastAsia" w:hAnsiTheme="majorHAnsi"/>
                <w:lang w:val="en-GB"/>
              </w:rPr>
            </w:pPr>
            <w:hyperlink r:id="rId21">
              <w:r w:rsidR="252F9941" w:rsidRPr="007033B6">
                <w:rPr>
                  <w:rStyle w:val="Hyperlink"/>
                  <w:rFonts w:asciiTheme="majorHAnsi" w:eastAsiaTheme="majorEastAsia" w:hAnsiTheme="majorHAnsi"/>
                  <w:lang w:val="en-GB"/>
                </w:rPr>
                <w:t>Benjamin.basmaci@undp.org</w:t>
              </w:r>
            </w:hyperlink>
            <w:r w:rsidR="252F9941" w:rsidRPr="007033B6">
              <w:rPr>
                <w:rFonts w:asciiTheme="majorHAnsi" w:eastAsiaTheme="majorEastAsia" w:hAnsiTheme="majorHAnsi"/>
                <w:lang w:val="en-GB"/>
              </w:rPr>
              <w:t xml:space="preserve"> </w:t>
            </w:r>
          </w:p>
          <w:p w14:paraId="48F1AEBF" w14:textId="0AB43A3B" w:rsidR="0095586C" w:rsidRDefault="00000000" w:rsidP="296BD035">
            <w:pPr>
              <w:spacing w:before="0" w:after="0" w:line="240" w:lineRule="auto"/>
              <w:jc w:val="left"/>
              <w:rPr>
                <w:rFonts w:asciiTheme="majorHAnsi" w:eastAsiaTheme="majorEastAsia" w:hAnsiTheme="majorHAnsi"/>
                <w:lang w:val="en-GB"/>
              </w:rPr>
            </w:pPr>
            <w:hyperlink r:id="rId22" w:history="1">
              <w:r w:rsidR="00AD695F" w:rsidRPr="001178E4">
                <w:rPr>
                  <w:rStyle w:val="Hyperlink"/>
                  <w:rFonts w:asciiTheme="majorHAnsi" w:eastAsiaTheme="majorEastAsia" w:hAnsiTheme="majorHAnsi"/>
                  <w:lang w:val="en-GB"/>
                </w:rPr>
                <w:t>rana.saleh@undp.org</w:t>
              </w:r>
            </w:hyperlink>
          </w:p>
          <w:p w14:paraId="46CBC6F8" w14:textId="1BA650E6" w:rsidR="00AD695F" w:rsidRDefault="00000000" w:rsidP="296BD035">
            <w:pPr>
              <w:spacing w:before="0" w:after="0" w:line="240" w:lineRule="auto"/>
              <w:jc w:val="left"/>
              <w:rPr>
                <w:rFonts w:asciiTheme="majorHAnsi" w:eastAsiaTheme="majorEastAsia" w:hAnsiTheme="majorHAnsi"/>
                <w:lang w:val="en-GB"/>
              </w:rPr>
            </w:pPr>
            <w:hyperlink r:id="rId23" w:history="1">
              <w:r w:rsidR="003A6F34" w:rsidRPr="001178E4">
                <w:rPr>
                  <w:rStyle w:val="Hyperlink"/>
                  <w:rFonts w:asciiTheme="majorHAnsi" w:eastAsiaTheme="majorEastAsia" w:hAnsiTheme="majorHAnsi"/>
                  <w:lang w:val="en-GB"/>
                </w:rPr>
                <w:t>nedal.alouran@undp.org</w:t>
              </w:r>
            </w:hyperlink>
          </w:p>
          <w:p w14:paraId="2D6F863E" w14:textId="0FA9FCB5" w:rsidR="003A6F34" w:rsidRDefault="00000000" w:rsidP="296BD035">
            <w:pPr>
              <w:spacing w:before="0" w:after="0" w:line="240" w:lineRule="auto"/>
              <w:jc w:val="left"/>
              <w:rPr>
                <w:rFonts w:asciiTheme="majorHAnsi" w:eastAsiaTheme="majorEastAsia" w:hAnsiTheme="majorHAnsi"/>
                <w:lang w:val="en-GB"/>
              </w:rPr>
            </w:pPr>
            <w:hyperlink r:id="rId24" w:history="1">
              <w:r w:rsidR="003A6F34" w:rsidRPr="001178E4">
                <w:rPr>
                  <w:rStyle w:val="Hyperlink"/>
                  <w:rFonts w:asciiTheme="majorHAnsi" w:eastAsiaTheme="majorEastAsia" w:hAnsiTheme="majorHAnsi"/>
                  <w:lang w:val="en-GB"/>
                </w:rPr>
                <w:t>luma.abbadi@undp.org</w:t>
              </w:r>
            </w:hyperlink>
          </w:p>
          <w:p w14:paraId="79A4160F" w14:textId="0A5AC920" w:rsidR="003A6F34" w:rsidRPr="007033B6" w:rsidRDefault="00000000" w:rsidP="296BD035">
            <w:pPr>
              <w:spacing w:before="0" w:after="0" w:line="240" w:lineRule="auto"/>
              <w:jc w:val="left"/>
              <w:rPr>
                <w:rFonts w:asciiTheme="majorHAnsi" w:eastAsiaTheme="majorEastAsia" w:hAnsiTheme="majorHAnsi"/>
                <w:lang w:val="en-GB"/>
              </w:rPr>
            </w:pPr>
            <w:hyperlink r:id="rId25" w:history="1">
              <w:r w:rsidR="00225893">
                <w:rPr>
                  <w:rStyle w:val="Hyperlink"/>
                  <w:szCs w:val="20"/>
                </w:rPr>
                <w:t>nathaniel.pappoe@undp.org</w:t>
              </w:r>
            </w:hyperlink>
            <w:r w:rsidR="00225893">
              <w:rPr>
                <w:color w:val="6B9F25"/>
                <w:szCs w:val="20"/>
                <w:u w:val="single"/>
              </w:rPr>
              <w:t xml:space="preserve"> </w:t>
            </w:r>
            <w:hyperlink r:id="rId26" w:history="1">
              <w:r w:rsidR="00225893">
                <w:rPr>
                  <w:rStyle w:val="Hyperlink"/>
                  <w:szCs w:val="20"/>
                </w:rPr>
                <w:t>robin.merlier@undp.org</w:t>
              </w:r>
            </w:hyperlink>
            <w:r w:rsidR="00225893">
              <w:rPr>
                <w:color w:val="6B9F25"/>
                <w:szCs w:val="20"/>
                <w:u w:val="single"/>
              </w:rPr>
              <w:t xml:space="preserve"> </w:t>
            </w:r>
            <w:hyperlink r:id="rId27" w:history="1">
              <w:r w:rsidR="00225893">
                <w:rPr>
                  <w:rStyle w:val="Hyperlink"/>
                  <w:color w:val="6B9F25"/>
                  <w:szCs w:val="20"/>
                </w:rPr>
                <w:t>nancy.bennet@undp.</w:t>
              </w:r>
              <w:r w:rsidR="00225893">
                <w:rPr>
                  <w:rStyle w:val="Hyperlink"/>
                  <w:szCs w:val="20"/>
                </w:rPr>
                <w:t>org</w:t>
              </w:r>
            </w:hyperlink>
          </w:p>
          <w:p w14:paraId="2A5DDDD1" w14:textId="7DFD408F" w:rsidR="0012708A" w:rsidRPr="007033B6" w:rsidRDefault="0012708A" w:rsidP="296BD035">
            <w:pPr>
              <w:spacing w:before="0" w:after="0" w:line="240" w:lineRule="auto"/>
              <w:jc w:val="left"/>
              <w:rPr>
                <w:rFonts w:asciiTheme="majorHAnsi" w:eastAsiaTheme="majorEastAsia" w:hAnsiTheme="majorHAnsi"/>
                <w:lang w:val="en-GB"/>
              </w:rPr>
            </w:pPr>
          </w:p>
          <w:p w14:paraId="600DE49E" w14:textId="10565501" w:rsidR="0012708A" w:rsidRPr="007033B6" w:rsidRDefault="0012708A" w:rsidP="296BD035">
            <w:pPr>
              <w:spacing w:before="0" w:after="0" w:line="240" w:lineRule="auto"/>
              <w:jc w:val="left"/>
              <w:rPr>
                <w:rFonts w:asciiTheme="majorHAnsi" w:eastAsiaTheme="majorEastAsia" w:hAnsiTheme="majorHAnsi"/>
                <w:lang w:val="en-GB"/>
              </w:rPr>
            </w:pPr>
          </w:p>
        </w:tc>
      </w:tr>
      <w:tr w:rsidR="00E45734" w:rsidRPr="007033B6" w14:paraId="558BC323" w14:textId="77777777" w:rsidTr="3CE1BD94">
        <w:trPr>
          <w:trHeight w:val="840"/>
        </w:trPr>
        <w:tc>
          <w:tcPr>
            <w:tcW w:w="2556" w:type="dxa"/>
            <w:shd w:val="clear" w:color="auto" w:fill="D9D9D9" w:themeFill="background1" w:themeFillShade="D9"/>
            <w:noWrap/>
          </w:tcPr>
          <w:p w14:paraId="78FB336E" w14:textId="4CBDC028" w:rsidR="00556639" w:rsidRPr="007033B6" w:rsidRDefault="00556639" w:rsidP="00D853CD">
            <w:pPr>
              <w:pStyle w:val="ListParagraph"/>
              <w:numPr>
                <w:ilvl w:val="1"/>
                <w:numId w:val="7"/>
              </w:numPr>
              <w:spacing w:before="0" w:after="0" w:line="240" w:lineRule="auto"/>
              <w:jc w:val="left"/>
              <w:rPr>
                <w:rFonts w:eastAsia="Times New Roman"/>
                <w:lang w:val="en-GB" w:eastAsia="ja-JP"/>
              </w:rPr>
            </w:pPr>
            <w:r w:rsidRPr="007033B6">
              <w:rPr>
                <w:lang w:val="en-GB"/>
              </w:rPr>
              <w:t>Title of the Readiness support proposal</w:t>
            </w:r>
          </w:p>
        </w:tc>
        <w:tc>
          <w:tcPr>
            <w:tcW w:w="6516" w:type="dxa"/>
            <w:gridSpan w:val="3"/>
            <w:shd w:val="clear" w:color="auto" w:fill="auto"/>
          </w:tcPr>
          <w:p w14:paraId="57F10CFA" w14:textId="0DFFA7FA" w:rsidR="00556639" w:rsidRPr="007033B6" w:rsidRDefault="00611680" w:rsidP="00AD2EB5">
            <w:pPr>
              <w:spacing w:before="0" w:after="0" w:line="240" w:lineRule="auto"/>
              <w:jc w:val="left"/>
              <w:rPr>
                <w:lang w:val="en-GB"/>
              </w:rPr>
            </w:pPr>
            <w:r w:rsidRPr="007033B6">
              <w:rPr>
                <w:lang w:val="en-GB"/>
              </w:rPr>
              <w:t xml:space="preserve">Readiness support </w:t>
            </w:r>
            <w:r w:rsidR="00B235F2" w:rsidRPr="007033B6">
              <w:rPr>
                <w:lang w:val="en-GB"/>
              </w:rPr>
              <w:t xml:space="preserve">for </w:t>
            </w:r>
            <w:r w:rsidRPr="007033B6">
              <w:rPr>
                <w:lang w:val="en-GB"/>
              </w:rPr>
              <w:t>Jordan</w:t>
            </w:r>
            <w:r w:rsidR="00B235F2" w:rsidRPr="007033B6">
              <w:rPr>
                <w:lang w:val="en-GB"/>
              </w:rPr>
              <w:t>’s</w:t>
            </w:r>
            <w:r w:rsidRPr="007033B6">
              <w:rPr>
                <w:lang w:val="en-GB"/>
              </w:rPr>
              <w:t xml:space="preserve"> NDC 3.0</w:t>
            </w:r>
          </w:p>
        </w:tc>
      </w:tr>
      <w:tr w:rsidR="00E45734" w:rsidRPr="007033B6" w14:paraId="5E794AC5" w14:textId="77777777" w:rsidTr="3CE1BD94">
        <w:trPr>
          <w:trHeight w:val="659"/>
        </w:trPr>
        <w:tc>
          <w:tcPr>
            <w:tcW w:w="2556" w:type="dxa"/>
            <w:shd w:val="clear" w:color="auto" w:fill="D9D9D9" w:themeFill="background1" w:themeFillShade="D9"/>
            <w:noWrap/>
          </w:tcPr>
          <w:p w14:paraId="6DC9FA44" w14:textId="69D6CC68" w:rsidR="00556639" w:rsidRPr="007033B6" w:rsidRDefault="00556639" w:rsidP="00D853CD">
            <w:pPr>
              <w:pStyle w:val="ListParagraph"/>
              <w:numPr>
                <w:ilvl w:val="1"/>
                <w:numId w:val="7"/>
              </w:numPr>
              <w:spacing w:before="0" w:after="0" w:line="240" w:lineRule="auto"/>
              <w:jc w:val="left"/>
              <w:rPr>
                <w:rFonts w:eastAsia="Times New Roman"/>
                <w:lang w:val="en-GB" w:eastAsia="ja-JP"/>
              </w:rPr>
            </w:pPr>
            <w:r w:rsidRPr="007033B6">
              <w:rPr>
                <w:lang w:val="en-GB"/>
              </w:rPr>
              <w:t>Readiness objectives of the proposal</w:t>
            </w:r>
          </w:p>
        </w:tc>
        <w:tc>
          <w:tcPr>
            <w:tcW w:w="6516" w:type="dxa"/>
            <w:gridSpan w:val="3"/>
            <w:shd w:val="clear" w:color="auto" w:fill="auto"/>
          </w:tcPr>
          <w:p w14:paraId="6D27D004" w14:textId="3120435E" w:rsidR="00556639" w:rsidRPr="007033B6" w:rsidRDefault="00000000" w:rsidP="00AD2EB5">
            <w:pPr>
              <w:spacing w:before="0" w:after="0" w:line="240" w:lineRule="auto"/>
              <w:jc w:val="left"/>
              <w:rPr>
                <w:lang w:val="en-GB"/>
              </w:rPr>
            </w:pPr>
            <w:sdt>
              <w:sdtPr>
                <w:id w:val="174847774"/>
                <w14:checkbox>
                  <w14:checked w14:val="0"/>
                  <w14:checkedState w14:val="2612" w14:font="MS Gothic"/>
                  <w14:uncheckedState w14:val="2610" w14:font="MS Gothic"/>
                </w14:checkbox>
              </w:sdtPr>
              <w:sdtContent>
                <w:r w:rsidR="000D28F8" w:rsidRPr="541D6F8E">
                  <w:rPr>
                    <w:rFonts w:ascii="MS Gothic" w:eastAsia="MS Gothic" w:hAnsi="MS Gothic" w:cs="Segoe UI Symbol"/>
                  </w:rPr>
                  <w:t>☐</w:t>
                </w:r>
              </w:sdtContent>
            </w:sdt>
            <w:r w:rsidR="00556639" w:rsidRPr="007033B6">
              <w:rPr>
                <w:lang w:val="en-GB"/>
              </w:rPr>
              <w:t xml:space="preserve"> Objective 1. Capacity Building</w:t>
            </w:r>
          </w:p>
          <w:p w14:paraId="2B6416ED" w14:textId="32614760" w:rsidR="00556639" w:rsidRPr="007033B6" w:rsidRDefault="00000000" w:rsidP="00AD2EB5">
            <w:pPr>
              <w:spacing w:before="0" w:after="0" w:line="240" w:lineRule="auto"/>
              <w:jc w:val="left"/>
              <w:rPr>
                <w:lang w:val="en-GB"/>
              </w:rPr>
            </w:pPr>
            <w:sdt>
              <w:sdtPr>
                <w:rPr>
                  <w:rFonts w:cstheme="minorHAnsi"/>
                  <w:szCs w:val="20"/>
                </w:rPr>
                <w:id w:val="-1761519655"/>
                <w14:checkbox>
                  <w14:checked w14:val="1"/>
                  <w14:checkedState w14:val="2612" w14:font="MS Gothic"/>
                  <w14:uncheckedState w14:val="2610" w14:font="MS Gothic"/>
                </w14:checkbox>
              </w:sdtPr>
              <w:sdtContent>
                <w:r w:rsidR="00A628B8">
                  <w:rPr>
                    <w:rFonts w:ascii="Segoe UI Symbol" w:eastAsia="MS Gothic" w:hAnsi="Segoe UI Symbol" w:cs="Segoe UI Symbol"/>
                    <w:szCs w:val="20"/>
                  </w:rPr>
                  <w:t>☒</w:t>
                </w:r>
              </w:sdtContent>
            </w:sdt>
            <w:r w:rsidR="00A628B8">
              <w:rPr>
                <w:rFonts w:cstheme="minorHAnsi"/>
                <w:szCs w:val="20"/>
              </w:rPr>
              <w:t xml:space="preserve"> </w:t>
            </w:r>
            <w:r w:rsidR="00556639" w:rsidRPr="007033B6">
              <w:rPr>
                <w:lang w:val="en-GB"/>
              </w:rPr>
              <w:t>Objective 2. Strategic frameworks</w:t>
            </w:r>
          </w:p>
          <w:p w14:paraId="39D0441C" w14:textId="1E354454" w:rsidR="00556639" w:rsidRPr="007033B6" w:rsidRDefault="00556639" w:rsidP="00AD2EB5">
            <w:pPr>
              <w:spacing w:before="0" w:after="0" w:line="240" w:lineRule="auto"/>
              <w:jc w:val="left"/>
              <w:rPr>
                <w:lang w:val="en-GB"/>
              </w:rPr>
            </w:pPr>
            <w:r w:rsidRPr="007033B6">
              <w:rPr>
                <w:rFonts w:ascii="Segoe UI Symbol" w:eastAsia="MS Gothic" w:hAnsi="Segoe UI Symbol" w:cs="Segoe UI Symbol"/>
                <w:lang w:val="en-GB"/>
              </w:rPr>
              <w:t>☐</w:t>
            </w:r>
            <w:r w:rsidRPr="007033B6">
              <w:rPr>
                <w:lang w:val="en-GB"/>
              </w:rPr>
              <w:t xml:space="preserve"> Objective 3. Adaptation planning</w:t>
            </w:r>
            <w:r w:rsidRPr="007033B6">
              <w:rPr>
                <w:rStyle w:val="FootnoteReference"/>
                <w:rFonts w:cstheme="minorHAnsi"/>
                <w:szCs w:val="20"/>
                <w:lang w:val="en-GB"/>
              </w:rPr>
              <w:footnoteReference w:id="2"/>
            </w:r>
          </w:p>
          <w:p w14:paraId="05D1C0FD" w14:textId="269C269E" w:rsidR="00556639" w:rsidRPr="007033B6" w:rsidRDefault="00000000" w:rsidP="00AD2EB5">
            <w:pPr>
              <w:spacing w:before="0" w:after="0" w:line="240" w:lineRule="auto"/>
              <w:jc w:val="left"/>
              <w:rPr>
                <w:lang w:val="en-GB"/>
              </w:rPr>
            </w:pPr>
            <w:sdt>
              <w:sdtPr>
                <w:rPr>
                  <w:rFonts w:cstheme="minorHAnsi"/>
                  <w:szCs w:val="20"/>
                </w:rPr>
                <w:id w:val="-1685814652"/>
                <w14:checkbox>
                  <w14:checked w14:val="1"/>
                  <w14:checkedState w14:val="2612" w14:font="MS Gothic"/>
                  <w14:uncheckedState w14:val="2610" w14:font="MS Gothic"/>
                </w14:checkbox>
              </w:sdtPr>
              <w:sdtContent>
                <w:r w:rsidR="00A628B8">
                  <w:rPr>
                    <w:rFonts w:ascii="Segoe UI Symbol" w:eastAsia="MS Gothic" w:hAnsi="Segoe UI Symbol" w:cs="Segoe UI Symbol"/>
                    <w:szCs w:val="20"/>
                  </w:rPr>
                  <w:t>☒</w:t>
                </w:r>
              </w:sdtContent>
            </w:sdt>
            <w:r w:rsidR="00556639" w:rsidRPr="007033B6">
              <w:rPr>
                <w:lang w:val="en-GB"/>
              </w:rPr>
              <w:t xml:space="preserve"> Objective 4. Pipeline development</w:t>
            </w:r>
          </w:p>
          <w:p w14:paraId="10711D2F" w14:textId="1BACEDB8" w:rsidR="00556639" w:rsidRPr="007033B6" w:rsidRDefault="00000000" w:rsidP="00AD2EB5">
            <w:pPr>
              <w:spacing w:before="0" w:after="0" w:line="240" w:lineRule="auto"/>
              <w:jc w:val="left"/>
              <w:rPr>
                <w:lang w:val="en-GB"/>
              </w:rPr>
            </w:pPr>
            <w:sdt>
              <w:sdtPr>
                <w:id w:val="-1506356461"/>
                <w14:checkbox>
                  <w14:checked w14:val="0"/>
                  <w14:checkedState w14:val="2612" w14:font="MS Gothic"/>
                  <w14:uncheckedState w14:val="2610" w14:font="MS Gothic"/>
                </w14:checkbox>
              </w:sdtPr>
              <w:sdtContent>
                <w:r w:rsidR="000D28F8" w:rsidRPr="541D6F8E">
                  <w:rPr>
                    <w:rFonts w:ascii="MS Gothic" w:eastAsia="MS Gothic" w:hAnsi="MS Gothic" w:cs="Segoe UI Symbol"/>
                  </w:rPr>
                  <w:t>☐</w:t>
                </w:r>
              </w:sdtContent>
            </w:sdt>
            <w:r w:rsidR="00A628B8" w:rsidRPr="541D6F8E">
              <w:t xml:space="preserve"> </w:t>
            </w:r>
            <w:r w:rsidR="00556639" w:rsidRPr="007033B6">
              <w:rPr>
                <w:lang w:val="en-GB"/>
              </w:rPr>
              <w:t>Objective 5. Knowledge sharing and learning</w:t>
            </w:r>
          </w:p>
        </w:tc>
      </w:tr>
      <w:tr w:rsidR="00E45734" w:rsidRPr="007033B6" w14:paraId="374F5568" w14:textId="77777777" w:rsidTr="3CE1BD94">
        <w:trPr>
          <w:trHeight w:val="659"/>
        </w:trPr>
        <w:tc>
          <w:tcPr>
            <w:tcW w:w="2556" w:type="dxa"/>
            <w:shd w:val="clear" w:color="auto" w:fill="D9D9D9" w:themeFill="background1" w:themeFillShade="D9"/>
            <w:noWrap/>
          </w:tcPr>
          <w:p w14:paraId="1A45A0AE" w14:textId="3D5C9DF1" w:rsidR="00556639" w:rsidRPr="007033B6" w:rsidRDefault="00556639" w:rsidP="00D853CD">
            <w:pPr>
              <w:pStyle w:val="ListParagraph"/>
              <w:numPr>
                <w:ilvl w:val="1"/>
                <w:numId w:val="7"/>
              </w:numPr>
              <w:spacing w:before="0" w:after="0" w:line="240" w:lineRule="auto"/>
              <w:jc w:val="left"/>
              <w:rPr>
                <w:rFonts w:eastAsia="Times New Roman"/>
                <w:lang w:val="en-GB" w:eastAsia="ja-JP"/>
              </w:rPr>
            </w:pPr>
            <w:r w:rsidRPr="007033B6">
              <w:rPr>
                <w:lang w:val="en-GB"/>
              </w:rPr>
              <w:lastRenderedPageBreak/>
              <w:t>Total requested amount and currency</w:t>
            </w:r>
          </w:p>
        </w:tc>
        <w:tc>
          <w:tcPr>
            <w:tcW w:w="6516" w:type="dxa"/>
            <w:gridSpan w:val="3"/>
            <w:shd w:val="clear" w:color="auto" w:fill="auto"/>
          </w:tcPr>
          <w:p w14:paraId="7E199AAA" w14:textId="29C84DD3" w:rsidR="00556639" w:rsidRPr="007033B6" w:rsidRDefault="00000000" w:rsidP="00F242B1">
            <w:pPr>
              <w:spacing w:before="0" w:after="0" w:line="240" w:lineRule="auto"/>
              <w:jc w:val="left"/>
              <w:rPr>
                <w:color w:val="A6A6A6" w:themeColor="background1" w:themeShade="A6"/>
                <w:lang w:val="en-GB"/>
              </w:rPr>
            </w:pPr>
            <w:sdt>
              <w:sdtPr>
                <w:rPr>
                  <w:lang w:val="en-GB"/>
                </w:rPr>
                <w:id w:val="653033931"/>
                <w:placeholder>
                  <w:docPart w:val="0B2A210645AC4932B79B1E6BBF6EA853"/>
                </w:placeholder>
                <w:dropDownList>
                  <w:listItem w:displayText="Choose Currency" w:value="Choose Currency"/>
                  <w:listItem w:displayText="USD" w:value="USD"/>
                  <w:listItem w:displayText="EUR" w:value="EUR"/>
                </w:dropDownList>
              </w:sdtPr>
              <w:sdtContent>
                <w:r w:rsidR="00D77767" w:rsidRPr="007033B6">
                  <w:rPr>
                    <w:lang w:val="en-GB"/>
                  </w:rPr>
                  <w:t>USD</w:t>
                </w:r>
              </w:sdtContent>
            </w:sdt>
            <w:r w:rsidR="00556639" w:rsidRPr="007033B6">
              <w:rPr>
                <w:lang w:val="en-GB"/>
              </w:rPr>
              <w:t xml:space="preserve"> </w:t>
            </w:r>
            <w:r w:rsidR="00175CA8">
              <w:rPr>
                <w:lang w:val="en-GB"/>
              </w:rPr>
              <w:t>999,</w:t>
            </w:r>
            <w:r w:rsidR="00371D21">
              <w:rPr>
                <w:lang w:val="en-GB"/>
              </w:rPr>
              <w:t>95</w:t>
            </w:r>
            <w:r w:rsidR="00F242B1">
              <w:rPr>
                <w:lang w:val="en-GB"/>
              </w:rPr>
              <w:t xml:space="preserve">8 </w:t>
            </w:r>
            <w:r w:rsidR="00175CA8">
              <w:rPr>
                <w:lang w:val="en-GB"/>
              </w:rPr>
              <w:t>(including 8.5% DP Fee)</w:t>
            </w:r>
            <w:r w:rsidR="4F676376" w:rsidRPr="007033B6">
              <w:rPr>
                <w:lang w:val="en-GB"/>
              </w:rPr>
              <w:t xml:space="preserve"> </w:t>
            </w:r>
          </w:p>
        </w:tc>
      </w:tr>
      <w:tr w:rsidR="00E45734" w:rsidRPr="007033B6" w14:paraId="235B6655" w14:textId="77777777" w:rsidTr="3CE1BD94">
        <w:trPr>
          <w:trHeight w:val="659"/>
        </w:trPr>
        <w:tc>
          <w:tcPr>
            <w:tcW w:w="2556" w:type="dxa"/>
            <w:shd w:val="clear" w:color="auto" w:fill="D9D9D9" w:themeFill="background1" w:themeFillShade="D9"/>
            <w:noWrap/>
          </w:tcPr>
          <w:p w14:paraId="3B3A1F69" w14:textId="22978FAD" w:rsidR="00556639" w:rsidRPr="007033B6" w:rsidRDefault="00556639" w:rsidP="00D853CD">
            <w:pPr>
              <w:pStyle w:val="ListParagraph"/>
              <w:numPr>
                <w:ilvl w:val="1"/>
                <w:numId w:val="7"/>
              </w:numPr>
              <w:spacing w:before="0" w:after="0" w:line="240" w:lineRule="auto"/>
              <w:jc w:val="left"/>
              <w:rPr>
                <w:lang w:val="en-GB"/>
              </w:rPr>
            </w:pPr>
            <w:r w:rsidRPr="007033B6">
              <w:rPr>
                <w:lang w:val="en-GB"/>
              </w:rPr>
              <w:t>Implementation period</w:t>
            </w:r>
            <w:r w:rsidR="00A12F81" w:rsidRPr="007033B6">
              <w:rPr>
                <w:rStyle w:val="FootnoteReference"/>
                <w:rFonts w:cstheme="minorHAnsi"/>
                <w:b/>
                <w:color w:val="276E8B" w:themeColor="accent1" w:themeShade="BF"/>
                <w:szCs w:val="20"/>
                <w:lang w:val="en-GB"/>
              </w:rPr>
              <w:footnoteReference w:id="3"/>
            </w:r>
          </w:p>
        </w:tc>
        <w:sdt>
          <w:sdtPr>
            <w:rPr>
              <w:lang w:val="en-GB"/>
            </w:rPr>
            <w:id w:val="-321131364"/>
            <w:placeholder>
              <w:docPart w:val="5CF5747FF21D48F7969B0FB21D5F2603"/>
            </w:placeholder>
            <w:comboBox>
              <w:listItem w:displayText="Please specify duration in multiples of six months." w:value="Please specify duration in multiples of six months."/>
              <w:listItem w:displayText="6 months" w:value="6 months"/>
              <w:listItem w:displayText="12 months" w:value="12 months"/>
              <w:listItem w:displayText="18 months" w:value="18 months"/>
              <w:listItem w:displayText="24 months" w:value="24 months"/>
              <w:listItem w:displayText="30 months" w:value="30 months"/>
              <w:listItem w:displayText="36 months" w:value="36 months"/>
              <w:listItem w:displayText="42 months" w:value="42 months"/>
              <w:listItem w:displayText="48 months" w:value="48 months"/>
              <w:listItem w:displayText="54 months" w:value="54 months"/>
              <w:listItem w:displayText="60 months" w:value="60 months"/>
            </w:comboBox>
          </w:sdtPr>
          <w:sdtContent>
            <w:tc>
              <w:tcPr>
                <w:tcW w:w="6516" w:type="dxa"/>
                <w:gridSpan w:val="3"/>
                <w:shd w:val="clear" w:color="auto" w:fill="auto"/>
              </w:tcPr>
              <w:p w14:paraId="7CCEC4A8" w14:textId="607811B7" w:rsidR="00556639" w:rsidRPr="007033B6" w:rsidRDefault="00D77767" w:rsidP="00AD2EB5">
                <w:pPr>
                  <w:spacing w:before="0" w:after="0" w:line="240" w:lineRule="auto"/>
                  <w:jc w:val="left"/>
                  <w:rPr>
                    <w:color w:val="A6A6A6" w:themeColor="background1" w:themeShade="A6"/>
                    <w:lang w:val="en-GB"/>
                  </w:rPr>
                </w:pPr>
                <w:r w:rsidRPr="007033B6">
                  <w:rPr>
                    <w:lang w:val="en-GB"/>
                  </w:rPr>
                  <w:t>36 months</w:t>
                </w:r>
              </w:p>
            </w:tc>
          </w:sdtContent>
        </w:sdt>
      </w:tr>
      <w:tr w:rsidR="00E45734" w:rsidRPr="007033B6" w14:paraId="05F16795" w14:textId="77777777" w:rsidTr="3CE1BD94">
        <w:trPr>
          <w:trHeight w:val="659"/>
        </w:trPr>
        <w:tc>
          <w:tcPr>
            <w:tcW w:w="2556" w:type="dxa"/>
            <w:shd w:val="clear" w:color="auto" w:fill="D9D9D9" w:themeFill="background1" w:themeFillShade="D9"/>
            <w:noWrap/>
          </w:tcPr>
          <w:p w14:paraId="798C551D" w14:textId="2805773A" w:rsidR="00556639" w:rsidRPr="007033B6" w:rsidRDefault="00556639" w:rsidP="00D853CD">
            <w:pPr>
              <w:pStyle w:val="ListParagraph"/>
              <w:numPr>
                <w:ilvl w:val="1"/>
                <w:numId w:val="7"/>
              </w:numPr>
              <w:spacing w:before="0" w:after="0" w:line="240" w:lineRule="auto"/>
              <w:jc w:val="left"/>
              <w:rPr>
                <w:lang w:val="en-GB"/>
              </w:rPr>
            </w:pPr>
            <w:r w:rsidRPr="007033B6">
              <w:rPr>
                <w:lang w:val="en-GB"/>
              </w:rPr>
              <w:t>Is this request a multiple-year strategic Readiness implementation request?</w:t>
            </w:r>
            <w:r w:rsidRPr="007033B6">
              <w:rPr>
                <w:rStyle w:val="FootnoteReference"/>
                <w:rFonts w:cstheme="minorHAnsi"/>
                <w:b/>
                <w:color w:val="276E8B" w:themeColor="accent1" w:themeShade="BF"/>
                <w:szCs w:val="20"/>
                <w:lang w:val="en-GB"/>
              </w:rPr>
              <w:footnoteReference w:id="4"/>
            </w:r>
          </w:p>
        </w:tc>
        <w:tc>
          <w:tcPr>
            <w:tcW w:w="6516" w:type="dxa"/>
            <w:gridSpan w:val="3"/>
            <w:shd w:val="clear" w:color="auto" w:fill="auto"/>
          </w:tcPr>
          <w:p w14:paraId="17AA2DAD" w14:textId="67B82C3F" w:rsidR="00556639" w:rsidRPr="007033B6" w:rsidRDefault="00556639" w:rsidP="00AD2EB5">
            <w:pPr>
              <w:spacing w:before="0" w:after="0" w:line="240" w:lineRule="auto"/>
              <w:jc w:val="left"/>
              <w:rPr>
                <w:lang w:val="en-GB"/>
              </w:rPr>
            </w:pPr>
            <w:r w:rsidRPr="007033B6">
              <w:rPr>
                <w:rFonts w:ascii="Segoe UI Symbol" w:eastAsia="MS Gothic" w:hAnsi="Segoe UI Symbol" w:cs="Segoe UI Symbol"/>
                <w:lang w:val="en-GB"/>
              </w:rPr>
              <w:t>☐</w:t>
            </w:r>
            <w:r w:rsidRPr="007033B6">
              <w:rPr>
                <w:lang w:val="en-GB"/>
              </w:rPr>
              <w:t xml:space="preserve"> Yes </w:t>
            </w:r>
          </w:p>
          <w:p w14:paraId="01DC929E" w14:textId="17AA6E73" w:rsidR="00556639" w:rsidRPr="007033B6" w:rsidRDefault="00000000" w:rsidP="00AD2EB5">
            <w:pPr>
              <w:spacing w:before="0" w:after="0" w:line="240" w:lineRule="auto"/>
              <w:jc w:val="left"/>
              <w:rPr>
                <w:lang w:val="en-GB"/>
              </w:rPr>
            </w:pPr>
            <w:sdt>
              <w:sdtPr>
                <w:rPr>
                  <w:rFonts w:cstheme="minorHAnsi"/>
                  <w:szCs w:val="20"/>
                </w:rPr>
                <w:id w:val="114721931"/>
                <w14:checkbox>
                  <w14:checked w14:val="1"/>
                  <w14:checkedState w14:val="2612" w14:font="MS Gothic"/>
                  <w14:uncheckedState w14:val="2610" w14:font="MS Gothic"/>
                </w14:checkbox>
              </w:sdtPr>
              <w:sdtContent>
                <w:r w:rsidR="00A628B8">
                  <w:rPr>
                    <w:rFonts w:ascii="Segoe UI Symbol" w:eastAsia="MS Gothic" w:hAnsi="Segoe UI Symbol" w:cs="Segoe UI Symbol"/>
                    <w:szCs w:val="20"/>
                  </w:rPr>
                  <w:t>☒</w:t>
                </w:r>
              </w:sdtContent>
            </w:sdt>
            <w:r w:rsidR="00556639" w:rsidRPr="007033B6">
              <w:rPr>
                <w:lang w:val="en-GB"/>
              </w:rPr>
              <w:t xml:space="preserve"> No</w:t>
            </w:r>
          </w:p>
        </w:tc>
      </w:tr>
      <w:tr w:rsidR="00E45734" w:rsidRPr="007033B6" w14:paraId="6CE6E805" w14:textId="77777777" w:rsidTr="3CE1BD94">
        <w:trPr>
          <w:trHeight w:val="537"/>
        </w:trPr>
        <w:tc>
          <w:tcPr>
            <w:tcW w:w="2556" w:type="dxa"/>
            <w:shd w:val="clear" w:color="auto" w:fill="D9D9D9" w:themeFill="background1" w:themeFillShade="D9"/>
            <w:noWrap/>
          </w:tcPr>
          <w:p w14:paraId="191F6ABE" w14:textId="2E4EF082" w:rsidR="00556639" w:rsidRPr="007033B6" w:rsidRDefault="00556639" w:rsidP="00D853CD">
            <w:pPr>
              <w:pStyle w:val="ListParagraph"/>
              <w:numPr>
                <w:ilvl w:val="1"/>
                <w:numId w:val="7"/>
              </w:numPr>
              <w:spacing w:before="0" w:after="0" w:line="240" w:lineRule="auto"/>
              <w:jc w:val="left"/>
              <w:rPr>
                <w:rFonts w:eastAsia="Times New Roman"/>
                <w:lang w:val="en-GB" w:eastAsia="ja-JP"/>
              </w:rPr>
            </w:pPr>
            <w:r w:rsidRPr="007033B6">
              <w:rPr>
                <w:lang w:val="en-GB"/>
              </w:rPr>
              <w:t>Brief summary of the request (maximum length: 500 words)</w:t>
            </w:r>
          </w:p>
        </w:tc>
        <w:tc>
          <w:tcPr>
            <w:tcW w:w="6516" w:type="dxa"/>
            <w:gridSpan w:val="3"/>
            <w:shd w:val="clear" w:color="auto" w:fill="auto"/>
          </w:tcPr>
          <w:p w14:paraId="05B9F772" w14:textId="5475B3AD" w:rsidR="00556639" w:rsidRPr="00A92A08" w:rsidRDefault="00556639" w:rsidP="00D853CD">
            <w:pPr>
              <w:pStyle w:val="ListParagraph"/>
              <w:numPr>
                <w:ilvl w:val="0"/>
                <w:numId w:val="20"/>
              </w:numPr>
              <w:spacing w:before="0" w:after="0" w:line="240" w:lineRule="auto"/>
              <w:jc w:val="left"/>
              <w:rPr>
                <w:b/>
                <w:bCs/>
                <w:lang w:val="en-GB"/>
              </w:rPr>
            </w:pPr>
            <w:r w:rsidRPr="00A92A08">
              <w:rPr>
                <w:b/>
                <w:bCs/>
                <w:lang w:val="en-GB"/>
              </w:rPr>
              <w:t>Climate background and institutional and policy context:</w:t>
            </w:r>
          </w:p>
          <w:p w14:paraId="096FF003" w14:textId="7769C738" w:rsidR="006563DB" w:rsidRPr="00FB34F0" w:rsidRDefault="54D4ED41" w:rsidP="00FB34F0">
            <w:pPr>
              <w:spacing w:before="0" w:after="0" w:line="240" w:lineRule="auto"/>
              <w:rPr>
                <w:rStyle w:val="DefaultText"/>
                <w:color w:val="000000" w:themeColor="text1"/>
                <w:lang w:val="en-GB"/>
              </w:rPr>
            </w:pPr>
            <w:r w:rsidRPr="3CE1BD94">
              <w:rPr>
                <w:rStyle w:val="DefaultText"/>
                <w:color w:val="000000" w:themeColor="text1"/>
                <w:lang w:val="en-GB"/>
              </w:rPr>
              <w:t xml:space="preserve">Climate Change </w:t>
            </w:r>
            <w:r w:rsidR="00F41563">
              <w:rPr>
                <w:rStyle w:val="DefaultText"/>
                <w:color w:val="000000" w:themeColor="text1"/>
                <w:lang w:val="en-GB"/>
              </w:rPr>
              <w:t xml:space="preserve">impacts </w:t>
            </w:r>
            <w:r w:rsidRPr="3CE1BD94">
              <w:rPr>
                <w:rStyle w:val="DefaultText"/>
                <w:color w:val="000000" w:themeColor="text1"/>
                <w:lang w:val="en-GB"/>
              </w:rPr>
              <w:t xml:space="preserve">significantly Jordan’s priority sectors, posing challenges to agriculture, water resources, human health and tourism sectors. Although Jordan has </w:t>
            </w:r>
            <w:r w:rsidR="356499D6" w:rsidRPr="3CE1BD94">
              <w:rPr>
                <w:rStyle w:val="DefaultText"/>
                <w:color w:val="000000" w:themeColor="text1"/>
                <w:lang w:val="en-GB"/>
              </w:rPr>
              <w:t xml:space="preserve">low emissions, there is a risk of increasing greenhouse gas (GHG) emissions, mostly linked to growth sectors such as industry, energy, forest and land use and agriculture. </w:t>
            </w:r>
            <w:r w:rsidR="134AA1C6" w:rsidRPr="3CE1BD94">
              <w:rPr>
                <w:rStyle w:val="DefaultText"/>
                <w:color w:val="000000" w:themeColor="text1"/>
                <w:lang w:val="en-GB"/>
              </w:rPr>
              <w:t xml:space="preserve">Notable progress has been made in integrating climate considerations into sectoral development policies, particularly after the Paris Agreement. </w:t>
            </w:r>
            <w:r w:rsidR="3E451FC8" w:rsidRPr="3CE1BD94">
              <w:rPr>
                <w:rStyle w:val="DefaultText"/>
                <w:color w:val="000000" w:themeColor="text1"/>
                <w:lang w:val="en-GB"/>
              </w:rPr>
              <w:t xml:space="preserve">Jordan’s </w:t>
            </w:r>
            <w:hyperlink r:id="rId28">
              <w:r w:rsidR="3E451FC8" w:rsidRPr="3CE1BD94">
                <w:rPr>
                  <w:rStyle w:val="Hyperlink"/>
                  <w:lang w:val="en-GB"/>
                </w:rPr>
                <w:t>Climate Change Policy (2013–2020)</w:t>
              </w:r>
            </w:hyperlink>
            <w:r w:rsidR="3E451FC8" w:rsidRPr="3CE1BD94">
              <w:rPr>
                <w:rStyle w:val="DefaultText"/>
                <w:color w:val="000000" w:themeColor="text1"/>
                <w:lang w:val="en-GB"/>
              </w:rPr>
              <w:t xml:space="preserve"> paved the </w:t>
            </w:r>
            <w:r w:rsidR="0E6DC93C" w:rsidRPr="3CE1BD94">
              <w:rPr>
                <w:rStyle w:val="DefaultText"/>
                <w:color w:val="000000" w:themeColor="text1"/>
                <w:lang w:val="en-GB"/>
              </w:rPr>
              <w:t xml:space="preserve">initial </w:t>
            </w:r>
            <w:r w:rsidR="3E451FC8" w:rsidRPr="3CE1BD94">
              <w:rPr>
                <w:rStyle w:val="DefaultText"/>
                <w:color w:val="000000" w:themeColor="text1"/>
                <w:lang w:val="en-GB"/>
              </w:rPr>
              <w:t xml:space="preserve">way for aligning national goals with international commitments. The enactment of </w:t>
            </w:r>
            <w:hyperlink r:id="rId29">
              <w:r w:rsidR="3E451FC8" w:rsidRPr="3CE1BD94">
                <w:rPr>
                  <w:rStyle w:val="Hyperlink"/>
                  <w:lang w:val="en-GB"/>
                </w:rPr>
                <w:t>Climate Change Bylaw No. 79</w:t>
              </w:r>
            </w:hyperlink>
            <w:r w:rsidR="134AA1C6" w:rsidRPr="3CE1BD94">
              <w:rPr>
                <w:rStyle w:val="DefaultText"/>
                <w:color w:val="000000" w:themeColor="text1"/>
                <w:lang w:val="en-GB"/>
              </w:rPr>
              <w:t xml:space="preserve"> in 2019 represents a critical step in ensuring comprehensive stakeholder engagement, including both technical experts and decision-makers. </w:t>
            </w:r>
            <w:r w:rsidR="3F7175D4" w:rsidRPr="3CE1BD94">
              <w:rPr>
                <w:rStyle w:val="DefaultText"/>
                <w:color w:val="000000" w:themeColor="text1"/>
                <w:lang w:val="en-GB"/>
              </w:rPr>
              <w:t xml:space="preserve">Another significant milestone was the establishment of its </w:t>
            </w:r>
            <w:hyperlink r:id="rId30">
              <w:r w:rsidR="52898599" w:rsidRPr="3CE1BD94">
                <w:rPr>
                  <w:rStyle w:val="Hyperlink"/>
                  <w:lang w:val="en-GB"/>
                </w:rPr>
                <w:t>climate change policy for 2022–2050</w:t>
              </w:r>
            </w:hyperlink>
            <w:r w:rsidR="52898599" w:rsidRPr="3CE1BD94">
              <w:rPr>
                <w:rStyle w:val="DefaultText"/>
                <w:color w:val="000000" w:themeColor="text1"/>
                <w:lang w:val="en-GB"/>
              </w:rPr>
              <w:t>,</w:t>
            </w:r>
            <w:r w:rsidR="3F7175D4" w:rsidRPr="3CE1BD94">
              <w:rPr>
                <w:rStyle w:val="DefaultText"/>
                <w:color w:val="000000" w:themeColor="text1"/>
                <w:lang w:val="en-GB"/>
              </w:rPr>
              <w:t xml:space="preserve"> which provides a framework for integrating low-carbon and climate-resilient goals into sectoral strategies contributing to the ambition of a global move towards a carbon neutral planet by the middle of this century. </w:t>
            </w:r>
            <w:r w:rsidR="134AA1C6" w:rsidRPr="3CE1BD94">
              <w:rPr>
                <w:rStyle w:val="DefaultText"/>
                <w:color w:val="000000" w:themeColor="text1"/>
                <w:lang w:val="en-GB"/>
              </w:rPr>
              <w:t>In line with Article 4 of the Paris Agreement, Jordan is actively developing its long-term low-emissions development strateg</w:t>
            </w:r>
            <w:r w:rsidR="28F40D3F" w:rsidRPr="3CE1BD94">
              <w:rPr>
                <w:rStyle w:val="DefaultText"/>
                <w:color w:val="000000" w:themeColor="text1"/>
                <w:lang w:val="en-GB"/>
              </w:rPr>
              <w:t>y (LT-LEDS)</w:t>
            </w:r>
            <w:r w:rsidR="134AA1C6" w:rsidRPr="3CE1BD94">
              <w:rPr>
                <w:rStyle w:val="DefaultText"/>
                <w:color w:val="000000" w:themeColor="text1"/>
                <w:lang w:val="en-GB"/>
              </w:rPr>
              <w:t>.</w:t>
            </w:r>
            <w:r w:rsidR="22266AF8" w:rsidRPr="3CE1BD94">
              <w:rPr>
                <w:rStyle w:val="DefaultText"/>
                <w:color w:val="000000" w:themeColor="text1"/>
                <w:lang w:val="en-GB"/>
              </w:rPr>
              <w:t xml:space="preserve"> </w:t>
            </w:r>
            <w:r w:rsidR="4D4F90ED" w:rsidRPr="3CE1BD94">
              <w:rPr>
                <w:rStyle w:val="DefaultText"/>
                <w:color w:val="000000" w:themeColor="text1"/>
                <w:lang w:val="en-GB"/>
              </w:rPr>
              <w:t>A National Climate Change Committee, chaired by the Ministry of Environment and consist</w:t>
            </w:r>
            <w:r w:rsidR="00B794B2" w:rsidRPr="3CE1BD94">
              <w:rPr>
                <w:rStyle w:val="DefaultText"/>
                <w:color w:val="000000" w:themeColor="text1"/>
                <w:lang w:val="en-GB"/>
              </w:rPr>
              <w:t>ing</w:t>
            </w:r>
            <w:r w:rsidR="4D4F90ED" w:rsidRPr="3CE1BD94">
              <w:rPr>
                <w:rStyle w:val="DefaultText"/>
                <w:color w:val="000000" w:themeColor="text1"/>
                <w:lang w:val="en-GB"/>
              </w:rPr>
              <w:t xml:space="preserve"> of the 16 secretary-generals from the line ministries such as water, energy, agriculture, planning, and industry</w:t>
            </w:r>
            <w:r w:rsidR="00B794B2" w:rsidRPr="3CE1BD94">
              <w:rPr>
                <w:rStyle w:val="DefaultText"/>
                <w:color w:val="000000" w:themeColor="text1"/>
                <w:lang w:val="en-GB"/>
              </w:rPr>
              <w:t xml:space="preserve"> is in place</w:t>
            </w:r>
            <w:r w:rsidR="4D4F90ED" w:rsidRPr="3CE1BD94">
              <w:rPr>
                <w:rStyle w:val="DefaultText"/>
                <w:color w:val="000000" w:themeColor="text1"/>
                <w:lang w:val="en-GB"/>
              </w:rPr>
              <w:t>. The NCCC is tasked with providing advice, strategic guidance, and oversight for climate-related policies and activities in Jordan.</w:t>
            </w:r>
          </w:p>
          <w:p w14:paraId="4A568503" w14:textId="77777777" w:rsidR="00556639" w:rsidRPr="007033B6" w:rsidRDefault="00556639" w:rsidP="00FB34F0">
            <w:pPr>
              <w:spacing w:before="0" w:after="0" w:line="240" w:lineRule="auto"/>
              <w:rPr>
                <w:lang w:val="en-GB"/>
              </w:rPr>
            </w:pPr>
          </w:p>
          <w:p w14:paraId="7439B18F" w14:textId="21F03E56" w:rsidR="00556639" w:rsidRPr="00FB34F0" w:rsidRDefault="00556639" w:rsidP="00FB34F0">
            <w:pPr>
              <w:pStyle w:val="ListParagraph"/>
              <w:numPr>
                <w:ilvl w:val="0"/>
                <w:numId w:val="20"/>
              </w:numPr>
              <w:spacing w:before="0" w:after="0" w:line="240" w:lineRule="auto"/>
              <w:rPr>
                <w:b/>
                <w:bCs/>
                <w:lang w:val="en-GB"/>
              </w:rPr>
            </w:pPr>
            <w:r w:rsidRPr="00FB34F0">
              <w:rPr>
                <w:b/>
                <w:bCs/>
                <w:lang w:val="en-GB"/>
              </w:rPr>
              <w:t>Problem statement:</w:t>
            </w:r>
          </w:p>
          <w:p w14:paraId="4239B2B8" w14:textId="3D751500" w:rsidR="00115324" w:rsidRDefault="005B533E" w:rsidP="00FB34F0">
            <w:pPr>
              <w:spacing w:before="0" w:after="0" w:line="240" w:lineRule="auto"/>
              <w:rPr>
                <w:lang w:val="en-GB"/>
              </w:rPr>
            </w:pPr>
            <w:r>
              <w:rPr>
                <w:lang w:val="en-GB"/>
              </w:rPr>
              <w:t>Jordan’s</w:t>
            </w:r>
            <w:r w:rsidR="00A37E14">
              <w:rPr>
                <w:lang w:val="en-GB"/>
              </w:rPr>
              <w:t xml:space="preserve"> </w:t>
            </w:r>
            <w:r w:rsidR="1DC3346B" w:rsidRPr="541D6F8E">
              <w:rPr>
                <w:lang w:val="en-GB"/>
              </w:rPr>
              <w:t>institutional</w:t>
            </w:r>
            <w:r w:rsidR="00A37E14">
              <w:rPr>
                <w:lang w:val="en-GB"/>
              </w:rPr>
              <w:t xml:space="preserve"> capacity</w:t>
            </w:r>
            <w:r w:rsidR="00FB34F0" w:rsidRPr="00FB34F0" w:rsidDel="00A37E14">
              <w:rPr>
                <w:lang w:val="en-GB"/>
              </w:rPr>
              <w:t xml:space="preserve"> </w:t>
            </w:r>
            <w:r w:rsidR="00FB34F0" w:rsidRPr="00FB34F0">
              <w:rPr>
                <w:lang w:val="en-GB"/>
              </w:rPr>
              <w:t xml:space="preserve">for coordinating NDC formulation, budgeting, validation and implementation processes hinders the drafting of the country’s NDC 3.0. Actors and stakeholders from private sector, civil society and academia have been insufficiently consulted during previous NDC formulation processes and this has led to low awareness of the NDC in general and a low uptake of activities and initiatives in particular. In addition, the underpinning technical and scientific capacity for identifying mitigation potential and for conducting climate hazard and impact modelling and climate risk and vulnerability assessments is not sufficient. </w:t>
            </w:r>
            <w:r w:rsidR="00115324">
              <w:rPr>
                <w:lang w:val="en-GB"/>
              </w:rPr>
              <w:t>Barriers to overcome these challenges include:</w:t>
            </w:r>
          </w:p>
          <w:p w14:paraId="51655756" w14:textId="286FE331" w:rsidR="00115324" w:rsidRDefault="00115324" w:rsidP="00FB34F0">
            <w:pPr>
              <w:spacing w:before="0" w:after="0" w:line="240" w:lineRule="auto"/>
              <w:rPr>
                <w:lang w:val="en-GB"/>
              </w:rPr>
            </w:pPr>
            <w:r>
              <w:rPr>
                <w:lang w:val="en-GB"/>
              </w:rPr>
              <w:t>1</w:t>
            </w:r>
            <w:r w:rsidRPr="00FB34F0">
              <w:rPr>
                <w:lang w:val="en-GB"/>
              </w:rPr>
              <w:t>) Limited institutional capacity to coordinate the planning of climate change commitments in the country among key ministries</w:t>
            </w:r>
            <w:r>
              <w:rPr>
                <w:lang w:val="en-GB"/>
              </w:rPr>
              <w:t>;</w:t>
            </w:r>
          </w:p>
          <w:p w14:paraId="203843A8" w14:textId="08EC20E7" w:rsidR="00115324" w:rsidRDefault="00115324" w:rsidP="00FB34F0">
            <w:pPr>
              <w:spacing w:before="0" w:after="0" w:line="240" w:lineRule="auto"/>
              <w:rPr>
                <w:lang w:val="en-GB"/>
              </w:rPr>
            </w:pPr>
            <w:r>
              <w:rPr>
                <w:lang w:val="en-GB"/>
              </w:rPr>
              <w:t>2</w:t>
            </w:r>
            <w:r w:rsidRPr="00FB34F0">
              <w:rPr>
                <w:lang w:val="en-GB"/>
              </w:rPr>
              <w:t>) Limited capacity and empowerment of the Ministry of Environment to coordinate NDC updating processes, and</w:t>
            </w:r>
            <w:r>
              <w:rPr>
                <w:lang w:val="en-GB"/>
              </w:rPr>
              <w:t>;</w:t>
            </w:r>
          </w:p>
          <w:p w14:paraId="076FCBCF" w14:textId="35F755DD" w:rsidR="00115324" w:rsidRDefault="00115324" w:rsidP="00FB34F0">
            <w:pPr>
              <w:spacing w:before="0" w:after="0" w:line="240" w:lineRule="auto"/>
              <w:rPr>
                <w:lang w:val="en-GB"/>
              </w:rPr>
            </w:pPr>
            <w:r>
              <w:rPr>
                <w:lang w:val="en-GB"/>
              </w:rPr>
              <w:lastRenderedPageBreak/>
              <w:t>3</w:t>
            </w:r>
            <w:r w:rsidRPr="00FB34F0">
              <w:rPr>
                <w:lang w:val="en-GB"/>
              </w:rPr>
              <w:t>) Limited expertise in the Ministry of Environment, the Ministry of Planning and International Cooperation and the Ministry of Finance and with wider line ministries and stakeholders in accessing and tracking green financing and climate finance and spending</w:t>
            </w:r>
            <w:r>
              <w:rPr>
                <w:lang w:val="en-GB"/>
              </w:rPr>
              <w:t>.</w:t>
            </w:r>
          </w:p>
          <w:p w14:paraId="645DA33F" w14:textId="714D95FF" w:rsidR="00556639" w:rsidRPr="007033B6" w:rsidRDefault="00556639" w:rsidP="541D6F8E">
            <w:pPr>
              <w:spacing w:before="0" w:after="0" w:line="240" w:lineRule="auto"/>
              <w:rPr>
                <w:lang w:val="en-GB"/>
              </w:rPr>
            </w:pPr>
          </w:p>
          <w:p w14:paraId="774CA217" w14:textId="77777777" w:rsidR="00556639" w:rsidRPr="00A03F04" w:rsidRDefault="00556639" w:rsidP="00AD2EB5">
            <w:pPr>
              <w:spacing w:before="0" w:after="0" w:line="240" w:lineRule="auto"/>
              <w:jc w:val="left"/>
              <w:rPr>
                <w:b/>
                <w:bCs/>
                <w:lang w:val="en-GB"/>
              </w:rPr>
            </w:pPr>
            <w:r w:rsidRPr="00A03F04">
              <w:rPr>
                <w:b/>
                <w:bCs/>
                <w:lang w:val="en-GB"/>
              </w:rPr>
              <w:t>iii) Goal and objectives</w:t>
            </w:r>
          </w:p>
          <w:p w14:paraId="51F3565F" w14:textId="586276C0" w:rsidR="00556639" w:rsidRPr="00A03F04" w:rsidRDefault="7D27D15C" w:rsidP="00A03F04">
            <w:pPr>
              <w:spacing w:before="0" w:line="240" w:lineRule="auto"/>
              <w:rPr>
                <w:color w:val="000000" w:themeColor="text1"/>
                <w:lang w:val="en-GB"/>
              </w:rPr>
            </w:pPr>
            <w:r w:rsidRPr="3CE1BD94">
              <w:rPr>
                <w:rStyle w:val="DefaultText"/>
                <w:color w:val="000000" w:themeColor="text1"/>
                <w:lang w:val="en-GB"/>
              </w:rPr>
              <w:t xml:space="preserve">The </w:t>
            </w:r>
            <w:r w:rsidR="7B41045D" w:rsidRPr="3CE1BD94">
              <w:rPr>
                <w:rStyle w:val="DefaultText"/>
                <w:color w:val="000000" w:themeColor="text1"/>
                <w:lang w:val="en-GB"/>
              </w:rPr>
              <w:t xml:space="preserve">goal </w:t>
            </w:r>
            <w:r w:rsidRPr="3CE1BD94">
              <w:rPr>
                <w:rStyle w:val="DefaultText"/>
                <w:color w:val="000000" w:themeColor="text1"/>
                <w:lang w:val="en-GB"/>
              </w:rPr>
              <w:t xml:space="preserve">is to strengthen </w:t>
            </w:r>
            <w:r w:rsidR="7B41045D" w:rsidRPr="3CE1BD94">
              <w:rPr>
                <w:rStyle w:val="DefaultText"/>
                <w:color w:val="000000" w:themeColor="text1"/>
                <w:lang w:val="en-GB"/>
              </w:rPr>
              <w:t xml:space="preserve">Jordan’s institutional </w:t>
            </w:r>
            <w:r w:rsidRPr="3CE1BD94">
              <w:rPr>
                <w:rStyle w:val="DefaultText"/>
                <w:color w:val="000000" w:themeColor="text1"/>
                <w:lang w:val="en-GB"/>
              </w:rPr>
              <w:t>capacit</w:t>
            </w:r>
            <w:r w:rsidR="7B41045D" w:rsidRPr="3CE1BD94">
              <w:rPr>
                <w:rStyle w:val="DefaultText"/>
                <w:color w:val="000000" w:themeColor="text1"/>
                <w:lang w:val="en-GB"/>
              </w:rPr>
              <w:t>ies</w:t>
            </w:r>
            <w:r w:rsidR="008E402F">
              <w:rPr>
                <w:rStyle w:val="DefaultText"/>
                <w:color w:val="000000" w:themeColor="text1"/>
                <w:lang w:val="en-GB"/>
              </w:rPr>
              <w:t xml:space="preserve"> and </w:t>
            </w:r>
            <w:r w:rsidR="00050474">
              <w:rPr>
                <w:rStyle w:val="DefaultText"/>
                <w:color w:val="000000" w:themeColor="text1"/>
                <w:lang w:val="en-GB"/>
              </w:rPr>
              <w:t>resources to</w:t>
            </w:r>
            <w:r w:rsidR="008E402F">
              <w:rPr>
                <w:rStyle w:val="DefaultText"/>
                <w:color w:val="000000" w:themeColor="text1"/>
                <w:lang w:val="en-GB"/>
              </w:rPr>
              <w:t xml:space="preserve"> </w:t>
            </w:r>
            <w:r w:rsidR="57B83FE7" w:rsidRPr="3CE1BD94">
              <w:rPr>
                <w:rStyle w:val="DefaultText"/>
                <w:color w:val="000000" w:themeColor="text1"/>
                <w:lang w:val="en-GB"/>
              </w:rPr>
              <w:t xml:space="preserve">update </w:t>
            </w:r>
            <w:r w:rsidR="00794A76">
              <w:rPr>
                <w:rStyle w:val="DefaultText"/>
                <w:color w:val="000000" w:themeColor="text1"/>
                <w:lang w:val="en-GB"/>
              </w:rPr>
              <w:t xml:space="preserve">the NDC 3.0 and to </w:t>
            </w:r>
            <w:r w:rsidRPr="3CE1BD94">
              <w:rPr>
                <w:rStyle w:val="DefaultText"/>
                <w:color w:val="000000" w:themeColor="text1"/>
                <w:lang w:val="en-GB"/>
              </w:rPr>
              <w:t xml:space="preserve">effectively involve and coordinate sectoral ministries, private sector, civil society and other key stakeholders in the updating, planning, implementation,  monitoring and reporting of the country’s NDC 3.0, </w:t>
            </w:r>
            <w:r w:rsidR="5B5920F1" w:rsidRPr="3CE1BD94">
              <w:rPr>
                <w:rStyle w:val="DefaultText"/>
                <w:color w:val="000000" w:themeColor="text1"/>
                <w:lang w:val="en-GB"/>
              </w:rPr>
              <w:t>so that</w:t>
            </w:r>
            <w:r w:rsidRPr="3CE1BD94">
              <w:rPr>
                <w:rStyle w:val="DefaultText"/>
                <w:color w:val="000000" w:themeColor="text1"/>
                <w:lang w:val="en-GB"/>
              </w:rPr>
              <w:t xml:space="preserve"> Jordan will be able to effectively operationalize </w:t>
            </w:r>
            <w:r w:rsidR="00C97F91">
              <w:rPr>
                <w:rStyle w:val="DefaultText"/>
                <w:color w:val="000000" w:themeColor="text1"/>
                <w:lang w:val="en-GB"/>
              </w:rPr>
              <w:t>it</w:t>
            </w:r>
            <w:r w:rsidRPr="3CE1BD94">
              <w:rPr>
                <w:rStyle w:val="DefaultText"/>
                <w:color w:val="000000" w:themeColor="text1"/>
                <w:lang w:val="en-GB"/>
              </w:rPr>
              <w:t xml:space="preserve"> </w:t>
            </w:r>
            <w:r w:rsidR="5B5920F1" w:rsidRPr="3CE1BD94">
              <w:rPr>
                <w:rStyle w:val="DefaultText"/>
                <w:color w:val="000000" w:themeColor="text1"/>
                <w:lang w:val="en-GB"/>
              </w:rPr>
              <w:t xml:space="preserve">and </w:t>
            </w:r>
            <w:r w:rsidRPr="3CE1BD94">
              <w:rPr>
                <w:rStyle w:val="DefaultText"/>
                <w:color w:val="000000" w:themeColor="text1"/>
                <w:lang w:val="en-GB"/>
              </w:rPr>
              <w:t xml:space="preserve">mobilize climate finance to </w:t>
            </w:r>
            <w:r w:rsidR="5DB12287" w:rsidRPr="3CE1BD94">
              <w:rPr>
                <w:rStyle w:val="DefaultText"/>
                <w:color w:val="000000" w:themeColor="text1"/>
                <w:lang w:val="en-GB"/>
              </w:rPr>
              <w:t xml:space="preserve">improve </w:t>
            </w:r>
            <w:r w:rsidRPr="3CE1BD94">
              <w:rPr>
                <w:rStyle w:val="DefaultText"/>
                <w:color w:val="000000" w:themeColor="text1"/>
                <w:lang w:val="en-GB"/>
              </w:rPr>
              <w:t xml:space="preserve">the country’s NDC </w:t>
            </w:r>
            <w:r w:rsidR="1CA53C01" w:rsidRPr="3CE1BD94">
              <w:rPr>
                <w:rFonts w:ascii="Arial" w:eastAsia="Arial" w:hAnsi="Arial" w:cs="Arial"/>
                <w:lang w:val="en-GB"/>
              </w:rPr>
              <w:t>ambitious</w:t>
            </w:r>
            <w:r w:rsidRPr="3CE1BD94">
              <w:rPr>
                <w:rStyle w:val="DefaultText"/>
                <w:color w:val="000000" w:themeColor="text1"/>
                <w:lang w:val="en-GB"/>
              </w:rPr>
              <w:t xml:space="preserve"> carbon dioxide reduction by 2030</w:t>
            </w:r>
            <w:r w:rsidR="0858556F" w:rsidRPr="3CE1BD94">
              <w:rPr>
                <w:rStyle w:val="DefaultText"/>
                <w:color w:val="000000" w:themeColor="text1"/>
                <w:lang w:val="en-GB"/>
              </w:rPr>
              <w:t xml:space="preserve">. </w:t>
            </w:r>
          </w:p>
          <w:p w14:paraId="29E13011" w14:textId="77777777" w:rsidR="00556639" w:rsidRPr="00A03F04" w:rsidRDefault="00556639" w:rsidP="00AD2EB5">
            <w:pPr>
              <w:spacing w:before="0" w:after="0" w:line="240" w:lineRule="auto"/>
              <w:jc w:val="left"/>
              <w:rPr>
                <w:b/>
                <w:bCs/>
                <w:lang w:val="en-GB"/>
              </w:rPr>
            </w:pPr>
            <w:r w:rsidRPr="00A03F04">
              <w:rPr>
                <w:b/>
                <w:bCs/>
                <w:lang w:val="en-GB"/>
              </w:rPr>
              <w:t>iv) Direct and indirect beneficiaries</w:t>
            </w:r>
          </w:p>
          <w:p w14:paraId="21995B12" w14:textId="6ECDE0E4" w:rsidR="00826FD7" w:rsidRDefault="00826FD7" w:rsidP="00826FD7">
            <w:pPr>
              <w:spacing w:before="0" w:after="0" w:line="240" w:lineRule="auto"/>
              <w:rPr>
                <w:rStyle w:val="DefaultText"/>
                <w:color w:val="000000" w:themeColor="text1"/>
                <w:lang w:val="en-GB"/>
              </w:rPr>
            </w:pPr>
            <w:r w:rsidRPr="00826FD7">
              <w:rPr>
                <w:rStyle w:val="DefaultText"/>
                <w:color w:val="000000" w:themeColor="text1"/>
                <w:lang w:val="en-GB"/>
              </w:rPr>
              <w:t>The direct beneficiaries of this Readiness grant are the NDA, NDC</w:t>
            </w:r>
            <w:r w:rsidR="00E3718A">
              <w:rPr>
                <w:rStyle w:val="DefaultText"/>
                <w:color w:val="000000" w:themeColor="text1"/>
                <w:lang w:val="en-GB"/>
              </w:rPr>
              <w:t xml:space="preserve"> </w:t>
            </w:r>
            <w:r w:rsidR="00DE198B">
              <w:rPr>
                <w:rStyle w:val="DefaultText"/>
                <w:color w:val="000000" w:themeColor="text1"/>
                <w:lang w:val="en-GB"/>
              </w:rPr>
              <w:t xml:space="preserve">3.0 </w:t>
            </w:r>
            <w:r w:rsidR="00DE198B" w:rsidRPr="00826FD7">
              <w:rPr>
                <w:rStyle w:val="DefaultText"/>
                <w:color w:val="000000" w:themeColor="text1"/>
                <w:lang w:val="en-GB"/>
              </w:rPr>
              <w:t>coordinating</w:t>
            </w:r>
            <w:r w:rsidRPr="00826FD7">
              <w:rPr>
                <w:rStyle w:val="DefaultText"/>
                <w:color w:val="000000" w:themeColor="text1"/>
                <w:lang w:val="en-GB"/>
              </w:rPr>
              <w:t xml:space="preserve"> staff in the MoEnv, NCCC members, and staff in the technical climate units in line ministries. These stakeholders will contribute to formulating the NDC</w:t>
            </w:r>
            <w:r w:rsidR="001F3586">
              <w:rPr>
                <w:rStyle w:val="DefaultText"/>
                <w:color w:val="000000" w:themeColor="text1"/>
                <w:lang w:val="en-GB"/>
              </w:rPr>
              <w:t xml:space="preserve"> 3.0</w:t>
            </w:r>
            <w:r w:rsidRPr="541D6F8E">
              <w:rPr>
                <w:rStyle w:val="DefaultText"/>
                <w:color w:val="000000" w:themeColor="text1"/>
                <w:lang w:val="en-GB"/>
              </w:rPr>
              <w:t xml:space="preserve">. </w:t>
            </w:r>
            <w:r w:rsidRPr="00826FD7">
              <w:rPr>
                <w:rStyle w:val="DefaultText"/>
                <w:color w:val="000000" w:themeColor="text1"/>
                <w:lang w:val="en-GB"/>
              </w:rPr>
              <w:t xml:space="preserve"> </w:t>
            </w:r>
          </w:p>
          <w:p w14:paraId="35C02B1F" w14:textId="77777777" w:rsidR="001F3586" w:rsidRPr="00826FD7" w:rsidRDefault="001F3586" w:rsidP="00826FD7">
            <w:pPr>
              <w:spacing w:before="0" w:after="0" w:line="240" w:lineRule="auto"/>
              <w:rPr>
                <w:rStyle w:val="DefaultText"/>
                <w:color w:val="000000" w:themeColor="text1"/>
                <w:lang w:val="en-GB"/>
              </w:rPr>
            </w:pPr>
          </w:p>
          <w:p w14:paraId="7570367A" w14:textId="7A5DD56E" w:rsidR="006563DB" w:rsidRPr="007033B6" w:rsidRDefault="00826FD7" w:rsidP="00826FD7">
            <w:pPr>
              <w:spacing w:before="0" w:after="0" w:line="240" w:lineRule="auto"/>
              <w:rPr>
                <w:lang w:val="en-GB"/>
              </w:rPr>
            </w:pPr>
            <w:r w:rsidRPr="00826FD7">
              <w:rPr>
                <w:rStyle w:val="DefaultText"/>
                <w:color w:val="000000" w:themeColor="text1"/>
                <w:lang w:val="en-GB"/>
              </w:rPr>
              <w:t>The indirect beneficiaries of this Readiness grant are those stakeholders who will participate in the consultation process for the NDC update, such as civil society organizations, academia, community representatives, youth and women led organizations, Persons with Disabilities (PWD)  organizations and unions.</w:t>
            </w:r>
          </w:p>
        </w:tc>
      </w:tr>
    </w:tbl>
    <w:p w14:paraId="4664EEB9" w14:textId="77777777" w:rsidR="00F97840" w:rsidRPr="007033B6" w:rsidRDefault="00F97840" w:rsidP="003E5F3F">
      <w:pPr>
        <w:rPr>
          <w:lang w:val="en-GB"/>
        </w:rPr>
      </w:pPr>
    </w:p>
    <w:p w14:paraId="33034B29" w14:textId="77777777" w:rsidR="00D13C4F" w:rsidRPr="007033B6" w:rsidRDefault="00D13C4F">
      <w:pPr>
        <w:spacing w:before="0" w:after="160" w:line="259" w:lineRule="auto"/>
        <w:jc w:val="left"/>
        <w:rPr>
          <w:lang w:val="en-GB"/>
        </w:rPr>
      </w:pPr>
      <w:r w:rsidRPr="007033B6">
        <w:rPr>
          <w:lang w:val="en-GB"/>
        </w:rPr>
        <w:br w:type="page"/>
      </w:r>
    </w:p>
    <w:p w14:paraId="6348B144" w14:textId="6FEB5AB2" w:rsidR="00F97840" w:rsidRPr="007033B6" w:rsidRDefault="00F97840" w:rsidP="00D853CD">
      <w:pPr>
        <w:pStyle w:val="ListParagraph"/>
        <w:numPr>
          <w:ilvl w:val="1"/>
          <w:numId w:val="7"/>
        </w:numPr>
        <w:rPr>
          <w:lang w:val="en-GB"/>
        </w:rPr>
      </w:pPr>
      <w:r w:rsidRPr="007033B6">
        <w:rPr>
          <w:lang w:val="en-GB"/>
        </w:rPr>
        <w:lastRenderedPageBreak/>
        <w:t>List of abbreviations</w:t>
      </w:r>
    </w:p>
    <w:tbl>
      <w:tblPr>
        <w:tblStyle w:val="GridTable4-Accent1"/>
        <w:tblW w:w="5000" w:type="pct"/>
        <w:tblLook w:val="04A0" w:firstRow="1" w:lastRow="0" w:firstColumn="1" w:lastColumn="0" w:noHBand="0" w:noVBand="1"/>
      </w:tblPr>
      <w:tblGrid>
        <w:gridCol w:w="1695"/>
        <w:gridCol w:w="7322"/>
      </w:tblGrid>
      <w:tr w:rsidR="000205A1" w:rsidRPr="007033B6" w14:paraId="2154828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655B0F4F" w14:textId="77777777" w:rsidR="000205A1" w:rsidRPr="007033B6" w:rsidRDefault="000205A1" w:rsidP="00D13C4F">
            <w:pPr>
              <w:spacing w:before="0" w:after="0" w:line="240" w:lineRule="auto"/>
              <w:rPr>
                <w:lang w:val="en-GB"/>
              </w:rPr>
            </w:pPr>
            <w:r w:rsidRPr="007033B6">
              <w:rPr>
                <w:lang w:val="en-GB"/>
              </w:rPr>
              <w:t>Abbreviation</w:t>
            </w:r>
          </w:p>
        </w:tc>
        <w:tc>
          <w:tcPr>
            <w:tcW w:w="4060" w:type="pct"/>
          </w:tcPr>
          <w:p w14:paraId="716741CE" w14:textId="77777777" w:rsidR="000205A1" w:rsidRPr="007033B6" w:rsidRDefault="000205A1" w:rsidP="00D13C4F">
            <w:pPr>
              <w:spacing w:before="0" w:after="0" w:line="240" w:lineRule="auto"/>
              <w:cnfStyle w:val="100000000000" w:firstRow="1" w:lastRow="0" w:firstColumn="0" w:lastColumn="0" w:oddVBand="0" w:evenVBand="0" w:oddHBand="0" w:evenHBand="0" w:firstRowFirstColumn="0" w:firstRowLastColumn="0" w:lastRowFirstColumn="0" w:lastRowLastColumn="0"/>
              <w:rPr>
                <w:lang w:val="en-GB"/>
              </w:rPr>
            </w:pPr>
            <w:r w:rsidRPr="007033B6">
              <w:rPr>
                <w:lang w:val="en-GB"/>
              </w:rPr>
              <w:t>Meaning</w:t>
            </w:r>
          </w:p>
        </w:tc>
      </w:tr>
      <w:tr w:rsidR="000205A1" w:rsidRPr="007033B6" w14:paraId="2D758D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42217234" w14:textId="77777777" w:rsidR="000205A1" w:rsidRPr="007033B6" w:rsidRDefault="000205A1" w:rsidP="00D13C4F">
            <w:pPr>
              <w:spacing w:before="0" w:after="0" w:line="240" w:lineRule="auto"/>
              <w:rPr>
                <w:lang w:val="en-GB"/>
              </w:rPr>
            </w:pPr>
            <w:r w:rsidRPr="007033B6">
              <w:rPr>
                <w:lang w:val="en-GB"/>
              </w:rPr>
              <w:t>AE</w:t>
            </w:r>
          </w:p>
        </w:tc>
        <w:tc>
          <w:tcPr>
            <w:tcW w:w="4060" w:type="pct"/>
          </w:tcPr>
          <w:p w14:paraId="18270EF5"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Accredited Entity</w:t>
            </w:r>
          </w:p>
        </w:tc>
      </w:tr>
      <w:tr w:rsidR="000205A1" w:rsidRPr="007033B6" w14:paraId="5FE71879" w14:textId="77777777">
        <w:tc>
          <w:tcPr>
            <w:cnfStyle w:val="001000000000" w:firstRow="0" w:lastRow="0" w:firstColumn="1" w:lastColumn="0" w:oddVBand="0" w:evenVBand="0" w:oddHBand="0" w:evenHBand="0" w:firstRowFirstColumn="0" w:firstRowLastColumn="0" w:lastRowFirstColumn="0" w:lastRowLastColumn="0"/>
            <w:tcW w:w="940" w:type="pct"/>
          </w:tcPr>
          <w:p w14:paraId="11B76A60" w14:textId="77777777" w:rsidR="000205A1" w:rsidRPr="007033B6" w:rsidRDefault="000205A1" w:rsidP="00D13C4F">
            <w:pPr>
              <w:spacing w:before="0" w:after="0" w:line="240" w:lineRule="auto"/>
              <w:rPr>
                <w:lang w:val="en-GB"/>
              </w:rPr>
            </w:pPr>
            <w:r w:rsidRPr="007033B6">
              <w:rPr>
                <w:lang w:val="en-GB"/>
              </w:rPr>
              <w:t>AML/CFT</w:t>
            </w:r>
          </w:p>
        </w:tc>
        <w:tc>
          <w:tcPr>
            <w:tcW w:w="4060" w:type="pct"/>
          </w:tcPr>
          <w:p w14:paraId="44788DDC"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Anti-Money Laundering and Countering the Financing of Terrorism Policy</w:t>
            </w:r>
          </w:p>
        </w:tc>
      </w:tr>
      <w:tr w:rsidR="000205A1" w:rsidRPr="007033B6" w14:paraId="145F1E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3FA2B4D8" w14:textId="77777777" w:rsidR="000205A1" w:rsidRPr="007033B6" w:rsidRDefault="000205A1" w:rsidP="00D13C4F">
            <w:pPr>
              <w:spacing w:before="0" w:after="0" w:line="240" w:lineRule="auto"/>
              <w:rPr>
                <w:lang w:val="en-GB"/>
              </w:rPr>
            </w:pPr>
            <w:r w:rsidRPr="007033B6">
              <w:rPr>
                <w:lang w:val="en-GB"/>
              </w:rPr>
              <w:t>BaU</w:t>
            </w:r>
          </w:p>
        </w:tc>
        <w:tc>
          <w:tcPr>
            <w:tcW w:w="4060" w:type="pct"/>
          </w:tcPr>
          <w:p w14:paraId="6000A8F8"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Business-As-Usual</w:t>
            </w:r>
          </w:p>
        </w:tc>
      </w:tr>
      <w:tr w:rsidR="000205A1" w:rsidRPr="007033B6" w14:paraId="3945E18E" w14:textId="77777777">
        <w:tc>
          <w:tcPr>
            <w:cnfStyle w:val="001000000000" w:firstRow="0" w:lastRow="0" w:firstColumn="1" w:lastColumn="0" w:oddVBand="0" w:evenVBand="0" w:oddHBand="0" w:evenHBand="0" w:firstRowFirstColumn="0" w:firstRowLastColumn="0" w:lastRowFirstColumn="0" w:lastRowLastColumn="0"/>
            <w:tcW w:w="940" w:type="pct"/>
          </w:tcPr>
          <w:p w14:paraId="2022816D" w14:textId="77777777" w:rsidR="000205A1" w:rsidRPr="007033B6" w:rsidRDefault="000205A1" w:rsidP="00D13C4F">
            <w:pPr>
              <w:spacing w:before="0" w:after="0" w:line="240" w:lineRule="auto"/>
              <w:rPr>
                <w:lang w:val="en-GB"/>
              </w:rPr>
            </w:pPr>
            <w:r w:rsidRPr="007033B6">
              <w:rPr>
                <w:lang w:val="en-GB"/>
              </w:rPr>
              <w:t>BTR</w:t>
            </w:r>
          </w:p>
        </w:tc>
        <w:tc>
          <w:tcPr>
            <w:tcW w:w="4060" w:type="pct"/>
          </w:tcPr>
          <w:p w14:paraId="66CBF369"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Biennial Transparency Report</w:t>
            </w:r>
          </w:p>
        </w:tc>
      </w:tr>
      <w:tr w:rsidR="000205A1" w:rsidRPr="007033B6" w14:paraId="461288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48EAD954" w14:textId="77777777" w:rsidR="000205A1" w:rsidRPr="007033B6" w:rsidRDefault="000205A1" w:rsidP="00D13C4F">
            <w:pPr>
              <w:spacing w:before="0" w:after="0" w:line="240" w:lineRule="auto"/>
              <w:rPr>
                <w:lang w:val="en-GB"/>
              </w:rPr>
            </w:pPr>
            <w:r w:rsidRPr="007033B6">
              <w:rPr>
                <w:lang w:val="en-GB"/>
              </w:rPr>
              <w:t>BUR</w:t>
            </w:r>
          </w:p>
        </w:tc>
        <w:tc>
          <w:tcPr>
            <w:tcW w:w="4060" w:type="pct"/>
          </w:tcPr>
          <w:p w14:paraId="74A05610"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Biennial Update Report</w:t>
            </w:r>
          </w:p>
        </w:tc>
      </w:tr>
      <w:tr w:rsidR="000205A1" w:rsidRPr="007033B6" w14:paraId="6856902A" w14:textId="77777777">
        <w:tc>
          <w:tcPr>
            <w:cnfStyle w:val="001000000000" w:firstRow="0" w:lastRow="0" w:firstColumn="1" w:lastColumn="0" w:oddVBand="0" w:evenVBand="0" w:oddHBand="0" w:evenHBand="0" w:firstRowFirstColumn="0" w:firstRowLastColumn="0" w:lastRowFirstColumn="0" w:lastRowLastColumn="0"/>
            <w:tcW w:w="940" w:type="pct"/>
          </w:tcPr>
          <w:p w14:paraId="501A6E04" w14:textId="77777777" w:rsidR="000205A1" w:rsidRPr="007033B6" w:rsidRDefault="000205A1" w:rsidP="00D13C4F">
            <w:pPr>
              <w:spacing w:before="0" w:after="0" w:line="240" w:lineRule="auto"/>
              <w:rPr>
                <w:lang w:val="en-GB"/>
              </w:rPr>
            </w:pPr>
            <w:r w:rsidRPr="007033B6">
              <w:rPr>
                <w:lang w:val="en-GB"/>
              </w:rPr>
              <w:t>CDD</w:t>
            </w:r>
          </w:p>
        </w:tc>
        <w:tc>
          <w:tcPr>
            <w:tcW w:w="4060" w:type="pct"/>
          </w:tcPr>
          <w:p w14:paraId="20FB6B78"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Climate Change Directorate</w:t>
            </w:r>
          </w:p>
        </w:tc>
      </w:tr>
      <w:tr w:rsidR="000205A1" w:rsidRPr="007033B6" w14:paraId="4C0AD7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5BE59697" w14:textId="77777777" w:rsidR="000205A1" w:rsidRPr="007033B6" w:rsidRDefault="000205A1" w:rsidP="00D13C4F">
            <w:pPr>
              <w:spacing w:before="0" w:after="0" w:line="240" w:lineRule="auto"/>
              <w:rPr>
                <w:lang w:val="en-GB"/>
              </w:rPr>
            </w:pPr>
            <w:r w:rsidRPr="007033B6">
              <w:rPr>
                <w:lang w:val="en-GB"/>
              </w:rPr>
              <w:t>CEDAW</w:t>
            </w:r>
          </w:p>
        </w:tc>
        <w:tc>
          <w:tcPr>
            <w:tcW w:w="4060" w:type="pct"/>
          </w:tcPr>
          <w:p w14:paraId="11CEF7F3"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Convention on the Elimination of All Forms of Discrimination Against Women</w:t>
            </w:r>
          </w:p>
        </w:tc>
      </w:tr>
      <w:tr w:rsidR="000205A1" w:rsidRPr="007033B6" w14:paraId="4D548C54" w14:textId="77777777">
        <w:tc>
          <w:tcPr>
            <w:cnfStyle w:val="001000000000" w:firstRow="0" w:lastRow="0" w:firstColumn="1" w:lastColumn="0" w:oddVBand="0" w:evenVBand="0" w:oddHBand="0" w:evenHBand="0" w:firstRowFirstColumn="0" w:firstRowLastColumn="0" w:lastRowFirstColumn="0" w:lastRowLastColumn="0"/>
            <w:tcW w:w="940" w:type="pct"/>
          </w:tcPr>
          <w:p w14:paraId="56FF17B9" w14:textId="77777777" w:rsidR="000205A1" w:rsidRPr="007033B6" w:rsidRDefault="000205A1" w:rsidP="00D13C4F">
            <w:pPr>
              <w:spacing w:before="0" w:after="0" w:line="240" w:lineRule="auto"/>
              <w:rPr>
                <w:lang w:val="en-GB"/>
              </w:rPr>
            </w:pPr>
            <w:r w:rsidRPr="007033B6">
              <w:rPr>
                <w:lang w:val="en-GB"/>
              </w:rPr>
              <w:t>CN</w:t>
            </w:r>
          </w:p>
        </w:tc>
        <w:tc>
          <w:tcPr>
            <w:tcW w:w="4060" w:type="pct"/>
          </w:tcPr>
          <w:p w14:paraId="133E050D"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Concept Note</w:t>
            </w:r>
          </w:p>
        </w:tc>
      </w:tr>
      <w:tr w:rsidR="000205A1" w:rsidRPr="007033B6" w14:paraId="1B0CC0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3F984CBB" w14:textId="77777777" w:rsidR="000205A1" w:rsidRPr="007033B6" w:rsidRDefault="000205A1" w:rsidP="00D13C4F">
            <w:pPr>
              <w:spacing w:before="0" w:after="0" w:line="240" w:lineRule="auto"/>
              <w:rPr>
                <w:lang w:val="en-GB"/>
              </w:rPr>
            </w:pPr>
            <w:r w:rsidRPr="007033B6">
              <w:rPr>
                <w:lang w:val="en-GB"/>
              </w:rPr>
              <w:t>CSO</w:t>
            </w:r>
          </w:p>
        </w:tc>
        <w:tc>
          <w:tcPr>
            <w:tcW w:w="4060" w:type="pct"/>
          </w:tcPr>
          <w:p w14:paraId="50C47015"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Civil Society Organization</w:t>
            </w:r>
          </w:p>
        </w:tc>
      </w:tr>
      <w:tr w:rsidR="000205A1" w:rsidRPr="007033B6" w14:paraId="0046C7CA" w14:textId="77777777">
        <w:tc>
          <w:tcPr>
            <w:cnfStyle w:val="001000000000" w:firstRow="0" w:lastRow="0" w:firstColumn="1" w:lastColumn="0" w:oddVBand="0" w:evenVBand="0" w:oddHBand="0" w:evenHBand="0" w:firstRowFirstColumn="0" w:firstRowLastColumn="0" w:lastRowFirstColumn="0" w:lastRowLastColumn="0"/>
            <w:tcW w:w="940" w:type="pct"/>
          </w:tcPr>
          <w:p w14:paraId="534C6264" w14:textId="77777777" w:rsidR="000205A1" w:rsidRPr="007033B6" w:rsidRDefault="000205A1" w:rsidP="00D13C4F">
            <w:pPr>
              <w:spacing w:before="0" w:after="0" w:line="240" w:lineRule="auto"/>
              <w:rPr>
                <w:lang w:val="en-GB"/>
              </w:rPr>
            </w:pPr>
            <w:r w:rsidRPr="007033B6">
              <w:rPr>
                <w:lang w:val="en-GB"/>
              </w:rPr>
              <w:t>CVDB</w:t>
            </w:r>
          </w:p>
        </w:tc>
        <w:tc>
          <w:tcPr>
            <w:tcW w:w="4060" w:type="pct"/>
          </w:tcPr>
          <w:p w14:paraId="346776D6"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Cities and Villages Development Bank</w:t>
            </w:r>
          </w:p>
        </w:tc>
      </w:tr>
      <w:tr w:rsidR="000205A1" w:rsidRPr="007033B6" w14:paraId="77B31D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366B2DE8" w14:textId="77777777" w:rsidR="000205A1" w:rsidRPr="007033B6" w:rsidRDefault="000205A1" w:rsidP="00D13C4F">
            <w:pPr>
              <w:spacing w:before="0" w:after="0" w:line="240" w:lineRule="auto"/>
              <w:rPr>
                <w:lang w:val="en-GB"/>
              </w:rPr>
            </w:pPr>
            <w:r w:rsidRPr="007033B6">
              <w:rPr>
                <w:lang w:val="en-GB"/>
              </w:rPr>
              <w:t>DAE</w:t>
            </w:r>
          </w:p>
        </w:tc>
        <w:tc>
          <w:tcPr>
            <w:tcW w:w="4060" w:type="pct"/>
          </w:tcPr>
          <w:p w14:paraId="48CCE67D"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Direct Access Entity</w:t>
            </w:r>
          </w:p>
        </w:tc>
      </w:tr>
      <w:tr w:rsidR="000205A1" w:rsidRPr="007033B6" w14:paraId="1C3BCAE5" w14:textId="77777777">
        <w:tc>
          <w:tcPr>
            <w:cnfStyle w:val="001000000000" w:firstRow="0" w:lastRow="0" w:firstColumn="1" w:lastColumn="0" w:oddVBand="0" w:evenVBand="0" w:oddHBand="0" w:evenHBand="0" w:firstRowFirstColumn="0" w:firstRowLastColumn="0" w:lastRowFirstColumn="0" w:lastRowLastColumn="0"/>
            <w:tcW w:w="940" w:type="pct"/>
          </w:tcPr>
          <w:p w14:paraId="2D6D8AA8" w14:textId="77777777" w:rsidR="000205A1" w:rsidRPr="007033B6" w:rsidRDefault="000205A1" w:rsidP="00D13C4F">
            <w:pPr>
              <w:spacing w:before="0" w:after="0" w:line="240" w:lineRule="auto"/>
              <w:rPr>
                <w:lang w:val="en-GB"/>
              </w:rPr>
            </w:pPr>
            <w:r w:rsidRPr="007033B6">
              <w:rPr>
                <w:lang w:val="en-GB"/>
              </w:rPr>
              <w:t>DIM</w:t>
            </w:r>
          </w:p>
        </w:tc>
        <w:tc>
          <w:tcPr>
            <w:tcW w:w="4060" w:type="pct"/>
          </w:tcPr>
          <w:p w14:paraId="5E6D2546"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Direct Implementation Modality</w:t>
            </w:r>
          </w:p>
        </w:tc>
      </w:tr>
      <w:tr w:rsidR="000205A1" w:rsidRPr="007033B6" w14:paraId="581C04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3CE36C36" w14:textId="77777777" w:rsidR="000205A1" w:rsidRPr="007033B6" w:rsidRDefault="000205A1" w:rsidP="00D13C4F">
            <w:pPr>
              <w:spacing w:before="0" w:after="0" w:line="240" w:lineRule="auto"/>
              <w:rPr>
                <w:lang w:val="en-GB"/>
              </w:rPr>
            </w:pPr>
            <w:r w:rsidRPr="007033B6">
              <w:rPr>
                <w:lang w:val="en-GB"/>
              </w:rPr>
              <w:t>DP</w:t>
            </w:r>
          </w:p>
        </w:tc>
        <w:tc>
          <w:tcPr>
            <w:tcW w:w="4060" w:type="pct"/>
          </w:tcPr>
          <w:p w14:paraId="7BBB3638"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Delivery Partner</w:t>
            </w:r>
          </w:p>
        </w:tc>
      </w:tr>
      <w:tr w:rsidR="000205A1" w:rsidRPr="007033B6" w14:paraId="4A575648" w14:textId="77777777">
        <w:tc>
          <w:tcPr>
            <w:cnfStyle w:val="001000000000" w:firstRow="0" w:lastRow="0" w:firstColumn="1" w:lastColumn="0" w:oddVBand="0" w:evenVBand="0" w:oddHBand="0" w:evenHBand="0" w:firstRowFirstColumn="0" w:firstRowLastColumn="0" w:lastRowFirstColumn="0" w:lastRowLastColumn="0"/>
            <w:tcW w:w="940" w:type="pct"/>
          </w:tcPr>
          <w:p w14:paraId="45D40405" w14:textId="77777777" w:rsidR="000205A1" w:rsidRPr="007033B6" w:rsidRDefault="000205A1" w:rsidP="00D13C4F">
            <w:pPr>
              <w:spacing w:before="0" w:after="0" w:line="240" w:lineRule="auto"/>
              <w:rPr>
                <w:lang w:val="en-GB"/>
              </w:rPr>
            </w:pPr>
            <w:r w:rsidRPr="007033B6">
              <w:rPr>
                <w:lang w:val="en-GB"/>
              </w:rPr>
              <w:t>EE</w:t>
            </w:r>
          </w:p>
        </w:tc>
        <w:tc>
          <w:tcPr>
            <w:tcW w:w="4060" w:type="pct"/>
          </w:tcPr>
          <w:p w14:paraId="71AB0E7A"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Executing Entity</w:t>
            </w:r>
          </w:p>
        </w:tc>
      </w:tr>
      <w:tr w:rsidR="000205A1" w:rsidRPr="007033B6" w14:paraId="3FA8B7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1395DAA8" w14:textId="77777777" w:rsidR="000205A1" w:rsidRPr="007033B6" w:rsidRDefault="000205A1" w:rsidP="00D13C4F">
            <w:pPr>
              <w:spacing w:before="0" w:after="0" w:line="240" w:lineRule="auto"/>
              <w:rPr>
                <w:lang w:val="en-GB"/>
              </w:rPr>
            </w:pPr>
            <w:r w:rsidRPr="007033B6">
              <w:rPr>
                <w:lang w:val="en-GB"/>
              </w:rPr>
              <w:t>FP</w:t>
            </w:r>
          </w:p>
        </w:tc>
        <w:tc>
          <w:tcPr>
            <w:tcW w:w="4060" w:type="pct"/>
          </w:tcPr>
          <w:p w14:paraId="76F211FB"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Funding Proposal</w:t>
            </w:r>
          </w:p>
        </w:tc>
      </w:tr>
      <w:tr w:rsidR="000205A1" w:rsidRPr="007033B6" w14:paraId="22883F24" w14:textId="77777777">
        <w:tc>
          <w:tcPr>
            <w:cnfStyle w:val="001000000000" w:firstRow="0" w:lastRow="0" w:firstColumn="1" w:lastColumn="0" w:oddVBand="0" w:evenVBand="0" w:oddHBand="0" w:evenHBand="0" w:firstRowFirstColumn="0" w:firstRowLastColumn="0" w:lastRowFirstColumn="0" w:lastRowLastColumn="0"/>
            <w:tcW w:w="940" w:type="pct"/>
          </w:tcPr>
          <w:p w14:paraId="46A029C9" w14:textId="77777777" w:rsidR="000205A1" w:rsidRPr="007033B6" w:rsidRDefault="000205A1" w:rsidP="00D13C4F">
            <w:pPr>
              <w:spacing w:before="0" w:after="0" w:line="240" w:lineRule="auto"/>
              <w:rPr>
                <w:lang w:val="en-GB"/>
              </w:rPr>
            </w:pPr>
            <w:r w:rsidRPr="007033B6">
              <w:rPr>
                <w:lang w:val="en-GB"/>
              </w:rPr>
              <w:t>GDP</w:t>
            </w:r>
          </w:p>
        </w:tc>
        <w:tc>
          <w:tcPr>
            <w:tcW w:w="4060" w:type="pct"/>
          </w:tcPr>
          <w:p w14:paraId="096FD698"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Growth Domestic Product</w:t>
            </w:r>
          </w:p>
        </w:tc>
      </w:tr>
      <w:tr w:rsidR="000205A1" w:rsidRPr="007033B6" w14:paraId="1D7A58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5FEB0B36" w14:textId="77777777" w:rsidR="000205A1" w:rsidRPr="007033B6" w:rsidRDefault="000205A1" w:rsidP="00D13C4F">
            <w:pPr>
              <w:spacing w:before="0" w:after="0" w:line="240" w:lineRule="auto"/>
              <w:rPr>
                <w:lang w:val="en-GB"/>
              </w:rPr>
            </w:pPr>
            <w:r w:rsidRPr="007033B6">
              <w:rPr>
                <w:lang w:val="en-GB"/>
              </w:rPr>
              <w:t>GEWE</w:t>
            </w:r>
          </w:p>
        </w:tc>
        <w:tc>
          <w:tcPr>
            <w:tcW w:w="4060" w:type="pct"/>
          </w:tcPr>
          <w:p w14:paraId="571A0D3A"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Gender Equality and Women's Empowerment</w:t>
            </w:r>
          </w:p>
        </w:tc>
      </w:tr>
      <w:tr w:rsidR="000205A1" w:rsidRPr="007033B6" w14:paraId="5EA3BEE9" w14:textId="77777777">
        <w:tc>
          <w:tcPr>
            <w:cnfStyle w:val="001000000000" w:firstRow="0" w:lastRow="0" w:firstColumn="1" w:lastColumn="0" w:oddVBand="0" w:evenVBand="0" w:oddHBand="0" w:evenHBand="0" w:firstRowFirstColumn="0" w:firstRowLastColumn="0" w:lastRowFirstColumn="0" w:lastRowLastColumn="0"/>
            <w:tcW w:w="940" w:type="pct"/>
          </w:tcPr>
          <w:p w14:paraId="79A28FC0" w14:textId="77777777" w:rsidR="000205A1" w:rsidRPr="007033B6" w:rsidRDefault="000205A1" w:rsidP="00D13C4F">
            <w:pPr>
              <w:spacing w:before="0" w:after="0" w:line="240" w:lineRule="auto"/>
              <w:rPr>
                <w:lang w:val="en-GB"/>
              </w:rPr>
            </w:pPr>
            <w:r w:rsidRPr="007033B6">
              <w:rPr>
                <w:lang w:val="en-GB"/>
              </w:rPr>
              <w:t>GGGI</w:t>
            </w:r>
          </w:p>
        </w:tc>
        <w:tc>
          <w:tcPr>
            <w:tcW w:w="4060" w:type="pct"/>
          </w:tcPr>
          <w:p w14:paraId="6C71A3BF"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Global Green Growth Institute</w:t>
            </w:r>
          </w:p>
        </w:tc>
      </w:tr>
      <w:tr w:rsidR="000205A1" w:rsidRPr="007033B6" w14:paraId="7D8ECE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4ADFD978" w14:textId="77777777" w:rsidR="000205A1" w:rsidRPr="007033B6" w:rsidRDefault="000205A1" w:rsidP="00D13C4F">
            <w:pPr>
              <w:spacing w:before="0" w:after="0" w:line="240" w:lineRule="auto"/>
              <w:rPr>
                <w:b w:val="0"/>
                <w:bCs w:val="0"/>
                <w:lang w:val="en-GB"/>
              </w:rPr>
            </w:pPr>
            <w:r w:rsidRPr="007033B6">
              <w:rPr>
                <w:lang w:val="en-GB"/>
              </w:rPr>
              <w:t>GHG</w:t>
            </w:r>
          </w:p>
        </w:tc>
        <w:tc>
          <w:tcPr>
            <w:tcW w:w="4060" w:type="pct"/>
          </w:tcPr>
          <w:p w14:paraId="08A6AEDB"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Green House Gaz</w:t>
            </w:r>
          </w:p>
        </w:tc>
      </w:tr>
      <w:tr w:rsidR="000205A1" w:rsidRPr="007033B6" w14:paraId="3369BF17" w14:textId="77777777">
        <w:tc>
          <w:tcPr>
            <w:cnfStyle w:val="001000000000" w:firstRow="0" w:lastRow="0" w:firstColumn="1" w:lastColumn="0" w:oddVBand="0" w:evenVBand="0" w:oddHBand="0" w:evenHBand="0" w:firstRowFirstColumn="0" w:firstRowLastColumn="0" w:lastRowFirstColumn="0" w:lastRowLastColumn="0"/>
            <w:tcW w:w="940" w:type="pct"/>
          </w:tcPr>
          <w:p w14:paraId="6A8FB893" w14:textId="77777777" w:rsidR="000205A1" w:rsidRPr="007033B6" w:rsidRDefault="000205A1" w:rsidP="00D13C4F">
            <w:pPr>
              <w:spacing w:before="0" w:after="0" w:line="240" w:lineRule="auto"/>
              <w:rPr>
                <w:lang w:val="en-GB"/>
              </w:rPr>
            </w:pPr>
            <w:r w:rsidRPr="007033B6">
              <w:rPr>
                <w:lang w:val="en-GB"/>
              </w:rPr>
              <w:t>HR</w:t>
            </w:r>
          </w:p>
        </w:tc>
        <w:tc>
          <w:tcPr>
            <w:tcW w:w="4060" w:type="pct"/>
          </w:tcPr>
          <w:p w14:paraId="26A8C3BC"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Human Resources</w:t>
            </w:r>
          </w:p>
        </w:tc>
      </w:tr>
      <w:tr w:rsidR="000205A1" w:rsidRPr="007033B6" w14:paraId="495143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7AD4AD3E" w14:textId="77777777" w:rsidR="000205A1" w:rsidRPr="007033B6" w:rsidRDefault="000205A1" w:rsidP="00D13C4F">
            <w:pPr>
              <w:spacing w:before="0" w:after="0" w:line="240" w:lineRule="auto"/>
              <w:rPr>
                <w:lang w:val="en-GB"/>
              </w:rPr>
            </w:pPr>
            <w:r w:rsidRPr="007033B6">
              <w:rPr>
                <w:lang w:val="en-GB"/>
              </w:rPr>
              <w:t>ILO</w:t>
            </w:r>
          </w:p>
        </w:tc>
        <w:tc>
          <w:tcPr>
            <w:tcW w:w="4060" w:type="pct"/>
          </w:tcPr>
          <w:p w14:paraId="4C072633"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International Labour Organization Conventions</w:t>
            </w:r>
          </w:p>
        </w:tc>
      </w:tr>
      <w:tr w:rsidR="000205A1" w:rsidRPr="007033B6" w14:paraId="308412BA" w14:textId="77777777">
        <w:tc>
          <w:tcPr>
            <w:cnfStyle w:val="001000000000" w:firstRow="0" w:lastRow="0" w:firstColumn="1" w:lastColumn="0" w:oddVBand="0" w:evenVBand="0" w:oddHBand="0" w:evenHBand="0" w:firstRowFirstColumn="0" w:firstRowLastColumn="0" w:lastRowFirstColumn="0" w:lastRowLastColumn="0"/>
            <w:tcW w:w="940" w:type="pct"/>
          </w:tcPr>
          <w:p w14:paraId="4DA9924E" w14:textId="77777777" w:rsidR="000205A1" w:rsidRPr="007033B6" w:rsidRDefault="000205A1" w:rsidP="00D13C4F">
            <w:pPr>
              <w:spacing w:before="0" w:after="0" w:line="240" w:lineRule="auto"/>
              <w:rPr>
                <w:lang w:val="en-GB"/>
              </w:rPr>
            </w:pPr>
            <w:r w:rsidRPr="007033B6">
              <w:rPr>
                <w:lang w:val="en-GB"/>
              </w:rPr>
              <w:t>IUCN</w:t>
            </w:r>
          </w:p>
        </w:tc>
        <w:tc>
          <w:tcPr>
            <w:tcW w:w="4060" w:type="pct"/>
          </w:tcPr>
          <w:p w14:paraId="7D5E94EC"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International Union for Conservation of Nature</w:t>
            </w:r>
          </w:p>
        </w:tc>
      </w:tr>
      <w:tr w:rsidR="000205A1" w:rsidRPr="007033B6" w14:paraId="1E91CC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55CF401D" w14:textId="77777777" w:rsidR="000205A1" w:rsidRPr="007033B6" w:rsidRDefault="000205A1" w:rsidP="00D13C4F">
            <w:pPr>
              <w:spacing w:before="0" w:after="0" w:line="240" w:lineRule="auto"/>
              <w:rPr>
                <w:lang w:val="en-GB"/>
              </w:rPr>
            </w:pPr>
            <w:r w:rsidRPr="007033B6">
              <w:rPr>
                <w:lang w:val="en-GB"/>
              </w:rPr>
              <w:t>JEF</w:t>
            </w:r>
          </w:p>
        </w:tc>
        <w:tc>
          <w:tcPr>
            <w:tcW w:w="4060" w:type="pct"/>
          </w:tcPr>
          <w:p w14:paraId="0ADB6A83"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Jordan Environment Fund</w:t>
            </w:r>
          </w:p>
        </w:tc>
      </w:tr>
      <w:tr w:rsidR="000205A1" w:rsidRPr="007033B6" w14:paraId="0C88F955" w14:textId="77777777">
        <w:tc>
          <w:tcPr>
            <w:cnfStyle w:val="001000000000" w:firstRow="0" w:lastRow="0" w:firstColumn="1" w:lastColumn="0" w:oddVBand="0" w:evenVBand="0" w:oddHBand="0" w:evenHBand="0" w:firstRowFirstColumn="0" w:firstRowLastColumn="0" w:lastRowFirstColumn="0" w:lastRowLastColumn="0"/>
            <w:tcW w:w="940" w:type="pct"/>
          </w:tcPr>
          <w:p w14:paraId="5A50CBBA" w14:textId="77777777" w:rsidR="000205A1" w:rsidRPr="007033B6" w:rsidRDefault="000205A1" w:rsidP="00D13C4F">
            <w:pPr>
              <w:spacing w:before="0" w:after="0" w:line="240" w:lineRule="auto"/>
              <w:rPr>
                <w:lang w:val="en-GB"/>
              </w:rPr>
            </w:pPr>
            <w:r w:rsidRPr="007033B6">
              <w:rPr>
                <w:lang w:val="en-GB"/>
              </w:rPr>
              <w:t>JNCCP</w:t>
            </w:r>
          </w:p>
        </w:tc>
        <w:tc>
          <w:tcPr>
            <w:tcW w:w="4060" w:type="pct"/>
          </w:tcPr>
          <w:p w14:paraId="68A4922F"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Jordan’s National Climate Change Policy</w:t>
            </w:r>
          </w:p>
        </w:tc>
      </w:tr>
      <w:tr w:rsidR="000205A1" w:rsidRPr="007033B6" w14:paraId="3CCE42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7DD1E6B3" w14:textId="77777777" w:rsidR="000205A1" w:rsidRPr="007033B6" w:rsidRDefault="000205A1" w:rsidP="00D13C4F">
            <w:pPr>
              <w:spacing w:before="0" w:after="0" w:line="240" w:lineRule="auto"/>
              <w:rPr>
                <w:lang w:val="en-GB"/>
              </w:rPr>
            </w:pPr>
            <w:r w:rsidRPr="007033B6">
              <w:rPr>
                <w:lang w:val="en-GB"/>
              </w:rPr>
              <w:t>JNCW</w:t>
            </w:r>
          </w:p>
        </w:tc>
        <w:tc>
          <w:tcPr>
            <w:tcW w:w="4060" w:type="pct"/>
          </w:tcPr>
          <w:p w14:paraId="788C6366"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Jordanian National Commission for Women</w:t>
            </w:r>
          </w:p>
        </w:tc>
      </w:tr>
      <w:tr w:rsidR="000205A1" w:rsidRPr="007033B6" w14:paraId="016D3C76" w14:textId="77777777">
        <w:tc>
          <w:tcPr>
            <w:cnfStyle w:val="001000000000" w:firstRow="0" w:lastRow="0" w:firstColumn="1" w:lastColumn="0" w:oddVBand="0" w:evenVBand="0" w:oddHBand="0" w:evenHBand="0" w:firstRowFirstColumn="0" w:firstRowLastColumn="0" w:lastRowFirstColumn="0" w:lastRowLastColumn="0"/>
            <w:tcW w:w="940" w:type="pct"/>
          </w:tcPr>
          <w:p w14:paraId="4FD4721A" w14:textId="77777777" w:rsidR="000205A1" w:rsidRPr="007033B6" w:rsidRDefault="000205A1" w:rsidP="00D13C4F">
            <w:pPr>
              <w:spacing w:before="0" w:after="0" w:line="240" w:lineRule="auto"/>
              <w:rPr>
                <w:lang w:val="en-GB"/>
              </w:rPr>
            </w:pPr>
            <w:r w:rsidRPr="007033B6">
              <w:rPr>
                <w:lang w:val="en-GB"/>
              </w:rPr>
              <w:t>JREEEF</w:t>
            </w:r>
          </w:p>
        </w:tc>
        <w:tc>
          <w:tcPr>
            <w:tcW w:w="4060" w:type="pct"/>
          </w:tcPr>
          <w:p w14:paraId="242A2F81"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Jordan Renewable Energy and Energy Efficiency Fund</w:t>
            </w:r>
          </w:p>
        </w:tc>
      </w:tr>
      <w:tr w:rsidR="000205A1" w:rsidRPr="007033B6" w14:paraId="692241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56B5311D" w14:textId="77777777" w:rsidR="000205A1" w:rsidRPr="007033B6" w:rsidRDefault="000205A1" w:rsidP="00D13C4F">
            <w:pPr>
              <w:spacing w:before="0" w:after="0" w:line="240" w:lineRule="auto"/>
              <w:rPr>
                <w:lang w:val="en-GB"/>
              </w:rPr>
            </w:pPr>
            <w:r w:rsidRPr="007033B6">
              <w:rPr>
                <w:lang w:val="en-GB"/>
              </w:rPr>
              <w:t>JONAP</w:t>
            </w:r>
          </w:p>
        </w:tc>
        <w:tc>
          <w:tcPr>
            <w:tcW w:w="4060" w:type="pct"/>
          </w:tcPr>
          <w:p w14:paraId="002A12DC"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Second Jordanian National Action Plan</w:t>
            </w:r>
          </w:p>
        </w:tc>
      </w:tr>
      <w:tr w:rsidR="000205A1" w:rsidRPr="007033B6" w14:paraId="7A7BFE33" w14:textId="77777777">
        <w:tc>
          <w:tcPr>
            <w:cnfStyle w:val="001000000000" w:firstRow="0" w:lastRow="0" w:firstColumn="1" w:lastColumn="0" w:oddVBand="0" w:evenVBand="0" w:oddHBand="0" w:evenHBand="0" w:firstRowFirstColumn="0" w:firstRowLastColumn="0" w:lastRowFirstColumn="0" w:lastRowLastColumn="0"/>
            <w:tcW w:w="940" w:type="pct"/>
          </w:tcPr>
          <w:p w14:paraId="62334709" w14:textId="77777777" w:rsidR="000205A1" w:rsidRPr="007033B6" w:rsidRDefault="000205A1" w:rsidP="00D13C4F">
            <w:pPr>
              <w:spacing w:before="0" w:after="0" w:line="240" w:lineRule="auto"/>
              <w:rPr>
                <w:lang w:val="en-GB"/>
              </w:rPr>
            </w:pPr>
            <w:r w:rsidRPr="007033B6">
              <w:rPr>
                <w:lang w:val="en-GB"/>
              </w:rPr>
              <w:t>M&amp;E</w:t>
            </w:r>
          </w:p>
        </w:tc>
        <w:tc>
          <w:tcPr>
            <w:tcW w:w="4060" w:type="pct"/>
          </w:tcPr>
          <w:p w14:paraId="643904DA"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Monitoring and Evaluation</w:t>
            </w:r>
          </w:p>
        </w:tc>
      </w:tr>
      <w:tr w:rsidR="000205A1" w:rsidRPr="007033B6" w14:paraId="27279E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01D3F706" w14:textId="77777777" w:rsidR="000205A1" w:rsidRPr="007033B6" w:rsidRDefault="000205A1" w:rsidP="00D13C4F">
            <w:pPr>
              <w:spacing w:before="0" w:after="0" w:line="240" w:lineRule="auto"/>
              <w:rPr>
                <w:lang w:val="en-GB"/>
              </w:rPr>
            </w:pPr>
            <w:r w:rsidRPr="007033B6">
              <w:rPr>
                <w:lang w:val="en-GB"/>
              </w:rPr>
              <w:t>MoA</w:t>
            </w:r>
          </w:p>
        </w:tc>
        <w:tc>
          <w:tcPr>
            <w:tcW w:w="4060" w:type="pct"/>
          </w:tcPr>
          <w:p w14:paraId="3BB84479"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Ministry of Agriculture</w:t>
            </w:r>
          </w:p>
        </w:tc>
      </w:tr>
      <w:tr w:rsidR="000205A1" w:rsidRPr="007033B6" w14:paraId="5B9C4895" w14:textId="77777777">
        <w:tc>
          <w:tcPr>
            <w:cnfStyle w:val="001000000000" w:firstRow="0" w:lastRow="0" w:firstColumn="1" w:lastColumn="0" w:oddVBand="0" w:evenVBand="0" w:oddHBand="0" w:evenHBand="0" w:firstRowFirstColumn="0" w:firstRowLastColumn="0" w:lastRowFirstColumn="0" w:lastRowLastColumn="0"/>
            <w:tcW w:w="940" w:type="pct"/>
          </w:tcPr>
          <w:p w14:paraId="35FDCB67" w14:textId="77777777" w:rsidR="000205A1" w:rsidRPr="007033B6" w:rsidRDefault="000205A1" w:rsidP="00D13C4F">
            <w:pPr>
              <w:spacing w:before="0" w:after="0" w:line="240" w:lineRule="auto"/>
              <w:rPr>
                <w:lang w:val="en-GB"/>
              </w:rPr>
            </w:pPr>
            <w:r w:rsidRPr="007033B6">
              <w:rPr>
                <w:lang w:val="en-GB"/>
              </w:rPr>
              <w:t>MoEMR</w:t>
            </w:r>
          </w:p>
        </w:tc>
        <w:tc>
          <w:tcPr>
            <w:tcW w:w="4060" w:type="pct"/>
          </w:tcPr>
          <w:p w14:paraId="6470EF61"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Ministry of Energy and Mineral Resources</w:t>
            </w:r>
          </w:p>
        </w:tc>
      </w:tr>
      <w:tr w:rsidR="000205A1" w:rsidRPr="007033B6" w14:paraId="5B974C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15996EFF" w14:textId="77777777" w:rsidR="000205A1" w:rsidRPr="007033B6" w:rsidRDefault="000205A1" w:rsidP="00D13C4F">
            <w:pPr>
              <w:spacing w:before="0" w:after="0" w:line="240" w:lineRule="auto"/>
              <w:rPr>
                <w:lang w:val="en-GB"/>
              </w:rPr>
            </w:pPr>
            <w:r w:rsidRPr="007033B6">
              <w:rPr>
                <w:lang w:val="en-GB"/>
              </w:rPr>
              <w:t>MoEnv</w:t>
            </w:r>
          </w:p>
        </w:tc>
        <w:tc>
          <w:tcPr>
            <w:tcW w:w="4060" w:type="pct"/>
          </w:tcPr>
          <w:p w14:paraId="3A43F192"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Ministry of Environment</w:t>
            </w:r>
          </w:p>
        </w:tc>
      </w:tr>
      <w:tr w:rsidR="000205A1" w:rsidRPr="007033B6" w14:paraId="536DF659" w14:textId="77777777">
        <w:tc>
          <w:tcPr>
            <w:cnfStyle w:val="001000000000" w:firstRow="0" w:lastRow="0" w:firstColumn="1" w:lastColumn="0" w:oddVBand="0" w:evenVBand="0" w:oddHBand="0" w:evenHBand="0" w:firstRowFirstColumn="0" w:firstRowLastColumn="0" w:lastRowFirstColumn="0" w:lastRowLastColumn="0"/>
            <w:tcW w:w="940" w:type="pct"/>
          </w:tcPr>
          <w:p w14:paraId="564E4D2B" w14:textId="77777777" w:rsidR="000205A1" w:rsidRPr="007033B6" w:rsidRDefault="000205A1" w:rsidP="00D13C4F">
            <w:pPr>
              <w:spacing w:before="0" w:after="0" w:line="240" w:lineRule="auto"/>
              <w:rPr>
                <w:lang w:val="en-GB"/>
              </w:rPr>
            </w:pPr>
            <w:r w:rsidRPr="007033B6">
              <w:rPr>
                <w:lang w:val="en-GB"/>
              </w:rPr>
              <w:t>MoPIC</w:t>
            </w:r>
          </w:p>
        </w:tc>
        <w:tc>
          <w:tcPr>
            <w:tcW w:w="4060" w:type="pct"/>
          </w:tcPr>
          <w:p w14:paraId="14F3436A"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Ministry of Planning and International Cooperation</w:t>
            </w:r>
          </w:p>
        </w:tc>
      </w:tr>
      <w:tr w:rsidR="000205A1" w:rsidRPr="007033B6" w14:paraId="186EE5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3C90A10E" w14:textId="77777777" w:rsidR="000205A1" w:rsidRPr="007033B6" w:rsidRDefault="000205A1" w:rsidP="00D13C4F">
            <w:pPr>
              <w:spacing w:before="0" w:after="0" w:line="240" w:lineRule="auto"/>
              <w:rPr>
                <w:lang w:val="en-GB"/>
              </w:rPr>
            </w:pPr>
            <w:r w:rsidRPr="007033B6">
              <w:rPr>
                <w:lang w:val="en-GB"/>
              </w:rPr>
              <w:t>MoT</w:t>
            </w:r>
          </w:p>
        </w:tc>
        <w:tc>
          <w:tcPr>
            <w:tcW w:w="4060" w:type="pct"/>
          </w:tcPr>
          <w:p w14:paraId="137F5F12"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Ministry of Transport</w:t>
            </w:r>
          </w:p>
        </w:tc>
      </w:tr>
      <w:tr w:rsidR="000205A1" w:rsidRPr="007033B6" w14:paraId="2A29C03D" w14:textId="77777777">
        <w:tc>
          <w:tcPr>
            <w:cnfStyle w:val="001000000000" w:firstRow="0" w:lastRow="0" w:firstColumn="1" w:lastColumn="0" w:oddVBand="0" w:evenVBand="0" w:oddHBand="0" w:evenHBand="0" w:firstRowFirstColumn="0" w:firstRowLastColumn="0" w:lastRowFirstColumn="0" w:lastRowLastColumn="0"/>
            <w:tcW w:w="940" w:type="pct"/>
          </w:tcPr>
          <w:p w14:paraId="7175558E" w14:textId="77777777" w:rsidR="000205A1" w:rsidRPr="007033B6" w:rsidRDefault="000205A1" w:rsidP="00D13C4F">
            <w:pPr>
              <w:spacing w:before="0" w:after="0" w:line="240" w:lineRule="auto"/>
              <w:rPr>
                <w:lang w:val="en-GB"/>
              </w:rPr>
            </w:pPr>
            <w:r w:rsidRPr="007033B6">
              <w:rPr>
                <w:lang w:val="en-GB"/>
              </w:rPr>
              <w:t>MRL</w:t>
            </w:r>
          </w:p>
        </w:tc>
        <w:tc>
          <w:tcPr>
            <w:tcW w:w="4060" w:type="pct"/>
          </w:tcPr>
          <w:p w14:paraId="3D60159B"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Monitoring, Review and Learning</w:t>
            </w:r>
          </w:p>
        </w:tc>
      </w:tr>
      <w:tr w:rsidR="000205A1" w:rsidRPr="007033B6" w14:paraId="3CF3D3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1EC0B157" w14:textId="77777777" w:rsidR="000205A1" w:rsidRPr="007033B6" w:rsidRDefault="000205A1" w:rsidP="00D13C4F">
            <w:pPr>
              <w:spacing w:before="0" w:after="0" w:line="240" w:lineRule="auto"/>
              <w:rPr>
                <w:lang w:val="en-GB"/>
              </w:rPr>
            </w:pPr>
            <w:r w:rsidRPr="007033B6">
              <w:rPr>
                <w:lang w:val="en-GB"/>
              </w:rPr>
              <w:t>MRV</w:t>
            </w:r>
          </w:p>
        </w:tc>
        <w:tc>
          <w:tcPr>
            <w:tcW w:w="4060" w:type="pct"/>
          </w:tcPr>
          <w:p w14:paraId="61600D87"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Measurement, Reporting and Verification</w:t>
            </w:r>
          </w:p>
        </w:tc>
      </w:tr>
      <w:tr w:rsidR="000205A1" w:rsidRPr="007033B6" w14:paraId="39D1AFF7" w14:textId="77777777">
        <w:tc>
          <w:tcPr>
            <w:cnfStyle w:val="001000000000" w:firstRow="0" w:lastRow="0" w:firstColumn="1" w:lastColumn="0" w:oddVBand="0" w:evenVBand="0" w:oddHBand="0" w:evenHBand="0" w:firstRowFirstColumn="0" w:firstRowLastColumn="0" w:lastRowFirstColumn="0" w:lastRowLastColumn="0"/>
            <w:tcW w:w="940" w:type="pct"/>
          </w:tcPr>
          <w:p w14:paraId="70FFFF54" w14:textId="77777777" w:rsidR="000205A1" w:rsidRPr="007033B6" w:rsidRDefault="000205A1" w:rsidP="00D13C4F">
            <w:pPr>
              <w:spacing w:before="0" w:after="0" w:line="240" w:lineRule="auto"/>
              <w:rPr>
                <w:lang w:val="en-GB"/>
              </w:rPr>
            </w:pPr>
            <w:r w:rsidRPr="007033B6">
              <w:rPr>
                <w:lang w:val="en-GB"/>
              </w:rPr>
              <w:t>MWI</w:t>
            </w:r>
          </w:p>
        </w:tc>
        <w:tc>
          <w:tcPr>
            <w:tcW w:w="4060" w:type="pct"/>
          </w:tcPr>
          <w:p w14:paraId="27F33F57"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Ministry of Water and Irrigation</w:t>
            </w:r>
          </w:p>
        </w:tc>
      </w:tr>
      <w:tr w:rsidR="000205A1" w:rsidRPr="007033B6" w14:paraId="64D72E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3C587BE2" w14:textId="77777777" w:rsidR="000205A1" w:rsidRPr="007033B6" w:rsidRDefault="000205A1" w:rsidP="00D13C4F">
            <w:pPr>
              <w:spacing w:before="0" w:after="0" w:line="240" w:lineRule="auto"/>
              <w:rPr>
                <w:lang w:val="en-GB"/>
              </w:rPr>
            </w:pPr>
            <w:r w:rsidRPr="007033B6">
              <w:rPr>
                <w:rStyle w:val="DefaultText"/>
                <w:color w:val="000000" w:themeColor="text1"/>
                <w:lang w:val="en-GB"/>
              </w:rPr>
              <w:t>NC</w:t>
            </w:r>
          </w:p>
        </w:tc>
        <w:tc>
          <w:tcPr>
            <w:tcW w:w="4060" w:type="pct"/>
          </w:tcPr>
          <w:p w14:paraId="29956F2F"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National Communication on Climate Change</w:t>
            </w:r>
          </w:p>
        </w:tc>
      </w:tr>
      <w:tr w:rsidR="000205A1" w:rsidRPr="007033B6" w14:paraId="7774DB0A" w14:textId="77777777">
        <w:tc>
          <w:tcPr>
            <w:cnfStyle w:val="001000000000" w:firstRow="0" w:lastRow="0" w:firstColumn="1" w:lastColumn="0" w:oddVBand="0" w:evenVBand="0" w:oddHBand="0" w:evenHBand="0" w:firstRowFirstColumn="0" w:firstRowLastColumn="0" w:lastRowFirstColumn="0" w:lastRowLastColumn="0"/>
            <w:tcW w:w="940" w:type="pct"/>
          </w:tcPr>
          <w:p w14:paraId="2E32CD12" w14:textId="77777777" w:rsidR="000205A1" w:rsidRPr="007033B6" w:rsidRDefault="000205A1" w:rsidP="00D13C4F">
            <w:pPr>
              <w:spacing w:before="0" w:after="0" w:line="240" w:lineRule="auto"/>
              <w:rPr>
                <w:lang w:val="en-GB"/>
              </w:rPr>
            </w:pPr>
            <w:r w:rsidRPr="007033B6">
              <w:rPr>
                <w:lang w:val="en-GB"/>
              </w:rPr>
              <w:t>NCCC</w:t>
            </w:r>
          </w:p>
        </w:tc>
        <w:tc>
          <w:tcPr>
            <w:tcW w:w="4060" w:type="pct"/>
          </w:tcPr>
          <w:p w14:paraId="6DF1FC9C"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National Climate Change Committee</w:t>
            </w:r>
          </w:p>
        </w:tc>
      </w:tr>
      <w:tr w:rsidR="000205A1" w:rsidRPr="007033B6" w14:paraId="1E7B95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5903FDE6" w14:textId="77777777" w:rsidR="000205A1" w:rsidRPr="007033B6" w:rsidRDefault="000205A1" w:rsidP="00D13C4F">
            <w:pPr>
              <w:spacing w:before="0" w:after="0" w:line="240" w:lineRule="auto"/>
              <w:rPr>
                <w:lang w:val="en-GB"/>
              </w:rPr>
            </w:pPr>
            <w:r w:rsidRPr="007033B6">
              <w:rPr>
                <w:lang w:val="en-GB"/>
              </w:rPr>
              <w:t>NDA</w:t>
            </w:r>
          </w:p>
        </w:tc>
        <w:tc>
          <w:tcPr>
            <w:tcW w:w="4060" w:type="pct"/>
          </w:tcPr>
          <w:p w14:paraId="093056B8"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National Designated Authority</w:t>
            </w:r>
          </w:p>
        </w:tc>
      </w:tr>
      <w:tr w:rsidR="000205A1" w:rsidRPr="007033B6" w14:paraId="48D09FA3" w14:textId="77777777">
        <w:tc>
          <w:tcPr>
            <w:cnfStyle w:val="001000000000" w:firstRow="0" w:lastRow="0" w:firstColumn="1" w:lastColumn="0" w:oddVBand="0" w:evenVBand="0" w:oddHBand="0" w:evenHBand="0" w:firstRowFirstColumn="0" w:firstRowLastColumn="0" w:lastRowFirstColumn="0" w:lastRowLastColumn="0"/>
            <w:tcW w:w="940" w:type="pct"/>
          </w:tcPr>
          <w:p w14:paraId="062251D9" w14:textId="77777777" w:rsidR="000205A1" w:rsidRPr="007033B6" w:rsidRDefault="000205A1" w:rsidP="00D13C4F">
            <w:pPr>
              <w:spacing w:before="0" w:after="0" w:line="240" w:lineRule="auto"/>
              <w:rPr>
                <w:lang w:val="en-GB"/>
              </w:rPr>
            </w:pPr>
            <w:r w:rsidRPr="007033B6">
              <w:rPr>
                <w:lang w:val="en-GB"/>
              </w:rPr>
              <w:t>NDC</w:t>
            </w:r>
          </w:p>
        </w:tc>
        <w:tc>
          <w:tcPr>
            <w:tcW w:w="4060" w:type="pct"/>
          </w:tcPr>
          <w:p w14:paraId="6DAAB437"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Nationally Determined Contribution</w:t>
            </w:r>
          </w:p>
        </w:tc>
      </w:tr>
      <w:tr w:rsidR="000205A1" w:rsidRPr="007033B6" w14:paraId="1FD5E1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0688FB39" w14:textId="77777777" w:rsidR="000205A1" w:rsidRPr="007033B6" w:rsidRDefault="000205A1" w:rsidP="00D13C4F">
            <w:pPr>
              <w:spacing w:before="0" w:after="0" w:line="240" w:lineRule="auto"/>
              <w:rPr>
                <w:lang w:val="en-GB"/>
              </w:rPr>
            </w:pPr>
            <w:r w:rsidRPr="007033B6">
              <w:rPr>
                <w:lang w:val="en-GB"/>
              </w:rPr>
              <w:t>NSW</w:t>
            </w:r>
          </w:p>
        </w:tc>
        <w:tc>
          <w:tcPr>
            <w:tcW w:w="4060" w:type="pct"/>
          </w:tcPr>
          <w:p w14:paraId="501A665D"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National Strategy for Women</w:t>
            </w:r>
          </w:p>
        </w:tc>
      </w:tr>
      <w:tr w:rsidR="000205A1" w:rsidRPr="007033B6" w14:paraId="7208CC90" w14:textId="77777777">
        <w:tc>
          <w:tcPr>
            <w:cnfStyle w:val="001000000000" w:firstRow="0" w:lastRow="0" w:firstColumn="1" w:lastColumn="0" w:oddVBand="0" w:evenVBand="0" w:oddHBand="0" w:evenHBand="0" w:firstRowFirstColumn="0" w:firstRowLastColumn="0" w:lastRowFirstColumn="0" w:lastRowLastColumn="0"/>
            <w:tcW w:w="940" w:type="pct"/>
          </w:tcPr>
          <w:p w14:paraId="6B3955B9" w14:textId="77777777" w:rsidR="000205A1" w:rsidRPr="007033B6" w:rsidRDefault="000205A1" w:rsidP="00D13C4F">
            <w:pPr>
              <w:spacing w:before="0" w:after="0" w:line="240" w:lineRule="auto"/>
              <w:rPr>
                <w:lang w:val="en-GB"/>
              </w:rPr>
            </w:pPr>
            <w:r w:rsidRPr="007033B6">
              <w:rPr>
                <w:lang w:val="en-GB"/>
              </w:rPr>
              <w:t>PB</w:t>
            </w:r>
          </w:p>
        </w:tc>
        <w:tc>
          <w:tcPr>
            <w:tcW w:w="4060" w:type="pct"/>
          </w:tcPr>
          <w:p w14:paraId="119A9312"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Project Board</w:t>
            </w:r>
          </w:p>
        </w:tc>
      </w:tr>
      <w:tr w:rsidR="000205A1" w:rsidRPr="007033B6" w14:paraId="07067B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569CA4E6" w14:textId="77777777" w:rsidR="000205A1" w:rsidRPr="007033B6" w:rsidRDefault="000205A1" w:rsidP="00D13C4F">
            <w:pPr>
              <w:spacing w:before="0" w:after="0" w:line="240" w:lineRule="auto"/>
              <w:rPr>
                <w:lang w:val="en-GB"/>
              </w:rPr>
            </w:pPr>
            <w:r w:rsidRPr="007033B6">
              <w:rPr>
                <w:lang w:val="en-GB"/>
              </w:rPr>
              <w:t>PWD</w:t>
            </w:r>
          </w:p>
        </w:tc>
        <w:tc>
          <w:tcPr>
            <w:tcW w:w="4060" w:type="pct"/>
          </w:tcPr>
          <w:p w14:paraId="526EFDAB"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Persons with Disabilities</w:t>
            </w:r>
          </w:p>
        </w:tc>
      </w:tr>
      <w:tr w:rsidR="000205A1" w:rsidRPr="007033B6" w14:paraId="45D9CCB6" w14:textId="77777777">
        <w:tc>
          <w:tcPr>
            <w:cnfStyle w:val="001000000000" w:firstRow="0" w:lastRow="0" w:firstColumn="1" w:lastColumn="0" w:oddVBand="0" w:evenVBand="0" w:oddHBand="0" w:evenHBand="0" w:firstRowFirstColumn="0" w:firstRowLastColumn="0" w:lastRowFirstColumn="0" w:lastRowLastColumn="0"/>
            <w:tcW w:w="940" w:type="pct"/>
          </w:tcPr>
          <w:p w14:paraId="1EBB3EC0" w14:textId="77777777" w:rsidR="000205A1" w:rsidRPr="007033B6" w:rsidRDefault="000205A1" w:rsidP="00D13C4F">
            <w:pPr>
              <w:spacing w:before="0" w:after="0" w:line="240" w:lineRule="auto"/>
              <w:rPr>
                <w:lang w:val="en-GB"/>
              </w:rPr>
            </w:pPr>
            <w:r w:rsidRPr="007033B6">
              <w:rPr>
                <w:lang w:val="en-GB"/>
              </w:rPr>
              <w:t>PMU</w:t>
            </w:r>
          </w:p>
        </w:tc>
        <w:tc>
          <w:tcPr>
            <w:tcW w:w="4060" w:type="pct"/>
          </w:tcPr>
          <w:p w14:paraId="10632046"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Project Management Unit</w:t>
            </w:r>
          </w:p>
        </w:tc>
      </w:tr>
      <w:tr w:rsidR="000205A1" w:rsidRPr="007033B6" w14:paraId="352A04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4F8F2D32" w14:textId="77777777" w:rsidR="000205A1" w:rsidRPr="007033B6" w:rsidRDefault="000205A1" w:rsidP="00D13C4F">
            <w:pPr>
              <w:spacing w:before="0" w:after="0" w:line="240" w:lineRule="auto"/>
              <w:rPr>
                <w:lang w:val="en-GB"/>
              </w:rPr>
            </w:pPr>
            <w:r w:rsidRPr="007033B6">
              <w:rPr>
                <w:lang w:val="en-GB"/>
              </w:rPr>
              <w:t>POPP</w:t>
            </w:r>
          </w:p>
        </w:tc>
        <w:tc>
          <w:tcPr>
            <w:tcW w:w="4060" w:type="pct"/>
          </w:tcPr>
          <w:p w14:paraId="42C5B127"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 xml:space="preserve">Programme and Operations Policies and Procedures </w:t>
            </w:r>
          </w:p>
        </w:tc>
      </w:tr>
      <w:tr w:rsidR="000205A1" w:rsidRPr="007033B6" w14:paraId="73D2E640" w14:textId="77777777">
        <w:tc>
          <w:tcPr>
            <w:cnfStyle w:val="001000000000" w:firstRow="0" w:lastRow="0" w:firstColumn="1" w:lastColumn="0" w:oddVBand="0" w:evenVBand="0" w:oddHBand="0" w:evenHBand="0" w:firstRowFirstColumn="0" w:firstRowLastColumn="0" w:lastRowFirstColumn="0" w:lastRowLastColumn="0"/>
            <w:tcW w:w="940" w:type="pct"/>
          </w:tcPr>
          <w:p w14:paraId="28061771" w14:textId="77777777" w:rsidR="000205A1" w:rsidRPr="007033B6" w:rsidRDefault="000205A1" w:rsidP="00D13C4F">
            <w:pPr>
              <w:spacing w:before="0" w:after="0" w:line="240" w:lineRule="auto"/>
              <w:rPr>
                <w:lang w:val="en-GB"/>
              </w:rPr>
            </w:pPr>
            <w:r w:rsidRPr="007033B6">
              <w:rPr>
                <w:lang w:val="en-GB"/>
              </w:rPr>
              <w:t>RPSP</w:t>
            </w:r>
          </w:p>
        </w:tc>
        <w:tc>
          <w:tcPr>
            <w:tcW w:w="4060" w:type="pct"/>
          </w:tcPr>
          <w:p w14:paraId="0CBE1907"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Readiness and Preparatory Support Programme</w:t>
            </w:r>
          </w:p>
        </w:tc>
      </w:tr>
      <w:tr w:rsidR="000205A1" w:rsidRPr="007033B6" w14:paraId="15665B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7CD814BD" w14:textId="77777777" w:rsidR="000205A1" w:rsidRPr="007033B6" w:rsidRDefault="000205A1" w:rsidP="00D13C4F">
            <w:pPr>
              <w:spacing w:before="0" w:after="0" w:line="240" w:lineRule="auto"/>
              <w:rPr>
                <w:lang w:val="en-GB"/>
              </w:rPr>
            </w:pPr>
            <w:r w:rsidRPr="007033B6">
              <w:rPr>
                <w:lang w:val="en-GB"/>
              </w:rPr>
              <w:t>RRMF</w:t>
            </w:r>
          </w:p>
        </w:tc>
        <w:tc>
          <w:tcPr>
            <w:tcW w:w="4060" w:type="pct"/>
          </w:tcPr>
          <w:p w14:paraId="08A0A1A8"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Readiness Results Management Framework</w:t>
            </w:r>
          </w:p>
        </w:tc>
      </w:tr>
      <w:tr w:rsidR="000205A1" w:rsidRPr="007033B6" w14:paraId="0807D977" w14:textId="77777777">
        <w:tc>
          <w:tcPr>
            <w:cnfStyle w:val="001000000000" w:firstRow="0" w:lastRow="0" w:firstColumn="1" w:lastColumn="0" w:oddVBand="0" w:evenVBand="0" w:oddHBand="0" w:evenHBand="0" w:firstRowFirstColumn="0" w:firstRowLastColumn="0" w:lastRowFirstColumn="0" w:lastRowLastColumn="0"/>
            <w:tcW w:w="940" w:type="pct"/>
          </w:tcPr>
          <w:p w14:paraId="12CD9986" w14:textId="77777777" w:rsidR="000205A1" w:rsidRPr="007033B6" w:rsidRDefault="000205A1" w:rsidP="00D13C4F">
            <w:pPr>
              <w:spacing w:before="0" w:after="0" w:line="240" w:lineRule="auto"/>
              <w:rPr>
                <w:lang w:val="en-GB"/>
              </w:rPr>
            </w:pPr>
            <w:r w:rsidRPr="007033B6">
              <w:rPr>
                <w:lang w:val="en-GB"/>
              </w:rPr>
              <w:t>RSS</w:t>
            </w:r>
          </w:p>
        </w:tc>
        <w:tc>
          <w:tcPr>
            <w:tcW w:w="4060" w:type="pct"/>
          </w:tcPr>
          <w:p w14:paraId="74875D01"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Royal Scientific Society</w:t>
            </w:r>
          </w:p>
        </w:tc>
      </w:tr>
      <w:tr w:rsidR="000205A1" w:rsidRPr="007033B6" w14:paraId="2510C5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302E6580" w14:textId="77777777" w:rsidR="000205A1" w:rsidRPr="007033B6" w:rsidRDefault="000205A1" w:rsidP="00D13C4F">
            <w:pPr>
              <w:spacing w:before="0" w:after="0" w:line="240" w:lineRule="auto"/>
              <w:rPr>
                <w:lang w:val="en-GB"/>
              </w:rPr>
            </w:pPr>
            <w:r w:rsidRPr="007033B6">
              <w:rPr>
                <w:lang w:val="en-GB"/>
              </w:rPr>
              <w:t>SDG</w:t>
            </w:r>
          </w:p>
        </w:tc>
        <w:tc>
          <w:tcPr>
            <w:tcW w:w="4060" w:type="pct"/>
          </w:tcPr>
          <w:p w14:paraId="7EF8ACF9"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Sustainable Development Goals</w:t>
            </w:r>
          </w:p>
        </w:tc>
      </w:tr>
      <w:tr w:rsidR="000205A1" w:rsidRPr="007033B6" w14:paraId="02F139BC" w14:textId="77777777">
        <w:tc>
          <w:tcPr>
            <w:cnfStyle w:val="001000000000" w:firstRow="0" w:lastRow="0" w:firstColumn="1" w:lastColumn="0" w:oddVBand="0" w:evenVBand="0" w:oddHBand="0" w:evenHBand="0" w:firstRowFirstColumn="0" w:firstRowLastColumn="0" w:lastRowFirstColumn="0" w:lastRowLastColumn="0"/>
            <w:tcW w:w="940" w:type="pct"/>
          </w:tcPr>
          <w:p w14:paraId="0F7A0D4D" w14:textId="77777777" w:rsidR="000205A1" w:rsidRPr="007033B6" w:rsidRDefault="000205A1" w:rsidP="00D13C4F">
            <w:pPr>
              <w:spacing w:before="0" w:after="0" w:line="240" w:lineRule="auto"/>
              <w:rPr>
                <w:lang w:val="en-GB"/>
              </w:rPr>
            </w:pPr>
            <w:r w:rsidRPr="007033B6">
              <w:rPr>
                <w:lang w:val="en-GB"/>
              </w:rPr>
              <w:t>SESP</w:t>
            </w:r>
          </w:p>
        </w:tc>
        <w:tc>
          <w:tcPr>
            <w:tcW w:w="4060" w:type="pct"/>
          </w:tcPr>
          <w:p w14:paraId="585D00B6"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Social and Environmental Screening Procedure</w:t>
            </w:r>
          </w:p>
        </w:tc>
      </w:tr>
      <w:tr w:rsidR="000205A1" w:rsidRPr="007033B6" w14:paraId="075520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7B409F2F" w14:textId="77777777" w:rsidR="000205A1" w:rsidRPr="007033B6" w:rsidRDefault="000205A1" w:rsidP="00D13C4F">
            <w:pPr>
              <w:spacing w:before="0" w:after="0" w:line="240" w:lineRule="auto"/>
              <w:rPr>
                <w:lang w:val="en-GB"/>
              </w:rPr>
            </w:pPr>
            <w:r w:rsidRPr="007033B6">
              <w:rPr>
                <w:lang w:val="en-GB"/>
              </w:rPr>
              <w:t>TA</w:t>
            </w:r>
          </w:p>
        </w:tc>
        <w:tc>
          <w:tcPr>
            <w:tcW w:w="4060" w:type="pct"/>
          </w:tcPr>
          <w:p w14:paraId="7927CFA0"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Technical Assistance</w:t>
            </w:r>
          </w:p>
        </w:tc>
      </w:tr>
      <w:tr w:rsidR="000205A1" w:rsidRPr="007033B6" w14:paraId="7C4C0471" w14:textId="77777777">
        <w:tc>
          <w:tcPr>
            <w:cnfStyle w:val="001000000000" w:firstRow="0" w:lastRow="0" w:firstColumn="1" w:lastColumn="0" w:oddVBand="0" w:evenVBand="0" w:oddHBand="0" w:evenHBand="0" w:firstRowFirstColumn="0" w:firstRowLastColumn="0" w:lastRowFirstColumn="0" w:lastRowLastColumn="0"/>
            <w:tcW w:w="940" w:type="pct"/>
          </w:tcPr>
          <w:p w14:paraId="67BED806" w14:textId="77777777" w:rsidR="000205A1" w:rsidRPr="007033B6" w:rsidRDefault="000205A1" w:rsidP="00D13C4F">
            <w:pPr>
              <w:spacing w:before="0" w:after="0" w:line="240" w:lineRule="auto"/>
              <w:rPr>
                <w:lang w:val="en-GB"/>
              </w:rPr>
            </w:pPr>
            <w:r w:rsidRPr="007033B6">
              <w:rPr>
                <w:lang w:val="en-GB"/>
              </w:rPr>
              <w:t>ToC</w:t>
            </w:r>
          </w:p>
        </w:tc>
        <w:tc>
          <w:tcPr>
            <w:tcW w:w="4060" w:type="pct"/>
          </w:tcPr>
          <w:p w14:paraId="1F723AF1"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Theory of change</w:t>
            </w:r>
          </w:p>
        </w:tc>
      </w:tr>
      <w:tr w:rsidR="000205A1" w:rsidRPr="007033B6" w14:paraId="3EBEDD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0B535B8A" w14:textId="77777777" w:rsidR="000205A1" w:rsidRPr="007033B6" w:rsidRDefault="000205A1" w:rsidP="00D13C4F">
            <w:pPr>
              <w:spacing w:before="0" w:after="0" w:line="240" w:lineRule="auto"/>
              <w:rPr>
                <w:lang w:val="en-GB"/>
              </w:rPr>
            </w:pPr>
            <w:r w:rsidRPr="007033B6">
              <w:rPr>
                <w:lang w:val="en-GB"/>
              </w:rPr>
              <w:t>ToR</w:t>
            </w:r>
          </w:p>
        </w:tc>
        <w:tc>
          <w:tcPr>
            <w:tcW w:w="4060" w:type="pct"/>
          </w:tcPr>
          <w:p w14:paraId="17EB739C"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Terms of Reference</w:t>
            </w:r>
          </w:p>
        </w:tc>
      </w:tr>
      <w:tr w:rsidR="000205A1" w:rsidRPr="007033B6" w14:paraId="6C7BA8D1" w14:textId="77777777">
        <w:tc>
          <w:tcPr>
            <w:cnfStyle w:val="001000000000" w:firstRow="0" w:lastRow="0" w:firstColumn="1" w:lastColumn="0" w:oddVBand="0" w:evenVBand="0" w:oddHBand="0" w:evenHBand="0" w:firstRowFirstColumn="0" w:firstRowLastColumn="0" w:lastRowFirstColumn="0" w:lastRowLastColumn="0"/>
            <w:tcW w:w="940" w:type="pct"/>
          </w:tcPr>
          <w:p w14:paraId="3B37AEFC" w14:textId="77777777" w:rsidR="000205A1" w:rsidRPr="007033B6" w:rsidRDefault="000205A1" w:rsidP="00D13C4F">
            <w:pPr>
              <w:spacing w:before="0" w:after="0" w:line="240" w:lineRule="auto"/>
              <w:rPr>
                <w:lang w:val="en-GB"/>
              </w:rPr>
            </w:pPr>
            <w:r w:rsidRPr="007033B6">
              <w:rPr>
                <w:lang w:val="en-GB"/>
              </w:rPr>
              <w:t>UNDP</w:t>
            </w:r>
          </w:p>
        </w:tc>
        <w:tc>
          <w:tcPr>
            <w:tcW w:w="4060" w:type="pct"/>
          </w:tcPr>
          <w:p w14:paraId="6240D6C2"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United Nations Development Programme</w:t>
            </w:r>
          </w:p>
        </w:tc>
      </w:tr>
      <w:tr w:rsidR="000205A1" w:rsidRPr="007033B6" w14:paraId="7C7952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5F0839AF" w14:textId="77777777" w:rsidR="000205A1" w:rsidRPr="007033B6" w:rsidRDefault="000205A1" w:rsidP="00D13C4F">
            <w:pPr>
              <w:spacing w:before="0" w:after="0" w:line="240" w:lineRule="auto"/>
              <w:rPr>
                <w:lang w:val="en-GB"/>
              </w:rPr>
            </w:pPr>
            <w:r w:rsidRPr="007033B6">
              <w:rPr>
                <w:lang w:val="en-GB"/>
              </w:rPr>
              <w:t>UNFCCC</w:t>
            </w:r>
          </w:p>
        </w:tc>
        <w:tc>
          <w:tcPr>
            <w:tcW w:w="4060" w:type="pct"/>
          </w:tcPr>
          <w:p w14:paraId="5999CDCF"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United Nations Framework Convention on Climate Change</w:t>
            </w:r>
          </w:p>
        </w:tc>
      </w:tr>
      <w:tr w:rsidR="000205A1" w:rsidRPr="007033B6" w14:paraId="360305AD" w14:textId="77777777">
        <w:tc>
          <w:tcPr>
            <w:cnfStyle w:val="001000000000" w:firstRow="0" w:lastRow="0" w:firstColumn="1" w:lastColumn="0" w:oddVBand="0" w:evenVBand="0" w:oddHBand="0" w:evenHBand="0" w:firstRowFirstColumn="0" w:firstRowLastColumn="0" w:lastRowFirstColumn="0" w:lastRowLastColumn="0"/>
            <w:tcW w:w="940" w:type="pct"/>
          </w:tcPr>
          <w:p w14:paraId="556CF23A" w14:textId="77777777" w:rsidR="000205A1" w:rsidRPr="007033B6" w:rsidRDefault="000205A1" w:rsidP="00D13C4F">
            <w:pPr>
              <w:spacing w:before="0" w:after="0" w:line="240" w:lineRule="auto"/>
              <w:rPr>
                <w:lang w:val="en-GB"/>
              </w:rPr>
            </w:pPr>
            <w:r w:rsidRPr="007033B6">
              <w:rPr>
                <w:lang w:val="en-GB"/>
              </w:rPr>
              <w:lastRenderedPageBreak/>
              <w:t>UNSCR</w:t>
            </w:r>
          </w:p>
        </w:tc>
        <w:tc>
          <w:tcPr>
            <w:tcW w:w="4060" w:type="pct"/>
          </w:tcPr>
          <w:p w14:paraId="4F958458" w14:textId="77777777" w:rsidR="000205A1" w:rsidRPr="007033B6" w:rsidRDefault="000205A1" w:rsidP="00D13C4F">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7033B6">
              <w:rPr>
                <w:lang w:val="en-GB"/>
              </w:rPr>
              <w:t>United Nations Security Council Resolution</w:t>
            </w:r>
          </w:p>
        </w:tc>
      </w:tr>
      <w:tr w:rsidR="000205A1" w:rsidRPr="007033B6" w14:paraId="7A6FCD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pct"/>
          </w:tcPr>
          <w:p w14:paraId="2CFD924B" w14:textId="77777777" w:rsidR="000205A1" w:rsidRPr="007033B6" w:rsidRDefault="000205A1" w:rsidP="00D13C4F">
            <w:pPr>
              <w:spacing w:before="0" w:after="0" w:line="240" w:lineRule="auto"/>
              <w:rPr>
                <w:lang w:val="en-GB"/>
              </w:rPr>
            </w:pPr>
            <w:r w:rsidRPr="007033B6">
              <w:rPr>
                <w:lang w:val="en-GB"/>
              </w:rPr>
              <w:t>UPR</w:t>
            </w:r>
          </w:p>
        </w:tc>
        <w:tc>
          <w:tcPr>
            <w:tcW w:w="4060" w:type="pct"/>
          </w:tcPr>
          <w:p w14:paraId="16E215EC" w14:textId="77777777" w:rsidR="000205A1" w:rsidRPr="007033B6" w:rsidRDefault="000205A1" w:rsidP="00D13C4F">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7033B6">
              <w:rPr>
                <w:lang w:val="en-GB"/>
              </w:rPr>
              <w:t>Universal Periodic Review</w:t>
            </w:r>
          </w:p>
        </w:tc>
      </w:tr>
    </w:tbl>
    <w:p w14:paraId="3B119C1F" w14:textId="467322F2" w:rsidR="00F97840" w:rsidRPr="007033B6" w:rsidRDefault="00F97840" w:rsidP="003E5F3F">
      <w:pPr>
        <w:rPr>
          <w:lang w:val="en-GB"/>
        </w:rPr>
      </w:pPr>
    </w:p>
    <w:p w14:paraId="76183529" w14:textId="48EBD614" w:rsidR="007554B6" w:rsidRPr="007033B6" w:rsidRDefault="007554B6" w:rsidP="290215B4">
      <w:pPr>
        <w:spacing w:before="0" w:after="160" w:line="259" w:lineRule="auto"/>
        <w:jc w:val="left"/>
        <w:rPr>
          <w:lang w:val="en-GB"/>
        </w:rPr>
        <w:sectPr w:rsidR="007554B6" w:rsidRPr="007033B6" w:rsidSect="0048348F">
          <w:headerReference w:type="default" r:id="rId31"/>
          <w:pgSz w:w="11907" w:h="16840" w:code="9"/>
          <w:pgMar w:top="1440" w:right="1440" w:bottom="1440" w:left="1440" w:header="720" w:footer="720" w:gutter="0"/>
          <w:cols w:space="720"/>
          <w:docGrid w:linePitch="360"/>
        </w:sectPr>
      </w:pPr>
      <w:bookmarkStart w:id="3" w:name="_Toc118216342"/>
      <w:bookmarkStart w:id="4" w:name="_Toc119587225"/>
    </w:p>
    <w:p w14:paraId="2FBAB29A" w14:textId="6F6A8A4B" w:rsidR="003D01B6" w:rsidRDefault="00F97840">
      <w:pPr>
        <w:pStyle w:val="TOC1"/>
        <w:rPr>
          <w:rFonts w:eastAsiaTheme="minorEastAsia" w:cstheme="minorBidi"/>
          <w:b w:val="0"/>
          <w:bCs w:val="0"/>
          <w:smallCaps w:val="0"/>
          <w:noProof/>
          <w:kern w:val="2"/>
          <w:sz w:val="24"/>
          <w:szCs w:val="24"/>
          <w:lang w:eastAsia="zh-CN"/>
          <w14:ligatures w14:val="standardContextual"/>
        </w:rPr>
      </w:pPr>
      <w:r w:rsidRPr="4A25A525">
        <w:rPr>
          <w:rFonts w:asciiTheme="majorHAnsi" w:eastAsiaTheme="majorEastAsia" w:hAnsiTheme="majorHAnsi" w:cstheme="majorBidi"/>
          <w:i/>
          <w:iCs/>
          <w:color w:val="1A495C" w:themeColor="accent1" w:themeShade="7F"/>
          <w:lang w:val="en-GB"/>
        </w:rPr>
        <w:lastRenderedPageBreak/>
        <w:fldChar w:fldCharType="begin"/>
      </w:r>
      <w:r w:rsidR="003C39F3" w:rsidRPr="15EEAB4F">
        <w:rPr>
          <w:rFonts w:asciiTheme="majorHAnsi" w:eastAsiaTheme="majorEastAsia" w:hAnsiTheme="majorHAnsi" w:cstheme="majorBidi"/>
          <w:i/>
          <w:iCs/>
          <w:color w:val="1A495C" w:themeColor="accent1" w:themeShade="7F"/>
          <w:lang w:val="en-GB"/>
        </w:rPr>
        <w:instrText xml:space="preserve"> TOC \h \z \u \t "Heading 3,1,Heading 4,2,Heading 5,3" </w:instrText>
      </w:r>
      <w:r w:rsidRPr="4A25A525">
        <w:rPr>
          <w:rFonts w:asciiTheme="majorHAnsi" w:eastAsiaTheme="majorEastAsia" w:hAnsiTheme="majorHAnsi" w:cstheme="majorBidi"/>
          <w:i/>
          <w:iCs/>
          <w:color w:val="1A495C" w:themeColor="accent1" w:themeShade="7F"/>
          <w:lang w:val="en-GB"/>
        </w:rPr>
        <w:fldChar w:fldCharType="separate"/>
      </w:r>
      <w:hyperlink w:anchor="_Toc194067301" w:history="1">
        <w:r w:rsidR="003D01B6" w:rsidRPr="00366346">
          <w:rPr>
            <w:rStyle w:val="Hyperlink"/>
            <w:noProof/>
            <w:lang w:val="en-GB"/>
          </w:rPr>
          <w:t>Summary</w:t>
        </w:r>
        <w:r w:rsidR="003D01B6">
          <w:rPr>
            <w:noProof/>
            <w:webHidden/>
          </w:rPr>
          <w:tab/>
        </w:r>
        <w:r w:rsidR="003D01B6">
          <w:rPr>
            <w:noProof/>
            <w:webHidden/>
          </w:rPr>
          <w:fldChar w:fldCharType="begin"/>
        </w:r>
        <w:r w:rsidR="003D01B6">
          <w:rPr>
            <w:noProof/>
            <w:webHidden/>
          </w:rPr>
          <w:instrText xml:space="preserve"> PAGEREF _Toc194067301 \h </w:instrText>
        </w:r>
        <w:r w:rsidR="003D01B6">
          <w:rPr>
            <w:noProof/>
            <w:webHidden/>
          </w:rPr>
        </w:r>
        <w:r w:rsidR="003D01B6">
          <w:rPr>
            <w:noProof/>
            <w:webHidden/>
          </w:rPr>
          <w:fldChar w:fldCharType="separate"/>
        </w:r>
        <w:r w:rsidR="003D01B6">
          <w:rPr>
            <w:noProof/>
            <w:webHidden/>
          </w:rPr>
          <w:t>2</w:t>
        </w:r>
        <w:r w:rsidR="003D01B6">
          <w:rPr>
            <w:noProof/>
            <w:webHidden/>
          </w:rPr>
          <w:fldChar w:fldCharType="end"/>
        </w:r>
      </w:hyperlink>
    </w:p>
    <w:p w14:paraId="28629CF5" w14:textId="0D22FB55" w:rsidR="003D01B6" w:rsidRDefault="00000000">
      <w:pPr>
        <w:pStyle w:val="TOC1"/>
        <w:rPr>
          <w:rFonts w:eastAsiaTheme="minorEastAsia" w:cstheme="minorBidi"/>
          <w:b w:val="0"/>
          <w:bCs w:val="0"/>
          <w:smallCaps w:val="0"/>
          <w:noProof/>
          <w:kern w:val="2"/>
          <w:sz w:val="24"/>
          <w:szCs w:val="24"/>
          <w:lang w:eastAsia="zh-CN"/>
          <w14:ligatures w14:val="standardContextual"/>
        </w:rPr>
      </w:pPr>
      <w:hyperlink w:anchor="_Toc194067302" w:history="1">
        <w:r w:rsidR="003D01B6" w:rsidRPr="00366346">
          <w:rPr>
            <w:rStyle w:val="Hyperlink"/>
            <w:noProof/>
            <w:lang w:val="en-GB"/>
          </w:rPr>
          <w:t>Situation analysis</w:t>
        </w:r>
        <w:r w:rsidR="003D01B6">
          <w:rPr>
            <w:noProof/>
            <w:webHidden/>
          </w:rPr>
          <w:tab/>
        </w:r>
        <w:r w:rsidR="003D01B6">
          <w:rPr>
            <w:noProof/>
            <w:webHidden/>
          </w:rPr>
          <w:fldChar w:fldCharType="begin"/>
        </w:r>
        <w:r w:rsidR="003D01B6">
          <w:rPr>
            <w:noProof/>
            <w:webHidden/>
          </w:rPr>
          <w:instrText xml:space="preserve"> PAGEREF _Toc194067302 \h </w:instrText>
        </w:r>
        <w:r w:rsidR="003D01B6">
          <w:rPr>
            <w:noProof/>
            <w:webHidden/>
          </w:rPr>
        </w:r>
        <w:r w:rsidR="003D01B6">
          <w:rPr>
            <w:noProof/>
            <w:webHidden/>
          </w:rPr>
          <w:fldChar w:fldCharType="separate"/>
        </w:r>
        <w:r w:rsidR="003D01B6">
          <w:rPr>
            <w:noProof/>
            <w:webHidden/>
          </w:rPr>
          <w:t>8</w:t>
        </w:r>
        <w:r w:rsidR="003D01B6">
          <w:rPr>
            <w:noProof/>
            <w:webHidden/>
          </w:rPr>
          <w:fldChar w:fldCharType="end"/>
        </w:r>
      </w:hyperlink>
    </w:p>
    <w:p w14:paraId="6A2C22C4" w14:textId="5A570425"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03" w:history="1">
        <w:r w:rsidR="003D01B6" w:rsidRPr="00366346">
          <w:rPr>
            <w:rStyle w:val="Hyperlink"/>
            <w:noProof/>
            <w:lang w:val="en-GB"/>
          </w:rPr>
          <w:t>Country’s background and context</w:t>
        </w:r>
        <w:r w:rsidR="003D01B6">
          <w:rPr>
            <w:noProof/>
            <w:webHidden/>
          </w:rPr>
          <w:tab/>
        </w:r>
        <w:r w:rsidR="003D01B6">
          <w:rPr>
            <w:noProof/>
            <w:webHidden/>
          </w:rPr>
          <w:fldChar w:fldCharType="begin"/>
        </w:r>
        <w:r w:rsidR="003D01B6">
          <w:rPr>
            <w:noProof/>
            <w:webHidden/>
          </w:rPr>
          <w:instrText xml:space="preserve"> PAGEREF _Toc194067303 \h </w:instrText>
        </w:r>
        <w:r w:rsidR="003D01B6">
          <w:rPr>
            <w:noProof/>
            <w:webHidden/>
          </w:rPr>
        </w:r>
        <w:r w:rsidR="003D01B6">
          <w:rPr>
            <w:noProof/>
            <w:webHidden/>
          </w:rPr>
          <w:fldChar w:fldCharType="separate"/>
        </w:r>
        <w:r w:rsidR="003D01B6">
          <w:rPr>
            <w:noProof/>
            <w:webHidden/>
          </w:rPr>
          <w:t>8</w:t>
        </w:r>
        <w:r w:rsidR="003D01B6">
          <w:rPr>
            <w:noProof/>
            <w:webHidden/>
          </w:rPr>
          <w:fldChar w:fldCharType="end"/>
        </w:r>
      </w:hyperlink>
    </w:p>
    <w:p w14:paraId="3A3EA926" w14:textId="44E0726E"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04" w:history="1">
        <w:r w:rsidR="003D01B6" w:rsidRPr="00366346">
          <w:rPr>
            <w:rStyle w:val="Hyperlink"/>
            <w:bCs/>
            <w:noProof/>
            <w:lang w:val="en-GB"/>
          </w:rPr>
          <w:t>Overview of Socio-</w:t>
        </w:r>
        <w:r w:rsidR="003D01B6" w:rsidRPr="00366346">
          <w:rPr>
            <w:rStyle w:val="Hyperlink"/>
            <w:noProof/>
            <w:lang w:val="en-GB"/>
          </w:rPr>
          <w:t>Economic</w:t>
        </w:r>
        <w:r w:rsidR="003D01B6" w:rsidRPr="00366346">
          <w:rPr>
            <w:rStyle w:val="Hyperlink"/>
            <w:bCs/>
            <w:noProof/>
            <w:lang w:val="en-GB"/>
          </w:rPr>
          <w:t xml:space="preserve"> Landscape</w:t>
        </w:r>
        <w:r w:rsidR="003D01B6">
          <w:rPr>
            <w:noProof/>
            <w:webHidden/>
          </w:rPr>
          <w:tab/>
        </w:r>
        <w:r w:rsidR="003D01B6">
          <w:rPr>
            <w:noProof/>
            <w:webHidden/>
          </w:rPr>
          <w:fldChar w:fldCharType="begin"/>
        </w:r>
        <w:r w:rsidR="003D01B6">
          <w:rPr>
            <w:noProof/>
            <w:webHidden/>
          </w:rPr>
          <w:instrText xml:space="preserve"> PAGEREF _Toc194067304 \h </w:instrText>
        </w:r>
        <w:r w:rsidR="003D01B6">
          <w:rPr>
            <w:noProof/>
            <w:webHidden/>
          </w:rPr>
        </w:r>
        <w:r w:rsidR="003D01B6">
          <w:rPr>
            <w:noProof/>
            <w:webHidden/>
          </w:rPr>
          <w:fldChar w:fldCharType="separate"/>
        </w:r>
        <w:r w:rsidR="003D01B6">
          <w:rPr>
            <w:noProof/>
            <w:webHidden/>
          </w:rPr>
          <w:t>8</w:t>
        </w:r>
        <w:r w:rsidR="003D01B6">
          <w:rPr>
            <w:noProof/>
            <w:webHidden/>
          </w:rPr>
          <w:fldChar w:fldCharType="end"/>
        </w:r>
      </w:hyperlink>
    </w:p>
    <w:p w14:paraId="10EBD885" w14:textId="00BE84DC"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05" w:history="1">
        <w:r w:rsidR="003D01B6" w:rsidRPr="00366346">
          <w:rPr>
            <w:rStyle w:val="Hyperlink"/>
            <w:noProof/>
            <w:lang w:val="en-GB"/>
          </w:rPr>
          <w:t>Climate Context</w:t>
        </w:r>
        <w:r w:rsidR="003D01B6">
          <w:rPr>
            <w:noProof/>
            <w:webHidden/>
          </w:rPr>
          <w:tab/>
        </w:r>
        <w:r w:rsidR="003D01B6">
          <w:rPr>
            <w:noProof/>
            <w:webHidden/>
          </w:rPr>
          <w:fldChar w:fldCharType="begin"/>
        </w:r>
        <w:r w:rsidR="003D01B6">
          <w:rPr>
            <w:noProof/>
            <w:webHidden/>
          </w:rPr>
          <w:instrText xml:space="preserve"> PAGEREF _Toc194067305 \h </w:instrText>
        </w:r>
        <w:r w:rsidR="003D01B6">
          <w:rPr>
            <w:noProof/>
            <w:webHidden/>
          </w:rPr>
        </w:r>
        <w:r w:rsidR="003D01B6">
          <w:rPr>
            <w:noProof/>
            <w:webHidden/>
          </w:rPr>
          <w:fldChar w:fldCharType="separate"/>
        </w:r>
        <w:r w:rsidR="003D01B6">
          <w:rPr>
            <w:noProof/>
            <w:webHidden/>
          </w:rPr>
          <w:t>10</w:t>
        </w:r>
        <w:r w:rsidR="003D01B6">
          <w:rPr>
            <w:noProof/>
            <w:webHidden/>
          </w:rPr>
          <w:fldChar w:fldCharType="end"/>
        </w:r>
      </w:hyperlink>
    </w:p>
    <w:p w14:paraId="42DE2542" w14:textId="7BE6A391"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06" w:history="1">
        <w:r w:rsidR="003D01B6" w:rsidRPr="00366346">
          <w:rPr>
            <w:rStyle w:val="Hyperlink"/>
            <w:noProof/>
            <w:lang w:val="en-GB"/>
          </w:rPr>
          <w:t>Institutional and Policy Framework</w:t>
        </w:r>
        <w:r w:rsidR="003D01B6">
          <w:rPr>
            <w:noProof/>
            <w:webHidden/>
          </w:rPr>
          <w:tab/>
        </w:r>
        <w:r w:rsidR="003D01B6">
          <w:rPr>
            <w:noProof/>
            <w:webHidden/>
          </w:rPr>
          <w:fldChar w:fldCharType="begin"/>
        </w:r>
        <w:r w:rsidR="003D01B6">
          <w:rPr>
            <w:noProof/>
            <w:webHidden/>
          </w:rPr>
          <w:instrText xml:space="preserve"> PAGEREF _Toc194067306 \h </w:instrText>
        </w:r>
        <w:r w:rsidR="003D01B6">
          <w:rPr>
            <w:noProof/>
            <w:webHidden/>
          </w:rPr>
        </w:r>
        <w:r w:rsidR="003D01B6">
          <w:rPr>
            <w:noProof/>
            <w:webHidden/>
          </w:rPr>
          <w:fldChar w:fldCharType="separate"/>
        </w:r>
        <w:r w:rsidR="003D01B6">
          <w:rPr>
            <w:noProof/>
            <w:webHidden/>
          </w:rPr>
          <w:t>13</w:t>
        </w:r>
        <w:r w:rsidR="003D01B6">
          <w:rPr>
            <w:noProof/>
            <w:webHidden/>
          </w:rPr>
          <w:fldChar w:fldCharType="end"/>
        </w:r>
      </w:hyperlink>
    </w:p>
    <w:p w14:paraId="5F481EA1" w14:textId="10B35779"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07" w:history="1">
        <w:r w:rsidR="003D01B6" w:rsidRPr="00366346">
          <w:rPr>
            <w:rStyle w:val="Hyperlink"/>
            <w:noProof/>
            <w:lang w:val="en-GB"/>
          </w:rPr>
          <w:t>Policy Framework</w:t>
        </w:r>
        <w:r w:rsidR="003D01B6">
          <w:rPr>
            <w:noProof/>
            <w:webHidden/>
          </w:rPr>
          <w:tab/>
        </w:r>
        <w:r w:rsidR="003D01B6">
          <w:rPr>
            <w:noProof/>
            <w:webHidden/>
          </w:rPr>
          <w:fldChar w:fldCharType="begin"/>
        </w:r>
        <w:r w:rsidR="003D01B6">
          <w:rPr>
            <w:noProof/>
            <w:webHidden/>
          </w:rPr>
          <w:instrText xml:space="preserve"> PAGEREF _Toc194067307 \h </w:instrText>
        </w:r>
        <w:r w:rsidR="003D01B6">
          <w:rPr>
            <w:noProof/>
            <w:webHidden/>
          </w:rPr>
        </w:r>
        <w:r w:rsidR="003D01B6">
          <w:rPr>
            <w:noProof/>
            <w:webHidden/>
          </w:rPr>
          <w:fldChar w:fldCharType="separate"/>
        </w:r>
        <w:r w:rsidR="003D01B6">
          <w:rPr>
            <w:noProof/>
            <w:webHidden/>
          </w:rPr>
          <w:t>14</w:t>
        </w:r>
        <w:r w:rsidR="003D01B6">
          <w:rPr>
            <w:noProof/>
            <w:webHidden/>
          </w:rPr>
          <w:fldChar w:fldCharType="end"/>
        </w:r>
      </w:hyperlink>
    </w:p>
    <w:p w14:paraId="6CCBF588" w14:textId="05A65E4F"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08" w:history="1">
        <w:r w:rsidR="003D01B6" w:rsidRPr="00366346">
          <w:rPr>
            <w:rStyle w:val="Hyperlink"/>
            <w:noProof/>
            <w:lang w:val="en-GB"/>
          </w:rPr>
          <w:t>Institutional Framework</w:t>
        </w:r>
        <w:r w:rsidR="003D01B6">
          <w:rPr>
            <w:noProof/>
            <w:webHidden/>
          </w:rPr>
          <w:tab/>
        </w:r>
        <w:r w:rsidR="003D01B6">
          <w:rPr>
            <w:noProof/>
            <w:webHidden/>
          </w:rPr>
          <w:fldChar w:fldCharType="begin"/>
        </w:r>
        <w:r w:rsidR="003D01B6">
          <w:rPr>
            <w:noProof/>
            <w:webHidden/>
          </w:rPr>
          <w:instrText xml:space="preserve"> PAGEREF _Toc194067308 \h </w:instrText>
        </w:r>
        <w:r w:rsidR="003D01B6">
          <w:rPr>
            <w:noProof/>
            <w:webHidden/>
          </w:rPr>
        </w:r>
        <w:r w:rsidR="003D01B6">
          <w:rPr>
            <w:noProof/>
            <w:webHidden/>
          </w:rPr>
          <w:fldChar w:fldCharType="separate"/>
        </w:r>
        <w:r w:rsidR="003D01B6">
          <w:rPr>
            <w:noProof/>
            <w:webHidden/>
          </w:rPr>
          <w:t>17</w:t>
        </w:r>
        <w:r w:rsidR="003D01B6">
          <w:rPr>
            <w:noProof/>
            <w:webHidden/>
          </w:rPr>
          <w:fldChar w:fldCharType="end"/>
        </w:r>
      </w:hyperlink>
    </w:p>
    <w:p w14:paraId="67974396" w14:textId="5B952276"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09" w:history="1">
        <w:r w:rsidR="003D01B6" w:rsidRPr="00366346">
          <w:rPr>
            <w:rStyle w:val="Hyperlink"/>
            <w:noProof/>
            <w:lang w:val="en-GB"/>
          </w:rPr>
          <w:t>Gender equality analysis</w:t>
        </w:r>
        <w:r w:rsidR="003D01B6">
          <w:rPr>
            <w:noProof/>
            <w:webHidden/>
          </w:rPr>
          <w:tab/>
        </w:r>
        <w:r w:rsidR="003D01B6">
          <w:rPr>
            <w:noProof/>
            <w:webHidden/>
          </w:rPr>
          <w:fldChar w:fldCharType="begin"/>
        </w:r>
        <w:r w:rsidR="003D01B6">
          <w:rPr>
            <w:noProof/>
            <w:webHidden/>
          </w:rPr>
          <w:instrText xml:space="preserve"> PAGEREF _Toc194067309 \h </w:instrText>
        </w:r>
        <w:r w:rsidR="003D01B6">
          <w:rPr>
            <w:noProof/>
            <w:webHidden/>
          </w:rPr>
        </w:r>
        <w:r w:rsidR="003D01B6">
          <w:rPr>
            <w:noProof/>
            <w:webHidden/>
          </w:rPr>
          <w:fldChar w:fldCharType="separate"/>
        </w:r>
        <w:r w:rsidR="003D01B6">
          <w:rPr>
            <w:noProof/>
            <w:webHidden/>
          </w:rPr>
          <w:t>20</w:t>
        </w:r>
        <w:r w:rsidR="003D01B6">
          <w:rPr>
            <w:noProof/>
            <w:webHidden/>
          </w:rPr>
          <w:fldChar w:fldCharType="end"/>
        </w:r>
      </w:hyperlink>
    </w:p>
    <w:p w14:paraId="3108C1F6" w14:textId="211EE119"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10" w:history="1">
        <w:r w:rsidR="003D01B6" w:rsidRPr="00366346">
          <w:rPr>
            <w:rStyle w:val="Hyperlink"/>
            <w:noProof/>
            <w:lang w:val="en-GB"/>
          </w:rPr>
          <w:t>Gender approach</w:t>
        </w:r>
        <w:r w:rsidR="003D01B6">
          <w:rPr>
            <w:noProof/>
            <w:webHidden/>
          </w:rPr>
          <w:tab/>
        </w:r>
        <w:r w:rsidR="003D01B6">
          <w:rPr>
            <w:noProof/>
            <w:webHidden/>
          </w:rPr>
          <w:fldChar w:fldCharType="begin"/>
        </w:r>
        <w:r w:rsidR="003D01B6">
          <w:rPr>
            <w:noProof/>
            <w:webHidden/>
          </w:rPr>
          <w:instrText xml:space="preserve"> PAGEREF _Toc194067310 \h </w:instrText>
        </w:r>
        <w:r w:rsidR="003D01B6">
          <w:rPr>
            <w:noProof/>
            <w:webHidden/>
          </w:rPr>
        </w:r>
        <w:r w:rsidR="003D01B6">
          <w:rPr>
            <w:noProof/>
            <w:webHidden/>
          </w:rPr>
          <w:fldChar w:fldCharType="separate"/>
        </w:r>
        <w:r w:rsidR="003D01B6">
          <w:rPr>
            <w:noProof/>
            <w:webHidden/>
          </w:rPr>
          <w:t>27</w:t>
        </w:r>
        <w:r w:rsidR="003D01B6">
          <w:rPr>
            <w:noProof/>
            <w:webHidden/>
          </w:rPr>
          <w:fldChar w:fldCharType="end"/>
        </w:r>
      </w:hyperlink>
    </w:p>
    <w:p w14:paraId="3805C67F" w14:textId="51A18194"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11" w:history="1">
        <w:r w:rsidR="003D01B6" w:rsidRPr="00366346">
          <w:rPr>
            <w:rStyle w:val="Hyperlink"/>
            <w:noProof/>
            <w:lang w:val="en-GB"/>
          </w:rPr>
          <w:t>Gaps and Barriers</w:t>
        </w:r>
        <w:r w:rsidR="003D01B6">
          <w:rPr>
            <w:noProof/>
            <w:webHidden/>
          </w:rPr>
          <w:tab/>
        </w:r>
        <w:r w:rsidR="003D01B6">
          <w:rPr>
            <w:noProof/>
            <w:webHidden/>
          </w:rPr>
          <w:fldChar w:fldCharType="begin"/>
        </w:r>
        <w:r w:rsidR="003D01B6">
          <w:rPr>
            <w:noProof/>
            <w:webHidden/>
          </w:rPr>
          <w:instrText xml:space="preserve"> PAGEREF _Toc194067311 \h </w:instrText>
        </w:r>
        <w:r w:rsidR="003D01B6">
          <w:rPr>
            <w:noProof/>
            <w:webHidden/>
          </w:rPr>
        </w:r>
        <w:r w:rsidR="003D01B6">
          <w:rPr>
            <w:noProof/>
            <w:webHidden/>
          </w:rPr>
          <w:fldChar w:fldCharType="separate"/>
        </w:r>
        <w:r w:rsidR="003D01B6">
          <w:rPr>
            <w:noProof/>
            <w:webHidden/>
          </w:rPr>
          <w:t>28</w:t>
        </w:r>
        <w:r w:rsidR="003D01B6">
          <w:rPr>
            <w:noProof/>
            <w:webHidden/>
          </w:rPr>
          <w:fldChar w:fldCharType="end"/>
        </w:r>
      </w:hyperlink>
    </w:p>
    <w:p w14:paraId="509CBE97" w14:textId="033DC8A6"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12" w:history="1">
        <w:r w:rsidR="003D01B6" w:rsidRPr="00366346">
          <w:rPr>
            <w:rStyle w:val="Hyperlink"/>
            <w:noProof/>
            <w:lang w:val="en-GB"/>
          </w:rPr>
          <w:t>Problem statement</w:t>
        </w:r>
        <w:r w:rsidR="003D01B6">
          <w:rPr>
            <w:noProof/>
            <w:webHidden/>
          </w:rPr>
          <w:tab/>
        </w:r>
        <w:r w:rsidR="003D01B6">
          <w:rPr>
            <w:noProof/>
            <w:webHidden/>
          </w:rPr>
          <w:fldChar w:fldCharType="begin"/>
        </w:r>
        <w:r w:rsidR="003D01B6">
          <w:rPr>
            <w:noProof/>
            <w:webHidden/>
          </w:rPr>
          <w:instrText xml:space="preserve"> PAGEREF _Toc194067312 \h </w:instrText>
        </w:r>
        <w:r w:rsidR="003D01B6">
          <w:rPr>
            <w:noProof/>
            <w:webHidden/>
          </w:rPr>
        </w:r>
        <w:r w:rsidR="003D01B6">
          <w:rPr>
            <w:noProof/>
            <w:webHidden/>
          </w:rPr>
          <w:fldChar w:fldCharType="separate"/>
        </w:r>
        <w:r w:rsidR="003D01B6">
          <w:rPr>
            <w:noProof/>
            <w:webHidden/>
          </w:rPr>
          <w:t>29</w:t>
        </w:r>
        <w:r w:rsidR="003D01B6">
          <w:rPr>
            <w:noProof/>
            <w:webHidden/>
          </w:rPr>
          <w:fldChar w:fldCharType="end"/>
        </w:r>
      </w:hyperlink>
    </w:p>
    <w:p w14:paraId="2848997F" w14:textId="6E631A2B"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13" w:history="1">
        <w:r w:rsidR="003D01B6" w:rsidRPr="00366346">
          <w:rPr>
            <w:rStyle w:val="Hyperlink"/>
            <w:noProof/>
            <w:lang w:val="en-GB"/>
          </w:rPr>
          <w:t>Beneficiaries</w:t>
        </w:r>
        <w:r w:rsidR="003D01B6">
          <w:rPr>
            <w:noProof/>
            <w:webHidden/>
          </w:rPr>
          <w:tab/>
        </w:r>
        <w:r w:rsidR="003D01B6">
          <w:rPr>
            <w:noProof/>
            <w:webHidden/>
          </w:rPr>
          <w:fldChar w:fldCharType="begin"/>
        </w:r>
        <w:r w:rsidR="003D01B6">
          <w:rPr>
            <w:noProof/>
            <w:webHidden/>
          </w:rPr>
          <w:instrText xml:space="preserve"> PAGEREF _Toc194067313 \h </w:instrText>
        </w:r>
        <w:r w:rsidR="003D01B6">
          <w:rPr>
            <w:noProof/>
            <w:webHidden/>
          </w:rPr>
        </w:r>
        <w:r w:rsidR="003D01B6">
          <w:rPr>
            <w:noProof/>
            <w:webHidden/>
          </w:rPr>
          <w:fldChar w:fldCharType="separate"/>
        </w:r>
        <w:r w:rsidR="003D01B6">
          <w:rPr>
            <w:noProof/>
            <w:webHidden/>
          </w:rPr>
          <w:t>30</w:t>
        </w:r>
        <w:r w:rsidR="003D01B6">
          <w:rPr>
            <w:noProof/>
            <w:webHidden/>
          </w:rPr>
          <w:fldChar w:fldCharType="end"/>
        </w:r>
      </w:hyperlink>
    </w:p>
    <w:p w14:paraId="04357388" w14:textId="185E73E6"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14" w:history="1">
        <w:r w:rsidR="003D01B6" w:rsidRPr="00366346">
          <w:rPr>
            <w:rStyle w:val="Hyperlink"/>
            <w:noProof/>
            <w:lang w:val="en-GB"/>
          </w:rPr>
          <w:t>Stakeholder engagement</w:t>
        </w:r>
        <w:r w:rsidR="003D01B6">
          <w:rPr>
            <w:noProof/>
            <w:webHidden/>
          </w:rPr>
          <w:tab/>
        </w:r>
        <w:r w:rsidR="003D01B6">
          <w:rPr>
            <w:noProof/>
            <w:webHidden/>
          </w:rPr>
          <w:fldChar w:fldCharType="begin"/>
        </w:r>
        <w:r w:rsidR="003D01B6">
          <w:rPr>
            <w:noProof/>
            <w:webHidden/>
          </w:rPr>
          <w:instrText xml:space="preserve"> PAGEREF _Toc194067314 \h </w:instrText>
        </w:r>
        <w:r w:rsidR="003D01B6">
          <w:rPr>
            <w:noProof/>
            <w:webHidden/>
          </w:rPr>
        </w:r>
        <w:r w:rsidR="003D01B6">
          <w:rPr>
            <w:noProof/>
            <w:webHidden/>
          </w:rPr>
          <w:fldChar w:fldCharType="separate"/>
        </w:r>
        <w:r w:rsidR="003D01B6">
          <w:rPr>
            <w:noProof/>
            <w:webHidden/>
          </w:rPr>
          <w:t>30</w:t>
        </w:r>
        <w:r w:rsidR="003D01B6">
          <w:rPr>
            <w:noProof/>
            <w:webHidden/>
          </w:rPr>
          <w:fldChar w:fldCharType="end"/>
        </w:r>
      </w:hyperlink>
    </w:p>
    <w:p w14:paraId="119DEC72" w14:textId="5FDEF50F"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15" w:history="1">
        <w:r w:rsidR="003D01B6" w:rsidRPr="00366346">
          <w:rPr>
            <w:rStyle w:val="Hyperlink"/>
            <w:noProof/>
            <w:lang w:val="en-GB"/>
          </w:rPr>
          <w:t>Synergies and Complementarity</w:t>
        </w:r>
        <w:r w:rsidR="003D01B6">
          <w:rPr>
            <w:noProof/>
            <w:webHidden/>
          </w:rPr>
          <w:tab/>
        </w:r>
        <w:r w:rsidR="003D01B6">
          <w:rPr>
            <w:noProof/>
            <w:webHidden/>
          </w:rPr>
          <w:fldChar w:fldCharType="begin"/>
        </w:r>
        <w:r w:rsidR="003D01B6">
          <w:rPr>
            <w:noProof/>
            <w:webHidden/>
          </w:rPr>
          <w:instrText xml:space="preserve"> PAGEREF _Toc194067315 \h </w:instrText>
        </w:r>
        <w:r w:rsidR="003D01B6">
          <w:rPr>
            <w:noProof/>
            <w:webHidden/>
          </w:rPr>
        </w:r>
        <w:r w:rsidR="003D01B6">
          <w:rPr>
            <w:noProof/>
            <w:webHidden/>
          </w:rPr>
          <w:fldChar w:fldCharType="separate"/>
        </w:r>
        <w:r w:rsidR="003D01B6">
          <w:rPr>
            <w:noProof/>
            <w:webHidden/>
          </w:rPr>
          <w:t>32</w:t>
        </w:r>
        <w:r w:rsidR="003D01B6">
          <w:rPr>
            <w:noProof/>
            <w:webHidden/>
          </w:rPr>
          <w:fldChar w:fldCharType="end"/>
        </w:r>
      </w:hyperlink>
    </w:p>
    <w:p w14:paraId="72848231" w14:textId="212C84EA" w:rsidR="003D01B6" w:rsidRDefault="00000000">
      <w:pPr>
        <w:pStyle w:val="TOC1"/>
        <w:rPr>
          <w:rFonts w:eastAsiaTheme="minorEastAsia" w:cstheme="minorBidi"/>
          <w:b w:val="0"/>
          <w:bCs w:val="0"/>
          <w:smallCaps w:val="0"/>
          <w:noProof/>
          <w:kern w:val="2"/>
          <w:sz w:val="24"/>
          <w:szCs w:val="24"/>
          <w:lang w:eastAsia="zh-CN"/>
          <w14:ligatures w14:val="standardContextual"/>
        </w:rPr>
      </w:pPr>
      <w:hyperlink w:anchor="_Toc194067316" w:history="1">
        <w:r w:rsidR="003D01B6" w:rsidRPr="00366346">
          <w:rPr>
            <w:rStyle w:val="Hyperlink"/>
            <w:noProof/>
            <w:lang w:val="en-GB"/>
          </w:rPr>
          <w:t>Theory of change (ToC)</w:t>
        </w:r>
        <w:r w:rsidR="003D01B6">
          <w:rPr>
            <w:noProof/>
            <w:webHidden/>
          </w:rPr>
          <w:tab/>
        </w:r>
        <w:r w:rsidR="003D01B6">
          <w:rPr>
            <w:noProof/>
            <w:webHidden/>
          </w:rPr>
          <w:fldChar w:fldCharType="begin"/>
        </w:r>
        <w:r w:rsidR="003D01B6">
          <w:rPr>
            <w:noProof/>
            <w:webHidden/>
          </w:rPr>
          <w:instrText xml:space="preserve"> PAGEREF _Toc194067316 \h </w:instrText>
        </w:r>
        <w:r w:rsidR="003D01B6">
          <w:rPr>
            <w:noProof/>
            <w:webHidden/>
          </w:rPr>
        </w:r>
        <w:r w:rsidR="003D01B6">
          <w:rPr>
            <w:noProof/>
            <w:webHidden/>
          </w:rPr>
          <w:fldChar w:fldCharType="separate"/>
        </w:r>
        <w:r w:rsidR="003D01B6">
          <w:rPr>
            <w:noProof/>
            <w:webHidden/>
          </w:rPr>
          <w:t>38</w:t>
        </w:r>
        <w:r w:rsidR="003D01B6">
          <w:rPr>
            <w:noProof/>
            <w:webHidden/>
          </w:rPr>
          <w:fldChar w:fldCharType="end"/>
        </w:r>
      </w:hyperlink>
    </w:p>
    <w:p w14:paraId="60837527" w14:textId="4105F6CF"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17" w:history="1">
        <w:r w:rsidR="003D01B6" w:rsidRPr="00366346">
          <w:rPr>
            <w:rStyle w:val="Hyperlink"/>
            <w:noProof/>
            <w:lang w:val="en-GB"/>
          </w:rPr>
          <w:t>Theory of Change – Diagram</w:t>
        </w:r>
        <w:r w:rsidR="003D01B6">
          <w:rPr>
            <w:noProof/>
            <w:webHidden/>
          </w:rPr>
          <w:tab/>
        </w:r>
        <w:r w:rsidR="003D01B6">
          <w:rPr>
            <w:noProof/>
            <w:webHidden/>
          </w:rPr>
          <w:fldChar w:fldCharType="begin"/>
        </w:r>
        <w:r w:rsidR="003D01B6">
          <w:rPr>
            <w:noProof/>
            <w:webHidden/>
          </w:rPr>
          <w:instrText xml:space="preserve"> PAGEREF _Toc194067317 \h </w:instrText>
        </w:r>
        <w:r w:rsidR="003D01B6">
          <w:rPr>
            <w:noProof/>
            <w:webHidden/>
          </w:rPr>
        </w:r>
        <w:r w:rsidR="003D01B6">
          <w:rPr>
            <w:noProof/>
            <w:webHidden/>
          </w:rPr>
          <w:fldChar w:fldCharType="separate"/>
        </w:r>
        <w:r w:rsidR="003D01B6">
          <w:rPr>
            <w:noProof/>
            <w:webHidden/>
          </w:rPr>
          <w:t>38</w:t>
        </w:r>
        <w:r w:rsidR="003D01B6">
          <w:rPr>
            <w:noProof/>
            <w:webHidden/>
          </w:rPr>
          <w:fldChar w:fldCharType="end"/>
        </w:r>
      </w:hyperlink>
    </w:p>
    <w:p w14:paraId="2E3253D4" w14:textId="3173E761"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18" w:history="1">
        <w:r w:rsidR="003D01B6" w:rsidRPr="00366346">
          <w:rPr>
            <w:rStyle w:val="Hyperlink"/>
            <w:noProof/>
            <w:lang w:val="en-GB"/>
          </w:rPr>
          <w:t>Theory of Change – Narrative</w:t>
        </w:r>
        <w:r w:rsidR="003D01B6">
          <w:rPr>
            <w:noProof/>
            <w:webHidden/>
          </w:rPr>
          <w:tab/>
        </w:r>
        <w:r w:rsidR="003D01B6">
          <w:rPr>
            <w:noProof/>
            <w:webHidden/>
          </w:rPr>
          <w:fldChar w:fldCharType="begin"/>
        </w:r>
        <w:r w:rsidR="003D01B6">
          <w:rPr>
            <w:noProof/>
            <w:webHidden/>
          </w:rPr>
          <w:instrText xml:space="preserve"> PAGEREF _Toc194067318 \h </w:instrText>
        </w:r>
        <w:r w:rsidR="003D01B6">
          <w:rPr>
            <w:noProof/>
            <w:webHidden/>
          </w:rPr>
        </w:r>
        <w:r w:rsidR="003D01B6">
          <w:rPr>
            <w:noProof/>
            <w:webHidden/>
          </w:rPr>
          <w:fldChar w:fldCharType="separate"/>
        </w:r>
        <w:r w:rsidR="003D01B6">
          <w:rPr>
            <w:noProof/>
            <w:webHidden/>
          </w:rPr>
          <w:t>39</w:t>
        </w:r>
        <w:r w:rsidR="003D01B6">
          <w:rPr>
            <w:noProof/>
            <w:webHidden/>
          </w:rPr>
          <w:fldChar w:fldCharType="end"/>
        </w:r>
      </w:hyperlink>
    </w:p>
    <w:p w14:paraId="5BC6ACC1" w14:textId="0155EDB5" w:rsidR="003D01B6" w:rsidRDefault="00000000">
      <w:pPr>
        <w:pStyle w:val="TOC1"/>
        <w:rPr>
          <w:rFonts w:eastAsiaTheme="minorEastAsia" w:cstheme="minorBidi"/>
          <w:b w:val="0"/>
          <w:bCs w:val="0"/>
          <w:smallCaps w:val="0"/>
          <w:noProof/>
          <w:kern w:val="2"/>
          <w:sz w:val="24"/>
          <w:szCs w:val="24"/>
          <w:lang w:eastAsia="zh-CN"/>
          <w14:ligatures w14:val="standardContextual"/>
        </w:rPr>
      </w:pPr>
      <w:hyperlink w:anchor="_Toc194067319" w:history="1">
        <w:r w:rsidR="003D01B6" w:rsidRPr="00366346">
          <w:rPr>
            <w:rStyle w:val="Hyperlink"/>
            <w:noProof/>
            <w:lang w:val="en-GB"/>
          </w:rPr>
          <w:t>Logical framework</w:t>
        </w:r>
        <w:r w:rsidR="003D01B6">
          <w:rPr>
            <w:noProof/>
            <w:webHidden/>
          </w:rPr>
          <w:tab/>
        </w:r>
        <w:r w:rsidR="003D01B6">
          <w:rPr>
            <w:noProof/>
            <w:webHidden/>
          </w:rPr>
          <w:fldChar w:fldCharType="begin"/>
        </w:r>
        <w:r w:rsidR="003D01B6">
          <w:rPr>
            <w:noProof/>
            <w:webHidden/>
          </w:rPr>
          <w:instrText xml:space="preserve"> PAGEREF _Toc194067319 \h </w:instrText>
        </w:r>
        <w:r w:rsidR="003D01B6">
          <w:rPr>
            <w:noProof/>
            <w:webHidden/>
          </w:rPr>
        </w:r>
        <w:r w:rsidR="003D01B6">
          <w:rPr>
            <w:noProof/>
            <w:webHidden/>
          </w:rPr>
          <w:fldChar w:fldCharType="separate"/>
        </w:r>
        <w:r w:rsidR="003D01B6">
          <w:rPr>
            <w:noProof/>
            <w:webHidden/>
          </w:rPr>
          <w:t>43</w:t>
        </w:r>
        <w:r w:rsidR="003D01B6">
          <w:rPr>
            <w:noProof/>
            <w:webHidden/>
          </w:rPr>
          <w:fldChar w:fldCharType="end"/>
        </w:r>
      </w:hyperlink>
    </w:p>
    <w:p w14:paraId="6FDE3F8D" w14:textId="4445103C" w:rsidR="003D01B6" w:rsidRDefault="00000000">
      <w:pPr>
        <w:pStyle w:val="TOC1"/>
        <w:rPr>
          <w:rFonts w:eastAsiaTheme="minorEastAsia" w:cstheme="minorBidi"/>
          <w:b w:val="0"/>
          <w:bCs w:val="0"/>
          <w:smallCaps w:val="0"/>
          <w:noProof/>
          <w:kern w:val="2"/>
          <w:sz w:val="24"/>
          <w:szCs w:val="24"/>
          <w:lang w:eastAsia="zh-CN"/>
          <w14:ligatures w14:val="standardContextual"/>
        </w:rPr>
      </w:pPr>
      <w:hyperlink w:anchor="_Toc194067320" w:history="1">
        <w:r w:rsidR="003D01B6" w:rsidRPr="00366346">
          <w:rPr>
            <w:rStyle w:val="Hyperlink"/>
            <w:noProof/>
            <w:lang w:val="en-GB"/>
          </w:rPr>
          <w:t>Implementation arrangements and other information</w:t>
        </w:r>
        <w:r w:rsidR="003D01B6">
          <w:rPr>
            <w:noProof/>
            <w:webHidden/>
          </w:rPr>
          <w:tab/>
        </w:r>
        <w:r w:rsidR="003D01B6">
          <w:rPr>
            <w:noProof/>
            <w:webHidden/>
          </w:rPr>
          <w:fldChar w:fldCharType="begin"/>
        </w:r>
        <w:r w:rsidR="003D01B6">
          <w:rPr>
            <w:noProof/>
            <w:webHidden/>
          </w:rPr>
          <w:instrText xml:space="preserve"> PAGEREF _Toc194067320 \h </w:instrText>
        </w:r>
        <w:r w:rsidR="003D01B6">
          <w:rPr>
            <w:noProof/>
            <w:webHidden/>
          </w:rPr>
        </w:r>
        <w:r w:rsidR="003D01B6">
          <w:rPr>
            <w:noProof/>
            <w:webHidden/>
          </w:rPr>
          <w:fldChar w:fldCharType="separate"/>
        </w:r>
        <w:r w:rsidR="003D01B6">
          <w:rPr>
            <w:noProof/>
            <w:webHidden/>
          </w:rPr>
          <w:t>44</w:t>
        </w:r>
        <w:r w:rsidR="003D01B6">
          <w:rPr>
            <w:noProof/>
            <w:webHidden/>
          </w:rPr>
          <w:fldChar w:fldCharType="end"/>
        </w:r>
      </w:hyperlink>
    </w:p>
    <w:p w14:paraId="3C390374" w14:textId="5313DC68"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21" w:history="1">
        <w:r w:rsidR="003D01B6" w:rsidRPr="00366346">
          <w:rPr>
            <w:rStyle w:val="Hyperlink"/>
            <w:noProof/>
            <w:lang w:val="en-GB"/>
          </w:rPr>
          <w:t>Implementation arrangements</w:t>
        </w:r>
        <w:r w:rsidR="003D01B6">
          <w:rPr>
            <w:noProof/>
            <w:webHidden/>
          </w:rPr>
          <w:tab/>
        </w:r>
        <w:r w:rsidR="003D01B6">
          <w:rPr>
            <w:noProof/>
            <w:webHidden/>
          </w:rPr>
          <w:fldChar w:fldCharType="begin"/>
        </w:r>
        <w:r w:rsidR="003D01B6">
          <w:rPr>
            <w:noProof/>
            <w:webHidden/>
          </w:rPr>
          <w:instrText xml:space="preserve"> PAGEREF _Toc194067321 \h </w:instrText>
        </w:r>
        <w:r w:rsidR="003D01B6">
          <w:rPr>
            <w:noProof/>
            <w:webHidden/>
          </w:rPr>
        </w:r>
        <w:r w:rsidR="003D01B6">
          <w:rPr>
            <w:noProof/>
            <w:webHidden/>
          </w:rPr>
          <w:fldChar w:fldCharType="separate"/>
        </w:r>
        <w:r w:rsidR="003D01B6">
          <w:rPr>
            <w:noProof/>
            <w:webHidden/>
          </w:rPr>
          <w:t>44</w:t>
        </w:r>
        <w:r w:rsidR="003D01B6">
          <w:rPr>
            <w:noProof/>
            <w:webHidden/>
          </w:rPr>
          <w:fldChar w:fldCharType="end"/>
        </w:r>
      </w:hyperlink>
    </w:p>
    <w:p w14:paraId="72463CF3" w14:textId="692BBA69"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22" w:history="1">
        <w:r w:rsidR="003D01B6" w:rsidRPr="00366346">
          <w:rPr>
            <w:rStyle w:val="Hyperlink"/>
            <w:noProof/>
            <w:lang w:val="en-GB"/>
          </w:rPr>
          <w:t>Implementation and Execution Roles and responsibilities</w:t>
        </w:r>
        <w:r w:rsidR="003D01B6">
          <w:rPr>
            <w:noProof/>
            <w:webHidden/>
          </w:rPr>
          <w:tab/>
        </w:r>
        <w:r w:rsidR="003D01B6">
          <w:rPr>
            <w:noProof/>
            <w:webHidden/>
          </w:rPr>
          <w:fldChar w:fldCharType="begin"/>
        </w:r>
        <w:r w:rsidR="003D01B6">
          <w:rPr>
            <w:noProof/>
            <w:webHidden/>
          </w:rPr>
          <w:instrText xml:space="preserve"> PAGEREF _Toc194067322 \h </w:instrText>
        </w:r>
        <w:r w:rsidR="003D01B6">
          <w:rPr>
            <w:noProof/>
            <w:webHidden/>
          </w:rPr>
        </w:r>
        <w:r w:rsidR="003D01B6">
          <w:rPr>
            <w:noProof/>
            <w:webHidden/>
          </w:rPr>
          <w:fldChar w:fldCharType="separate"/>
        </w:r>
        <w:r w:rsidR="003D01B6">
          <w:rPr>
            <w:noProof/>
            <w:webHidden/>
          </w:rPr>
          <w:t>45</w:t>
        </w:r>
        <w:r w:rsidR="003D01B6">
          <w:rPr>
            <w:noProof/>
            <w:webHidden/>
          </w:rPr>
          <w:fldChar w:fldCharType="end"/>
        </w:r>
      </w:hyperlink>
    </w:p>
    <w:p w14:paraId="0B9D1EE1" w14:textId="17C6FC9A"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23" w:history="1">
        <w:r w:rsidR="003D01B6" w:rsidRPr="00366346">
          <w:rPr>
            <w:rStyle w:val="Hyperlink"/>
            <w:noProof/>
            <w:lang w:val="en-GB"/>
          </w:rPr>
          <w:t>Risk and Mitigation Measures</w:t>
        </w:r>
        <w:r w:rsidR="003D01B6">
          <w:rPr>
            <w:noProof/>
            <w:webHidden/>
          </w:rPr>
          <w:tab/>
        </w:r>
        <w:r w:rsidR="003D01B6">
          <w:rPr>
            <w:noProof/>
            <w:webHidden/>
          </w:rPr>
          <w:fldChar w:fldCharType="begin"/>
        </w:r>
        <w:r w:rsidR="003D01B6">
          <w:rPr>
            <w:noProof/>
            <w:webHidden/>
          </w:rPr>
          <w:instrText xml:space="preserve"> PAGEREF _Toc194067323 \h </w:instrText>
        </w:r>
        <w:r w:rsidR="003D01B6">
          <w:rPr>
            <w:noProof/>
            <w:webHidden/>
          </w:rPr>
        </w:r>
        <w:r w:rsidR="003D01B6">
          <w:rPr>
            <w:noProof/>
            <w:webHidden/>
          </w:rPr>
          <w:fldChar w:fldCharType="separate"/>
        </w:r>
        <w:r w:rsidR="003D01B6">
          <w:rPr>
            <w:noProof/>
            <w:webHidden/>
          </w:rPr>
          <w:t>5</w:t>
        </w:r>
        <w:r w:rsidR="00D10D08">
          <w:rPr>
            <w:noProof/>
            <w:webHidden/>
          </w:rPr>
          <w:t>1</w:t>
        </w:r>
        <w:r w:rsidR="003D01B6">
          <w:rPr>
            <w:noProof/>
            <w:webHidden/>
          </w:rPr>
          <w:fldChar w:fldCharType="end"/>
        </w:r>
      </w:hyperlink>
    </w:p>
    <w:p w14:paraId="25B66718" w14:textId="61945DE0"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24" w:history="1">
        <w:r w:rsidR="003D01B6" w:rsidRPr="00366346">
          <w:rPr>
            <w:rStyle w:val="Hyperlink"/>
            <w:noProof/>
            <w:lang w:val="en-GB"/>
          </w:rPr>
          <w:t>Risk Assessment and Risk Monitoring Plan</w:t>
        </w:r>
        <w:r w:rsidR="003D01B6">
          <w:rPr>
            <w:noProof/>
            <w:webHidden/>
          </w:rPr>
          <w:tab/>
        </w:r>
        <w:r w:rsidR="003D01B6">
          <w:rPr>
            <w:noProof/>
            <w:webHidden/>
          </w:rPr>
          <w:fldChar w:fldCharType="begin"/>
        </w:r>
        <w:r w:rsidR="003D01B6">
          <w:rPr>
            <w:noProof/>
            <w:webHidden/>
          </w:rPr>
          <w:instrText xml:space="preserve"> PAGEREF _Toc194067324 \h </w:instrText>
        </w:r>
        <w:r w:rsidR="003D01B6">
          <w:rPr>
            <w:noProof/>
            <w:webHidden/>
          </w:rPr>
        </w:r>
        <w:r w:rsidR="003D01B6">
          <w:rPr>
            <w:noProof/>
            <w:webHidden/>
          </w:rPr>
          <w:fldChar w:fldCharType="separate"/>
        </w:r>
        <w:r w:rsidR="003D01B6">
          <w:rPr>
            <w:noProof/>
            <w:webHidden/>
          </w:rPr>
          <w:t>5</w:t>
        </w:r>
        <w:r w:rsidR="00D10D08">
          <w:rPr>
            <w:noProof/>
            <w:webHidden/>
          </w:rPr>
          <w:t>1</w:t>
        </w:r>
        <w:r w:rsidR="003D01B6">
          <w:rPr>
            <w:noProof/>
            <w:webHidden/>
          </w:rPr>
          <w:fldChar w:fldCharType="end"/>
        </w:r>
      </w:hyperlink>
    </w:p>
    <w:p w14:paraId="619DD6E3" w14:textId="681049F7"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25" w:history="1">
        <w:r w:rsidR="003D01B6" w:rsidRPr="00366346">
          <w:rPr>
            <w:rStyle w:val="Hyperlink"/>
            <w:noProof/>
            <w:lang w:val="en-GB"/>
          </w:rPr>
          <w:t>Sanctions and Restrictive Measures</w:t>
        </w:r>
        <w:r w:rsidR="003D01B6">
          <w:rPr>
            <w:noProof/>
            <w:webHidden/>
          </w:rPr>
          <w:tab/>
        </w:r>
        <w:r w:rsidR="003D01B6">
          <w:rPr>
            <w:noProof/>
            <w:webHidden/>
          </w:rPr>
          <w:fldChar w:fldCharType="begin"/>
        </w:r>
        <w:r w:rsidR="003D01B6">
          <w:rPr>
            <w:noProof/>
            <w:webHidden/>
          </w:rPr>
          <w:instrText xml:space="preserve"> PAGEREF _Toc194067325 \h </w:instrText>
        </w:r>
        <w:r w:rsidR="003D01B6">
          <w:rPr>
            <w:noProof/>
            <w:webHidden/>
          </w:rPr>
        </w:r>
        <w:r w:rsidR="003D01B6">
          <w:rPr>
            <w:noProof/>
            <w:webHidden/>
          </w:rPr>
          <w:fldChar w:fldCharType="separate"/>
        </w:r>
        <w:r w:rsidR="003D01B6">
          <w:rPr>
            <w:noProof/>
            <w:webHidden/>
          </w:rPr>
          <w:t>5</w:t>
        </w:r>
        <w:r w:rsidR="006D1F28">
          <w:rPr>
            <w:noProof/>
            <w:webHidden/>
          </w:rPr>
          <w:t>2</w:t>
        </w:r>
        <w:r w:rsidR="003D01B6">
          <w:rPr>
            <w:noProof/>
            <w:webHidden/>
          </w:rPr>
          <w:fldChar w:fldCharType="end"/>
        </w:r>
      </w:hyperlink>
    </w:p>
    <w:p w14:paraId="7F49B421" w14:textId="1893607C" w:rsidR="003D01B6" w:rsidRDefault="00000000">
      <w:pPr>
        <w:pStyle w:val="TOC3"/>
        <w:tabs>
          <w:tab w:val="right" w:leader="dot" w:pos="9017"/>
        </w:tabs>
        <w:rPr>
          <w:rFonts w:eastAsiaTheme="minorEastAsia" w:cstheme="minorBidi"/>
          <w:i w:val="0"/>
          <w:noProof/>
          <w:kern w:val="2"/>
          <w:sz w:val="24"/>
          <w:szCs w:val="24"/>
          <w:lang w:eastAsia="zh-CN"/>
          <w14:ligatures w14:val="standardContextual"/>
        </w:rPr>
      </w:pPr>
      <w:hyperlink w:anchor="_Toc194067326" w:history="1">
        <w:r w:rsidR="003D01B6" w:rsidRPr="00366346">
          <w:rPr>
            <w:rStyle w:val="Hyperlink"/>
            <w:noProof/>
            <w:lang w:val="en-GB"/>
          </w:rPr>
          <w:t>Grievance Redress Mechanisms</w:t>
        </w:r>
        <w:r w:rsidR="003D01B6">
          <w:rPr>
            <w:noProof/>
            <w:webHidden/>
          </w:rPr>
          <w:tab/>
        </w:r>
        <w:r w:rsidR="003D01B6">
          <w:rPr>
            <w:noProof/>
            <w:webHidden/>
          </w:rPr>
          <w:fldChar w:fldCharType="begin"/>
        </w:r>
        <w:r w:rsidR="003D01B6">
          <w:rPr>
            <w:noProof/>
            <w:webHidden/>
          </w:rPr>
          <w:instrText xml:space="preserve"> PAGEREF _Toc194067326 \h </w:instrText>
        </w:r>
        <w:r w:rsidR="003D01B6">
          <w:rPr>
            <w:noProof/>
            <w:webHidden/>
          </w:rPr>
        </w:r>
        <w:r w:rsidR="003D01B6">
          <w:rPr>
            <w:noProof/>
            <w:webHidden/>
          </w:rPr>
          <w:fldChar w:fldCharType="separate"/>
        </w:r>
        <w:r w:rsidR="003D01B6">
          <w:rPr>
            <w:noProof/>
            <w:webHidden/>
          </w:rPr>
          <w:t>5</w:t>
        </w:r>
        <w:r w:rsidR="006D1F28">
          <w:rPr>
            <w:noProof/>
            <w:webHidden/>
          </w:rPr>
          <w:t>3</w:t>
        </w:r>
        <w:r w:rsidR="003D01B6">
          <w:rPr>
            <w:noProof/>
            <w:webHidden/>
          </w:rPr>
          <w:fldChar w:fldCharType="end"/>
        </w:r>
      </w:hyperlink>
    </w:p>
    <w:p w14:paraId="499044E2" w14:textId="55345DCC"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27" w:history="1">
        <w:r w:rsidR="003D01B6" w:rsidRPr="00366346">
          <w:rPr>
            <w:rStyle w:val="Hyperlink"/>
            <w:noProof/>
            <w:lang w:val="en-GB"/>
          </w:rPr>
          <w:t>Monitoring</w:t>
        </w:r>
        <w:r w:rsidR="003D01B6">
          <w:rPr>
            <w:noProof/>
            <w:webHidden/>
          </w:rPr>
          <w:tab/>
        </w:r>
        <w:r w:rsidR="003D01B6">
          <w:rPr>
            <w:noProof/>
            <w:webHidden/>
          </w:rPr>
          <w:fldChar w:fldCharType="begin"/>
        </w:r>
        <w:r w:rsidR="003D01B6">
          <w:rPr>
            <w:noProof/>
            <w:webHidden/>
          </w:rPr>
          <w:instrText xml:space="preserve"> PAGEREF _Toc194067327 \h </w:instrText>
        </w:r>
        <w:r w:rsidR="003D01B6">
          <w:rPr>
            <w:noProof/>
            <w:webHidden/>
          </w:rPr>
        </w:r>
        <w:r w:rsidR="003D01B6">
          <w:rPr>
            <w:noProof/>
            <w:webHidden/>
          </w:rPr>
          <w:fldChar w:fldCharType="separate"/>
        </w:r>
        <w:r w:rsidR="003D01B6">
          <w:rPr>
            <w:noProof/>
            <w:webHidden/>
          </w:rPr>
          <w:t>5</w:t>
        </w:r>
        <w:r w:rsidR="006D1F28">
          <w:rPr>
            <w:noProof/>
            <w:webHidden/>
          </w:rPr>
          <w:t>4</w:t>
        </w:r>
        <w:r w:rsidR="003D01B6">
          <w:rPr>
            <w:noProof/>
            <w:webHidden/>
          </w:rPr>
          <w:fldChar w:fldCharType="end"/>
        </w:r>
      </w:hyperlink>
    </w:p>
    <w:p w14:paraId="3EAF6559" w14:textId="22259EF6"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28" w:history="1">
        <w:r w:rsidR="003D01B6" w:rsidRPr="00366346">
          <w:rPr>
            <w:rStyle w:val="Hyperlink"/>
            <w:noProof/>
            <w:lang w:val="en-GB"/>
          </w:rPr>
          <w:t>Other relevant information</w:t>
        </w:r>
        <w:r w:rsidR="003D01B6">
          <w:rPr>
            <w:noProof/>
            <w:webHidden/>
          </w:rPr>
          <w:tab/>
        </w:r>
        <w:r w:rsidR="003D01B6">
          <w:rPr>
            <w:noProof/>
            <w:webHidden/>
          </w:rPr>
          <w:fldChar w:fldCharType="begin"/>
        </w:r>
        <w:r w:rsidR="003D01B6">
          <w:rPr>
            <w:noProof/>
            <w:webHidden/>
          </w:rPr>
          <w:instrText xml:space="preserve"> PAGEREF _Toc194067328 \h </w:instrText>
        </w:r>
        <w:r w:rsidR="003D01B6">
          <w:rPr>
            <w:noProof/>
            <w:webHidden/>
          </w:rPr>
        </w:r>
        <w:r w:rsidR="003D01B6">
          <w:rPr>
            <w:noProof/>
            <w:webHidden/>
          </w:rPr>
          <w:fldChar w:fldCharType="separate"/>
        </w:r>
        <w:r w:rsidR="003D01B6">
          <w:rPr>
            <w:noProof/>
            <w:webHidden/>
          </w:rPr>
          <w:t>5</w:t>
        </w:r>
        <w:r w:rsidR="006837D6">
          <w:rPr>
            <w:noProof/>
            <w:webHidden/>
          </w:rPr>
          <w:t>5</w:t>
        </w:r>
        <w:r w:rsidR="003D01B6">
          <w:rPr>
            <w:noProof/>
            <w:webHidden/>
          </w:rPr>
          <w:fldChar w:fldCharType="end"/>
        </w:r>
      </w:hyperlink>
    </w:p>
    <w:p w14:paraId="69CFD99A" w14:textId="50EB350D" w:rsidR="003D01B6" w:rsidRDefault="00000000">
      <w:pPr>
        <w:pStyle w:val="TOC1"/>
        <w:rPr>
          <w:rFonts w:eastAsiaTheme="minorEastAsia" w:cstheme="minorBidi"/>
          <w:b w:val="0"/>
          <w:bCs w:val="0"/>
          <w:smallCaps w:val="0"/>
          <w:noProof/>
          <w:kern w:val="2"/>
          <w:sz w:val="24"/>
          <w:szCs w:val="24"/>
          <w:lang w:eastAsia="zh-CN"/>
          <w14:ligatures w14:val="standardContextual"/>
        </w:rPr>
      </w:pPr>
      <w:hyperlink w:anchor="_Toc194067329" w:history="1">
        <w:r w:rsidR="003D01B6" w:rsidRPr="00366346">
          <w:rPr>
            <w:rStyle w:val="Hyperlink"/>
            <w:noProof/>
            <w:lang w:val="en-GB"/>
          </w:rPr>
          <w:t>Budget, Procurement, HR and Implementation plans:</w:t>
        </w:r>
        <w:r w:rsidR="003D01B6">
          <w:rPr>
            <w:noProof/>
            <w:webHidden/>
          </w:rPr>
          <w:tab/>
        </w:r>
        <w:r w:rsidR="003D01B6">
          <w:rPr>
            <w:noProof/>
            <w:webHidden/>
          </w:rPr>
          <w:fldChar w:fldCharType="begin"/>
        </w:r>
        <w:r w:rsidR="003D01B6">
          <w:rPr>
            <w:noProof/>
            <w:webHidden/>
          </w:rPr>
          <w:instrText xml:space="preserve"> PAGEREF _Toc194067329 \h </w:instrText>
        </w:r>
        <w:r w:rsidR="003D01B6">
          <w:rPr>
            <w:noProof/>
            <w:webHidden/>
          </w:rPr>
        </w:r>
        <w:r w:rsidR="003D01B6">
          <w:rPr>
            <w:noProof/>
            <w:webHidden/>
          </w:rPr>
          <w:fldChar w:fldCharType="separate"/>
        </w:r>
        <w:r w:rsidR="003D01B6">
          <w:rPr>
            <w:noProof/>
            <w:webHidden/>
          </w:rPr>
          <w:t>5</w:t>
        </w:r>
        <w:r w:rsidR="006837D6">
          <w:rPr>
            <w:noProof/>
            <w:webHidden/>
          </w:rPr>
          <w:t>7</w:t>
        </w:r>
        <w:r w:rsidR="003D01B6">
          <w:rPr>
            <w:noProof/>
            <w:webHidden/>
          </w:rPr>
          <w:fldChar w:fldCharType="end"/>
        </w:r>
      </w:hyperlink>
    </w:p>
    <w:p w14:paraId="65DBD3B7" w14:textId="5C729527"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30" w:history="1">
        <w:r w:rsidR="003D01B6" w:rsidRPr="00366346">
          <w:rPr>
            <w:rStyle w:val="Hyperlink"/>
            <w:noProof/>
            <w:lang w:val="en-GB"/>
          </w:rPr>
          <w:t>Budget Plan</w:t>
        </w:r>
        <w:r w:rsidR="003D01B6">
          <w:rPr>
            <w:noProof/>
            <w:webHidden/>
          </w:rPr>
          <w:tab/>
        </w:r>
        <w:r w:rsidR="003D01B6">
          <w:rPr>
            <w:noProof/>
            <w:webHidden/>
          </w:rPr>
          <w:fldChar w:fldCharType="begin"/>
        </w:r>
        <w:r w:rsidR="003D01B6">
          <w:rPr>
            <w:noProof/>
            <w:webHidden/>
          </w:rPr>
          <w:instrText xml:space="preserve"> PAGEREF _Toc194067330 \h </w:instrText>
        </w:r>
        <w:r w:rsidR="003D01B6">
          <w:rPr>
            <w:noProof/>
            <w:webHidden/>
          </w:rPr>
        </w:r>
        <w:r w:rsidR="003D01B6">
          <w:rPr>
            <w:noProof/>
            <w:webHidden/>
          </w:rPr>
          <w:fldChar w:fldCharType="separate"/>
        </w:r>
        <w:r w:rsidR="003D01B6">
          <w:rPr>
            <w:noProof/>
            <w:webHidden/>
          </w:rPr>
          <w:t>5</w:t>
        </w:r>
        <w:r w:rsidR="006837D6">
          <w:rPr>
            <w:noProof/>
            <w:webHidden/>
          </w:rPr>
          <w:t>7</w:t>
        </w:r>
        <w:r w:rsidR="003D01B6">
          <w:rPr>
            <w:noProof/>
            <w:webHidden/>
          </w:rPr>
          <w:fldChar w:fldCharType="end"/>
        </w:r>
      </w:hyperlink>
    </w:p>
    <w:p w14:paraId="3D560D77" w14:textId="14F8CED3"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31" w:history="1">
        <w:r w:rsidR="003D01B6" w:rsidRPr="00366346">
          <w:rPr>
            <w:rStyle w:val="Hyperlink"/>
            <w:noProof/>
            <w:lang w:val="en-GB"/>
          </w:rPr>
          <w:t>Procurement Plan</w:t>
        </w:r>
        <w:r w:rsidR="003D01B6">
          <w:rPr>
            <w:noProof/>
            <w:webHidden/>
          </w:rPr>
          <w:tab/>
        </w:r>
        <w:r w:rsidR="003D01B6">
          <w:rPr>
            <w:noProof/>
            <w:webHidden/>
          </w:rPr>
          <w:fldChar w:fldCharType="begin"/>
        </w:r>
        <w:r w:rsidR="003D01B6">
          <w:rPr>
            <w:noProof/>
            <w:webHidden/>
          </w:rPr>
          <w:instrText xml:space="preserve"> PAGEREF _Toc194067331 \h </w:instrText>
        </w:r>
        <w:r w:rsidR="003D01B6">
          <w:rPr>
            <w:noProof/>
            <w:webHidden/>
          </w:rPr>
        </w:r>
        <w:r w:rsidR="003D01B6">
          <w:rPr>
            <w:noProof/>
            <w:webHidden/>
          </w:rPr>
          <w:fldChar w:fldCharType="separate"/>
        </w:r>
        <w:r w:rsidR="003D01B6">
          <w:rPr>
            <w:noProof/>
            <w:webHidden/>
          </w:rPr>
          <w:t>5</w:t>
        </w:r>
        <w:r w:rsidR="006837D6">
          <w:rPr>
            <w:noProof/>
            <w:webHidden/>
          </w:rPr>
          <w:t>7</w:t>
        </w:r>
        <w:r w:rsidR="003D01B6">
          <w:rPr>
            <w:noProof/>
            <w:webHidden/>
          </w:rPr>
          <w:fldChar w:fldCharType="end"/>
        </w:r>
      </w:hyperlink>
    </w:p>
    <w:p w14:paraId="294F5CFB" w14:textId="6B8D2034"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32" w:history="1">
        <w:r w:rsidR="003D01B6" w:rsidRPr="00366346">
          <w:rPr>
            <w:rStyle w:val="Hyperlink"/>
            <w:noProof/>
            <w:lang w:val="en-GB"/>
          </w:rPr>
          <w:t>Human Resources (HR) Plan</w:t>
        </w:r>
        <w:r w:rsidR="003D01B6">
          <w:rPr>
            <w:noProof/>
            <w:webHidden/>
          </w:rPr>
          <w:tab/>
        </w:r>
        <w:r w:rsidR="003D01B6">
          <w:rPr>
            <w:noProof/>
            <w:webHidden/>
          </w:rPr>
          <w:fldChar w:fldCharType="begin"/>
        </w:r>
        <w:r w:rsidR="003D01B6">
          <w:rPr>
            <w:noProof/>
            <w:webHidden/>
          </w:rPr>
          <w:instrText xml:space="preserve"> PAGEREF _Toc194067332 \h </w:instrText>
        </w:r>
        <w:r w:rsidR="003D01B6">
          <w:rPr>
            <w:noProof/>
            <w:webHidden/>
          </w:rPr>
        </w:r>
        <w:r w:rsidR="003D01B6">
          <w:rPr>
            <w:noProof/>
            <w:webHidden/>
          </w:rPr>
          <w:fldChar w:fldCharType="separate"/>
        </w:r>
        <w:r w:rsidR="003D01B6">
          <w:rPr>
            <w:noProof/>
            <w:webHidden/>
          </w:rPr>
          <w:t>5</w:t>
        </w:r>
        <w:r w:rsidR="006837D6">
          <w:rPr>
            <w:noProof/>
            <w:webHidden/>
          </w:rPr>
          <w:t>7</w:t>
        </w:r>
        <w:r w:rsidR="003D01B6">
          <w:rPr>
            <w:noProof/>
            <w:webHidden/>
          </w:rPr>
          <w:fldChar w:fldCharType="end"/>
        </w:r>
      </w:hyperlink>
    </w:p>
    <w:p w14:paraId="64AEDF59" w14:textId="09931074" w:rsidR="003D01B6" w:rsidRDefault="00000000">
      <w:pPr>
        <w:pStyle w:val="TOC2"/>
        <w:tabs>
          <w:tab w:val="right" w:leader="dot" w:pos="9017"/>
        </w:tabs>
        <w:rPr>
          <w:rFonts w:eastAsiaTheme="minorEastAsia" w:cstheme="minorBidi"/>
          <w:bCs w:val="0"/>
          <w:noProof/>
          <w:kern w:val="2"/>
          <w:sz w:val="24"/>
          <w:szCs w:val="24"/>
          <w:lang w:eastAsia="zh-CN"/>
          <w14:ligatures w14:val="standardContextual"/>
        </w:rPr>
      </w:pPr>
      <w:hyperlink w:anchor="_Toc194067333" w:history="1">
        <w:r w:rsidR="003D01B6" w:rsidRPr="00366346">
          <w:rPr>
            <w:rStyle w:val="Hyperlink"/>
            <w:noProof/>
            <w:lang w:val="en-GB"/>
          </w:rPr>
          <w:t>Implementation Plan</w:t>
        </w:r>
        <w:r w:rsidR="003D01B6">
          <w:rPr>
            <w:noProof/>
            <w:webHidden/>
          </w:rPr>
          <w:tab/>
        </w:r>
        <w:r w:rsidR="003D01B6">
          <w:rPr>
            <w:noProof/>
            <w:webHidden/>
          </w:rPr>
          <w:fldChar w:fldCharType="begin"/>
        </w:r>
        <w:r w:rsidR="003D01B6">
          <w:rPr>
            <w:noProof/>
            <w:webHidden/>
          </w:rPr>
          <w:instrText xml:space="preserve"> PAGEREF _Toc194067333 \h </w:instrText>
        </w:r>
        <w:r w:rsidR="003D01B6">
          <w:rPr>
            <w:noProof/>
            <w:webHidden/>
          </w:rPr>
        </w:r>
        <w:r w:rsidR="003D01B6">
          <w:rPr>
            <w:noProof/>
            <w:webHidden/>
          </w:rPr>
          <w:fldChar w:fldCharType="separate"/>
        </w:r>
        <w:r w:rsidR="003D01B6">
          <w:rPr>
            <w:noProof/>
            <w:webHidden/>
          </w:rPr>
          <w:t>5</w:t>
        </w:r>
        <w:r w:rsidR="006837D6">
          <w:rPr>
            <w:noProof/>
            <w:webHidden/>
          </w:rPr>
          <w:t>7</w:t>
        </w:r>
        <w:r w:rsidR="003D01B6">
          <w:rPr>
            <w:noProof/>
            <w:webHidden/>
          </w:rPr>
          <w:fldChar w:fldCharType="end"/>
        </w:r>
      </w:hyperlink>
    </w:p>
    <w:p w14:paraId="744D9E9A" w14:textId="23BB5531" w:rsidR="00F97840" w:rsidRPr="007033B6" w:rsidRDefault="00F97840" w:rsidP="003E5F3F">
      <w:pPr>
        <w:pStyle w:val="Heading3"/>
        <w:rPr>
          <w:lang w:val="en-GB"/>
        </w:rPr>
      </w:pPr>
      <w:r w:rsidRPr="4A25A525">
        <w:rPr>
          <w:i/>
          <w:iCs/>
          <w:smallCaps/>
          <w:color w:val="1A495C"/>
          <w:lang w:val="en-GB"/>
        </w:rPr>
        <w:lastRenderedPageBreak/>
        <w:fldChar w:fldCharType="end"/>
      </w:r>
      <w:bookmarkStart w:id="5" w:name="_Toc183442310"/>
      <w:bookmarkStart w:id="6" w:name="_Toc194067302"/>
      <w:r w:rsidRPr="007033B6">
        <w:rPr>
          <w:lang w:val="en-GB"/>
        </w:rPr>
        <w:t>Situation analysis</w:t>
      </w:r>
      <w:bookmarkEnd w:id="5"/>
      <w:bookmarkEnd w:id="6"/>
      <w:r w:rsidRPr="007033B6">
        <w:rPr>
          <w:lang w:val="en-GB"/>
        </w:rPr>
        <w:t xml:space="preserve"> </w:t>
      </w:r>
      <w:bookmarkEnd w:id="3"/>
      <w:bookmarkEnd w:id="4"/>
    </w:p>
    <w:p w14:paraId="7F5E894B" w14:textId="4E4431E9" w:rsidR="004D0CBC" w:rsidRPr="007033B6" w:rsidRDefault="00F97840" w:rsidP="003E5F3F">
      <w:pPr>
        <w:pStyle w:val="Heading4"/>
        <w:rPr>
          <w:rStyle w:val="DefaultText"/>
          <w:rFonts w:cstheme="minorBidi"/>
          <w:color w:val="276E8B" w:themeColor="accent1" w:themeShade="BF"/>
          <w:sz w:val="22"/>
          <w:szCs w:val="22"/>
          <w:lang w:val="en-GB"/>
        </w:rPr>
      </w:pPr>
      <w:bookmarkStart w:id="7" w:name="_Toc183442311"/>
      <w:bookmarkStart w:id="8" w:name="_Toc194067303"/>
      <w:r w:rsidRPr="007033B6">
        <w:rPr>
          <w:lang w:val="en-GB"/>
        </w:rPr>
        <w:t>Country’s background and context</w:t>
      </w:r>
      <w:bookmarkEnd w:id="7"/>
      <w:bookmarkEnd w:id="8"/>
      <w:r w:rsidR="008D6DB6" w:rsidRPr="007033B6">
        <w:rPr>
          <w:lang w:val="en-GB"/>
        </w:rPr>
        <w:t xml:space="preserve"> </w:t>
      </w:r>
    </w:p>
    <w:p w14:paraId="74FC76E1" w14:textId="0C766573" w:rsidR="00E67AA2" w:rsidRPr="007033B6" w:rsidRDefault="00E67AA2" w:rsidP="00653D2B">
      <w:pPr>
        <w:pStyle w:val="Heading5"/>
        <w:rPr>
          <w:rStyle w:val="DefaultText"/>
          <w:bCs/>
          <w:color w:val="000000" w:themeColor="text1"/>
          <w:lang w:val="en-GB"/>
        </w:rPr>
      </w:pPr>
      <w:bookmarkStart w:id="9" w:name="_Toc183442312"/>
      <w:bookmarkStart w:id="10" w:name="_Toc194067304"/>
      <w:r w:rsidRPr="007033B6">
        <w:rPr>
          <w:rStyle w:val="DefaultText"/>
          <w:bCs/>
          <w:color w:val="000000" w:themeColor="text1"/>
          <w:lang w:val="en-GB"/>
        </w:rPr>
        <w:t>Overview of Socio-</w:t>
      </w:r>
      <w:r w:rsidRPr="007033B6">
        <w:rPr>
          <w:rStyle w:val="DefaultText"/>
          <w:rFonts w:cstheme="majorBidi"/>
          <w:color w:val="000000" w:themeColor="text1"/>
          <w:szCs w:val="22"/>
          <w:lang w:val="en-GB"/>
        </w:rPr>
        <w:t>Economic</w:t>
      </w:r>
      <w:r w:rsidRPr="007033B6">
        <w:rPr>
          <w:rStyle w:val="DefaultText"/>
          <w:bCs/>
          <w:color w:val="000000" w:themeColor="text1"/>
          <w:lang w:val="en-GB"/>
        </w:rPr>
        <w:t xml:space="preserve"> Landscape</w:t>
      </w:r>
      <w:bookmarkEnd w:id="9"/>
      <w:bookmarkEnd w:id="10"/>
      <w:r w:rsidR="009E2BFA" w:rsidRPr="007033B6">
        <w:rPr>
          <w:rStyle w:val="DefaultText"/>
          <w:bCs/>
          <w:color w:val="000000" w:themeColor="text1"/>
          <w:lang w:val="en-GB"/>
        </w:rPr>
        <w:t xml:space="preserve"> </w:t>
      </w:r>
    </w:p>
    <w:p w14:paraId="7029CF7C" w14:textId="54728BAD" w:rsidR="00143FE9" w:rsidRDefault="5298611A" w:rsidP="00143FE9">
      <w:pPr>
        <w:pStyle w:val="Numberedparagraphs"/>
        <w:rPr>
          <w:color w:val="000000" w:themeColor="text1"/>
          <w:lang w:val="en-GB"/>
        </w:rPr>
      </w:pPr>
      <w:r w:rsidRPr="007033B6">
        <w:rPr>
          <w:lang w:val="en-GB"/>
        </w:rPr>
        <w:t>The</w:t>
      </w:r>
      <w:r w:rsidR="14AFA68A" w:rsidRPr="007033B6">
        <w:rPr>
          <w:lang w:val="en-GB"/>
        </w:rPr>
        <w:t xml:space="preserve"> Hashemite Kingdom of Jordan is</w:t>
      </w:r>
      <w:r w:rsidR="300E4F96" w:rsidRPr="007033B6">
        <w:rPr>
          <w:lang w:val="en-GB"/>
        </w:rPr>
        <w:t xml:space="preserve"> almost</w:t>
      </w:r>
      <w:r w:rsidR="00A97731">
        <w:rPr>
          <w:lang w:val="en-GB"/>
        </w:rPr>
        <w:t xml:space="preserve"> a</w:t>
      </w:r>
      <w:r w:rsidR="14AFA68A" w:rsidRPr="007033B6">
        <w:rPr>
          <w:lang w:val="en-GB"/>
        </w:rPr>
        <w:t xml:space="preserve"> land-locked country located in the Middle East.</w:t>
      </w:r>
      <w:r w:rsidR="10036D22" w:rsidRPr="007033B6">
        <w:rPr>
          <w:lang w:val="en-GB"/>
        </w:rPr>
        <w:t xml:space="preserve"> </w:t>
      </w:r>
      <w:r w:rsidR="23EBD29B" w:rsidRPr="007033B6">
        <w:rPr>
          <w:lang w:val="en-GB"/>
        </w:rPr>
        <w:t>It</w:t>
      </w:r>
      <w:r w:rsidR="14AFA68A" w:rsidRPr="007033B6">
        <w:rPr>
          <w:lang w:val="en-GB"/>
        </w:rPr>
        <w:t xml:space="preserve"> </w:t>
      </w:r>
      <w:r w:rsidR="10036D22" w:rsidRPr="007033B6">
        <w:rPr>
          <w:lang w:val="en-GB"/>
        </w:rPr>
        <w:t>is a lower middle-income country with a population of over 11 million and a G</w:t>
      </w:r>
      <w:r w:rsidR="0850DAB2" w:rsidRPr="007033B6">
        <w:rPr>
          <w:lang w:val="en-GB"/>
        </w:rPr>
        <w:t xml:space="preserve">rowth </w:t>
      </w:r>
      <w:r w:rsidR="10036D22" w:rsidRPr="007033B6">
        <w:rPr>
          <w:lang w:val="en-GB"/>
        </w:rPr>
        <w:t>D</w:t>
      </w:r>
      <w:r w:rsidR="65C33567" w:rsidRPr="007033B6">
        <w:rPr>
          <w:lang w:val="en-GB"/>
        </w:rPr>
        <w:t>o</w:t>
      </w:r>
      <w:r w:rsidR="5B932703" w:rsidRPr="007033B6">
        <w:rPr>
          <w:lang w:val="en-GB"/>
        </w:rPr>
        <w:t>m</w:t>
      </w:r>
      <w:r w:rsidR="65C33567" w:rsidRPr="007033B6">
        <w:rPr>
          <w:lang w:val="en-GB"/>
        </w:rPr>
        <w:t xml:space="preserve">estic </w:t>
      </w:r>
      <w:r w:rsidR="10036D22" w:rsidRPr="007033B6">
        <w:rPr>
          <w:lang w:val="en-GB"/>
        </w:rPr>
        <w:t>P</w:t>
      </w:r>
      <w:r w:rsidR="0CD07042" w:rsidRPr="007033B6">
        <w:rPr>
          <w:lang w:val="en-GB"/>
        </w:rPr>
        <w:t>roduct (GDP)</w:t>
      </w:r>
      <w:r w:rsidR="10036D22" w:rsidRPr="007033B6">
        <w:rPr>
          <w:lang w:val="en-GB"/>
        </w:rPr>
        <w:t xml:space="preserve"> of USD 51 billion</w:t>
      </w:r>
      <w:r w:rsidR="009437FB" w:rsidRPr="007033B6">
        <w:rPr>
          <w:rStyle w:val="FootnoteReference"/>
          <w:color w:val="000000" w:themeColor="text1"/>
          <w:lang w:val="en-GB"/>
        </w:rPr>
        <w:footnoteReference w:id="5"/>
      </w:r>
      <w:r w:rsidR="114BFD3E">
        <w:rPr>
          <w:lang w:val="en-GB"/>
        </w:rPr>
        <w:t>, that is highly dependent on services, industries and agriculture</w:t>
      </w:r>
      <w:r w:rsidR="00C544F6">
        <w:rPr>
          <w:rStyle w:val="FootnoteReference"/>
          <w:lang w:val="en-GB"/>
        </w:rPr>
        <w:footnoteReference w:id="6"/>
      </w:r>
      <w:r w:rsidR="114BFD3E">
        <w:rPr>
          <w:lang w:val="en-GB"/>
        </w:rPr>
        <w:t xml:space="preserve">. </w:t>
      </w:r>
      <w:r w:rsidR="30ACEB20" w:rsidRPr="00C544F6">
        <w:rPr>
          <w:lang w:val="en-GB"/>
        </w:rPr>
        <w:t xml:space="preserve"> </w:t>
      </w:r>
      <w:r w:rsidR="548CA6F9" w:rsidRPr="00C544F6">
        <w:rPr>
          <w:lang w:val="en-GB"/>
        </w:rPr>
        <w:t>Over the past decade, the country has maintained a steady average growth rate of 2.5%</w:t>
      </w:r>
      <w:r w:rsidR="25F1BB8A" w:rsidRPr="00C544F6">
        <w:rPr>
          <w:lang w:val="en-GB"/>
        </w:rPr>
        <w:t xml:space="preserve">, with a high unemployment </w:t>
      </w:r>
      <w:r w:rsidR="548CA6F9" w:rsidRPr="00C544F6">
        <w:rPr>
          <w:lang w:val="en-GB"/>
        </w:rPr>
        <w:t xml:space="preserve">for Jordan's young population and women. </w:t>
      </w:r>
      <w:r w:rsidR="1F94F3F3" w:rsidRPr="00C544F6">
        <w:rPr>
          <w:lang w:val="en-GB"/>
        </w:rPr>
        <w:t>Indeed, u</w:t>
      </w:r>
      <w:r w:rsidR="548CA6F9" w:rsidRPr="00C544F6">
        <w:rPr>
          <w:lang w:val="en-GB"/>
        </w:rPr>
        <w:t xml:space="preserve">nemployment </w:t>
      </w:r>
      <w:r w:rsidR="68147EAE" w:rsidRPr="00C544F6">
        <w:rPr>
          <w:lang w:val="en-GB"/>
        </w:rPr>
        <w:t xml:space="preserve">has </w:t>
      </w:r>
      <w:r w:rsidR="1F94F3F3" w:rsidRPr="00C544F6">
        <w:rPr>
          <w:lang w:val="en-GB"/>
        </w:rPr>
        <w:t>risen</w:t>
      </w:r>
      <w:r w:rsidR="68EDDC66" w:rsidRPr="00C544F6">
        <w:rPr>
          <w:lang w:val="en-GB"/>
        </w:rPr>
        <w:t xml:space="preserve"> to</w:t>
      </w:r>
      <w:r w:rsidR="548CA6F9" w:rsidRPr="00C544F6">
        <w:rPr>
          <w:lang w:val="en-GB"/>
        </w:rPr>
        <w:t xml:space="preserve"> 22.3% in 2023, well above the 15.1% average (2012-2019) before the COVID-19 crisis, with youth (46.1%) and women (30.9%) </w:t>
      </w:r>
      <w:r w:rsidR="6CBD2062" w:rsidRPr="00C544F6">
        <w:rPr>
          <w:lang w:val="en-GB"/>
        </w:rPr>
        <w:t xml:space="preserve">being the </w:t>
      </w:r>
      <w:r w:rsidR="548CA6F9" w:rsidRPr="00C544F6">
        <w:rPr>
          <w:lang w:val="en-GB"/>
        </w:rPr>
        <w:t>most affected</w:t>
      </w:r>
      <w:r w:rsidR="00C14B84" w:rsidRPr="007033B6">
        <w:rPr>
          <w:rStyle w:val="FootnoteReference"/>
          <w:color w:val="000000" w:themeColor="text1"/>
          <w:lang w:val="en-GB"/>
        </w:rPr>
        <w:footnoteReference w:id="7"/>
      </w:r>
      <w:r w:rsidR="6CBD2062" w:rsidRPr="00C544F6">
        <w:rPr>
          <w:lang w:val="en-GB"/>
        </w:rPr>
        <w:t>.</w:t>
      </w:r>
    </w:p>
    <w:p w14:paraId="751190E1" w14:textId="77777777" w:rsidR="00016BFE" w:rsidRDefault="00016BFE" w:rsidP="541D6F8E">
      <w:pPr>
        <w:pStyle w:val="Numberedparagraphs"/>
        <w:numPr>
          <w:ilvl w:val="0"/>
          <w:numId w:val="0"/>
        </w:numPr>
        <w:rPr>
          <w:b/>
          <w:bCs/>
          <w:color w:val="000000" w:themeColor="text1"/>
          <w:lang w:val="en-GB"/>
        </w:rPr>
      </w:pPr>
    </w:p>
    <w:p w14:paraId="304E3715" w14:textId="05C5170A" w:rsidR="00143FE9" w:rsidRPr="00143FE9" w:rsidRDefault="00143FE9" w:rsidP="541D6F8E">
      <w:pPr>
        <w:pStyle w:val="Numberedparagraphs"/>
        <w:numPr>
          <w:ilvl w:val="0"/>
          <w:numId w:val="0"/>
        </w:numPr>
        <w:rPr>
          <w:rStyle w:val="DefaultText"/>
          <w:b/>
          <w:bCs/>
          <w:color w:val="000000" w:themeColor="text1"/>
          <w:lang w:val="en-GB"/>
        </w:rPr>
      </w:pPr>
      <w:r w:rsidRPr="541D6F8E">
        <w:rPr>
          <w:b/>
          <w:bCs/>
          <w:color w:val="000000" w:themeColor="text1"/>
          <w:lang w:val="en-GB"/>
        </w:rPr>
        <w:t xml:space="preserve">Social Indicators </w:t>
      </w:r>
    </w:p>
    <w:p w14:paraId="4E8E73E9" w14:textId="296315C0" w:rsidR="001900C7" w:rsidRDefault="7B10412D" w:rsidP="00033D46">
      <w:pPr>
        <w:pStyle w:val="Numberedparagraphs"/>
        <w:rPr>
          <w:rStyle w:val="DefaultText"/>
          <w:color w:val="000000" w:themeColor="text1"/>
          <w:lang w:val="en-GB"/>
        </w:rPr>
      </w:pPr>
      <w:r w:rsidRPr="541D6F8E">
        <w:rPr>
          <w:rStyle w:val="DefaultText"/>
          <w:b/>
          <w:bCs/>
          <w:color w:val="000000" w:themeColor="text1"/>
          <w:lang w:val="en-GB"/>
        </w:rPr>
        <w:t>Jordan's population</w:t>
      </w:r>
      <w:r w:rsidRPr="007033B6">
        <w:rPr>
          <w:rStyle w:val="DefaultText"/>
          <w:color w:val="000000" w:themeColor="text1"/>
          <w:lang w:val="en-GB"/>
        </w:rPr>
        <w:t xml:space="preserve"> has grown steadily over the past decade, from 6.9 million in 2010 to 11.3 million in 2023, including nearly 3.5 million migrants from </w:t>
      </w:r>
      <w:r w:rsidR="000C3709" w:rsidRPr="007033B6">
        <w:rPr>
          <w:rStyle w:val="DefaultText"/>
          <w:color w:val="000000" w:themeColor="text1"/>
          <w:lang w:val="en-GB"/>
        </w:rPr>
        <w:t>neighbouring</w:t>
      </w:r>
      <w:r w:rsidRPr="007033B6">
        <w:rPr>
          <w:rStyle w:val="DefaultText"/>
          <w:color w:val="000000" w:themeColor="text1"/>
          <w:lang w:val="en-GB"/>
        </w:rPr>
        <w:t xml:space="preserve"> countries such as Syria</w:t>
      </w:r>
      <w:r w:rsidR="31924544" w:rsidRPr="007033B6">
        <w:rPr>
          <w:rStyle w:val="DefaultText"/>
          <w:color w:val="000000" w:themeColor="text1"/>
          <w:lang w:val="en-GB"/>
        </w:rPr>
        <w:t xml:space="preserve"> and Iraq</w:t>
      </w:r>
      <w:r w:rsidRPr="007033B6">
        <w:rPr>
          <w:rStyle w:val="DefaultText"/>
          <w:color w:val="000000" w:themeColor="text1"/>
          <w:lang w:val="en-GB"/>
        </w:rPr>
        <w:t>.  Within this period, Jordan has achieved some significant development gains, such as increasing the literacy rate from 93% of people aged 15 and over in 2010 to 95% in 2023 (97% of males and 92% of females). Similarly, the percentage of the population aged 25 and over who have completed primary school was estimated to represent 87.9% of the total population (including 93.9% of men and 82.5% of women</w:t>
      </w:r>
      <w:r w:rsidR="206CAAD1" w:rsidRPr="007033B6">
        <w:rPr>
          <w:rStyle w:val="DefaultText"/>
          <w:color w:val="000000" w:themeColor="text1"/>
          <w:lang w:val="en-GB"/>
        </w:rPr>
        <w:t>)</w:t>
      </w:r>
      <w:r w:rsidRPr="007033B6">
        <w:rPr>
          <w:rStyle w:val="DefaultText"/>
          <w:color w:val="000000" w:themeColor="text1"/>
          <w:lang w:val="en-GB"/>
        </w:rPr>
        <w:t xml:space="preserve"> in 2023</w:t>
      </w:r>
      <w:r w:rsidR="00820674" w:rsidRPr="007033B6">
        <w:rPr>
          <w:rStyle w:val="FootnoteReference"/>
          <w:color w:val="000000" w:themeColor="text1"/>
          <w:lang w:val="en-GB"/>
        </w:rPr>
        <w:footnoteReference w:id="8"/>
      </w:r>
      <w:r w:rsidR="206CAAD1" w:rsidRPr="007033B6">
        <w:rPr>
          <w:rStyle w:val="DefaultText"/>
          <w:color w:val="000000" w:themeColor="text1"/>
          <w:lang w:val="en-GB"/>
        </w:rPr>
        <w:t xml:space="preserve">. </w:t>
      </w:r>
      <w:r w:rsidR="28EBDD9F" w:rsidRPr="007033B6">
        <w:rPr>
          <w:rStyle w:val="DefaultText"/>
          <w:color w:val="000000" w:themeColor="text1"/>
          <w:lang w:val="en-GB"/>
        </w:rPr>
        <w:t xml:space="preserve">However, Jordanian society development has been </w:t>
      </w:r>
      <w:r w:rsidR="5A13BDEB" w:rsidRPr="007033B6">
        <w:rPr>
          <w:rStyle w:val="DefaultText"/>
          <w:color w:val="000000" w:themeColor="text1"/>
          <w:lang w:val="en-GB"/>
        </w:rPr>
        <w:t>curbed</w:t>
      </w:r>
      <w:r w:rsidR="28EBDD9F" w:rsidRPr="007033B6">
        <w:rPr>
          <w:rStyle w:val="DefaultText"/>
          <w:color w:val="000000" w:themeColor="text1"/>
          <w:lang w:val="en-GB"/>
        </w:rPr>
        <w:t xml:space="preserve"> by the successive crises of the last decade (consequences of the Arab Spring, the Syrian conflict, Covid-19,</w:t>
      </w:r>
      <w:r w:rsidR="28EBDD9F" w:rsidRPr="3CE1BD94">
        <w:rPr>
          <w:rStyle w:val="DefaultText"/>
          <w:color w:val="000000" w:themeColor="text1"/>
          <w:lang w:val="en-GB"/>
        </w:rPr>
        <w:t xml:space="preserve"> </w:t>
      </w:r>
      <w:r w:rsidR="5740374B" w:rsidRPr="3CE1BD94">
        <w:rPr>
          <w:rStyle w:val="DefaultText"/>
          <w:color w:val="000000" w:themeColor="text1"/>
          <w:lang w:val="en-GB"/>
        </w:rPr>
        <w:t>and more recently</w:t>
      </w:r>
      <w:r w:rsidR="28EBDD9F" w:rsidRPr="007033B6">
        <w:rPr>
          <w:rStyle w:val="DefaultText"/>
          <w:color w:val="000000" w:themeColor="text1"/>
          <w:lang w:val="en-GB"/>
        </w:rPr>
        <w:t xml:space="preserve"> the war in Ukraine, the war in Gaza</w:t>
      </w:r>
      <w:r w:rsidR="0E9D7B96" w:rsidRPr="3CE1BD94">
        <w:rPr>
          <w:rStyle w:val="DefaultText"/>
          <w:color w:val="000000" w:themeColor="text1"/>
          <w:lang w:val="en-GB"/>
        </w:rPr>
        <w:t>, instability and conflict in Lebanon as well as in Sudan and uncertainty as to the Syrian political and economic stabili</w:t>
      </w:r>
      <w:r w:rsidR="427ACC17" w:rsidRPr="3CE1BD94">
        <w:rPr>
          <w:rStyle w:val="DefaultText"/>
          <w:color w:val="000000" w:themeColor="text1"/>
          <w:lang w:val="en-GB"/>
        </w:rPr>
        <w:t>ty in the months and years to come</w:t>
      </w:r>
      <w:r w:rsidR="28EBDD9F" w:rsidRPr="007033B6">
        <w:rPr>
          <w:rStyle w:val="DefaultText"/>
          <w:color w:val="000000" w:themeColor="text1"/>
          <w:lang w:val="en-GB"/>
        </w:rPr>
        <w:t>). In this context, poverty among the population remains high</w:t>
      </w:r>
      <w:r w:rsidR="2D6FD8B0" w:rsidRPr="007033B6">
        <w:rPr>
          <w:rStyle w:val="DefaultText"/>
          <w:color w:val="000000" w:themeColor="text1"/>
          <w:lang w:val="en-GB"/>
        </w:rPr>
        <w:t xml:space="preserve">, with an estimated </w:t>
      </w:r>
      <w:r w:rsidR="28EBDD9F" w:rsidRPr="007033B6">
        <w:rPr>
          <w:rStyle w:val="DefaultText"/>
          <w:color w:val="000000" w:themeColor="text1"/>
          <w:lang w:val="en-GB"/>
        </w:rPr>
        <w:t xml:space="preserve">35% of the population </w:t>
      </w:r>
      <w:r w:rsidR="5A13BDEB" w:rsidRPr="007033B6">
        <w:rPr>
          <w:rStyle w:val="DefaultText"/>
          <w:color w:val="000000" w:themeColor="text1"/>
          <w:lang w:val="en-GB"/>
        </w:rPr>
        <w:t xml:space="preserve">was </w:t>
      </w:r>
      <w:r w:rsidR="28EBDD9F" w:rsidRPr="007033B6">
        <w:rPr>
          <w:rStyle w:val="DefaultText"/>
          <w:color w:val="000000" w:themeColor="text1"/>
          <w:lang w:val="en-GB"/>
        </w:rPr>
        <w:t>classified as poor in 2023 (based on a per capita poverty line of $7.9/day)</w:t>
      </w:r>
      <w:r w:rsidR="001900C7" w:rsidRPr="007033B6">
        <w:rPr>
          <w:rStyle w:val="FootnoteReference"/>
          <w:color w:val="000000" w:themeColor="text1"/>
          <w:lang w:val="en-GB"/>
        </w:rPr>
        <w:footnoteReference w:id="9"/>
      </w:r>
      <w:r w:rsidR="5DD5A45E" w:rsidRPr="007033B6">
        <w:rPr>
          <w:rStyle w:val="DefaultText"/>
          <w:color w:val="000000" w:themeColor="text1"/>
          <w:lang w:val="en-GB"/>
        </w:rPr>
        <w:t xml:space="preserve">. </w:t>
      </w:r>
    </w:p>
    <w:p w14:paraId="33F3EE14" w14:textId="2303AC21" w:rsidR="00143FE9" w:rsidRPr="00D97CD9" w:rsidRDefault="00D83C82" w:rsidP="541D6F8E">
      <w:pPr>
        <w:pStyle w:val="Numberedparagraphs"/>
        <w:numPr>
          <w:ilvl w:val="0"/>
          <w:numId w:val="0"/>
        </w:numPr>
        <w:rPr>
          <w:rStyle w:val="DefaultText"/>
          <w:color w:val="000000" w:themeColor="text1"/>
          <w:lang w:val="en-GB"/>
        </w:rPr>
      </w:pPr>
      <w:r w:rsidRPr="541D6F8E">
        <w:rPr>
          <w:rStyle w:val="DefaultText"/>
          <w:b/>
          <w:bCs/>
          <w:color w:val="000000" w:themeColor="text1"/>
          <w:lang w:val="en-GB"/>
        </w:rPr>
        <w:t>Priority</w:t>
      </w:r>
      <w:r w:rsidR="00143FE9" w:rsidRPr="541D6F8E">
        <w:rPr>
          <w:rStyle w:val="DefaultText"/>
          <w:b/>
          <w:bCs/>
          <w:color w:val="000000" w:themeColor="text1"/>
          <w:lang w:val="en-GB"/>
        </w:rPr>
        <w:t xml:space="preserve"> Sectors/Areas and their Economic Contribution </w:t>
      </w:r>
    </w:p>
    <w:p w14:paraId="159E0EB8" w14:textId="37F03271" w:rsidR="000F6EE4" w:rsidRPr="00B61712" w:rsidRDefault="00AE1929" w:rsidP="00B61712">
      <w:pPr>
        <w:pStyle w:val="Numberedparagraphs"/>
        <w:rPr>
          <w:rStyle w:val="DefaultText"/>
          <w:color w:val="000000" w:themeColor="text1"/>
          <w:lang w:val="en-GB"/>
        </w:rPr>
      </w:pPr>
      <w:r>
        <w:rPr>
          <w:rStyle w:val="DefaultText"/>
          <w:color w:val="000000" w:themeColor="text1"/>
          <w:lang w:val="en-GB"/>
        </w:rPr>
        <w:t>Jordan’s sustainable development is driven by a focus on several priority sectors, including finance and tourism, en</w:t>
      </w:r>
      <w:r w:rsidR="00B61712">
        <w:rPr>
          <w:rStyle w:val="DefaultText"/>
          <w:color w:val="000000" w:themeColor="text1"/>
          <w:lang w:val="en-GB"/>
        </w:rPr>
        <w:t xml:space="preserve">ergy, manufacturing, industry and agriculture. </w:t>
      </w:r>
      <w:r w:rsidR="1B1622F8" w:rsidRPr="00B61712">
        <w:rPr>
          <w:rStyle w:val="DefaultText"/>
          <w:b/>
          <w:bCs/>
          <w:color w:val="000000" w:themeColor="text1"/>
          <w:lang w:val="en-GB"/>
        </w:rPr>
        <w:t>Jordan</w:t>
      </w:r>
      <w:r w:rsidR="188E1353" w:rsidRPr="00B61712">
        <w:rPr>
          <w:rStyle w:val="DefaultText"/>
          <w:b/>
          <w:bCs/>
          <w:color w:val="000000" w:themeColor="text1"/>
          <w:lang w:val="en-GB"/>
        </w:rPr>
        <w:t xml:space="preserve"> economy</w:t>
      </w:r>
      <w:r w:rsidR="188E1353" w:rsidRPr="00B61712">
        <w:rPr>
          <w:rStyle w:val="DefaultText"/>
          <w:color w:val="000000" w:themeColor="text1"/>
          <w:lang w:val="en-GB"/>
        </w:rPr>
        <w:t xml:space="preserve"> is </w:t>
      </w:r>
      <w:r w:rsidR="188E1353" w:rsidRPr="541D6F8E">
        <w:rPr>
          <w:rStyle w:val="DefaultText"/>
          <w:b/>
          <w:bCs/>
          <w:color w:val="000000" w:themeColor="text1"/>
          <w:lang w:val="en-GB"/>
        </w:rPr>
        <w:t>services</w:t>
      </w:r>
      <w:r w:rsidR="78A23A91" w:rsidRPr="541D6F8E">
        <w:rPr>
          <w:rStyle w:val="DefaultText"/>
          <w:b/>
          <w:bCs/>
          <w:color w:val="000000" w:themeColor="text1"/>
          <w:lang w:val="en-GB"/>
        </w:rPr>
        <w:t>-oriented</w:t>
      </w:r>
      <w:r w:rsidR="05332E6E" w:rsidRPr="00B61712">
        <w:rPr>
          <w:rStyle w:val="DefaultText"/>
          <w:color w:val="000000" w:themeColor="text1"/>
          <w:lang w:val="en-GB"/>
        </w:rPr>
        <w:t xml:space="preserve"> </w:t>
      </w:r>
      <w:r w:rsidR="00EC73A4" w:rsidRPr="00B61712">
        <w:rPr>
          <w:rStyle w:val="DefaultText"/>
          <w:color w:val="000000" w:themeColor="text1"/>
          <w:lang w:val="en-GB"/>
        </w:rPr>
        <w:t>with finance and tourism service</w:t>
      </w:r>
      <w:r w:rsidR="001D55A0" w:rsidRPr="00B61712">
        <w:rPr>
          <w:rStyle w:val="DefaultText"/>
          <w:color w:val="000000" w:themeColor="text1"/>
          <w:lang w:val="en-GB"/>
        </w:rPr>
        <w:t xml:space="preserve"> sectors</w:t>
      </w:r>
      <w:r w:rsidR="00EC73A4" w:rsidRPr="00B61712">
        <w:rPr>
          <w:rStyle w:val="DefaultText"/>
          <w:color w:val="000000" w:themeColor="text1"/>
          <w:lang w:val="en-GB"/>
        </w:rPr>
        <w:t xml:space="preserve"> accounting for </w:t>
      </w:r>
      <w:r w:rsidR="09C624B4" w:rsidRPr="00B61712">
        <w:rPr>
          <w:rStyle w:val="DefaultText"/>
          <w:color w:val="000000" w:themeColor="text1"/>
          <w:lang w:val="en-GB"/>
        </w:rPr>
        <w:t>67</w:t>
      </w:r>
      <w:r w:rsidR="05332E6E" w:rsidRPr="00B61712">
        <w:rPr>
          <w:rStyle w:val="DefaultText"/>
          <w:color w:val="000000" w:themeColor="text1"/>
          <w:lang w:val="en-GB"/>
        </w:rPr>
        <w:t>% shar</w:t>
      </w:r>
      <w:r w:rsidR="520936D8" w:rsidRPr="00B61712">
        <w:rPr>
          <w:rStyle w:val="DefaultText"/>
          <w:color w:val="000000" w:themeColor="text1"/>
          <w:lang w:val="en-GB"/>
        </w:rPr>
        <w:t>e of GDP</w:t>
      </w:r>
      <w:r w:rsidR="188E1353" w:rsidRPr="00B61712">
        <w:rPr>
          <w:rStyle w:val="DefaultText"/>
          <w:color w:val="000000" w:themeColor="text1"/>
          <w:lang w:val="en-GB"/>
        </w:rPr>
        <w:t xml:space="preserve">. </w:t>
      </w:r>
      <w:r w:rsidR="00D427C2" w:rsidRPr="00B61712">
        <w:rPr>
          <w:rStyle w:val="DefaultText"/>
          <w:color w:val="000000" w:themeColor="text1"/>
          <w:lang w:val="en-GB"/>
        </w:rPr>
        <w:t>Energy plays a crucial role of Jordan’s economic development, as it is used to</w:t>
      </w:r>
      <w:r w:rsidRPr="00B61712">
        <w:rPr>
          <w:rStyle w:val="DefaultText"/>
          <w:color w:val="000000" w:themeColor="text1"/>
          <w:lang w:val="en-GB"/>
        </w:rPr>
        <w:t xml:space="preserve"> </w:t>
      </w:r>
      <w:r w:rsidR="1407BA82" w:rsidRPr="00B61712">
        <w:rPr>
          <w:rStyle w:val="DefaultText"/>
          <w:color w:val="000000" w:themeColor="text1"/>
          <w:lang w:val="en-GB"/>
        </w:rPr>
        <w:t xml:space="preserve">pump water throughout the country to operate the industry and transportation and to drive other key services. </w:t>
      </w:r>
      <w:r w:rsidR="203CA2A6" w:rsidRPr="00B61712">
        <w:rPr>
          <w:rStyle w:val="DefaultText"/>
          <w:color w:val="000000" w:themeColor="text1"/>
          <w:lang w:val="en-GB"/>
        </w:rPr>
        <w:t>Jordan imports 97% of its energy</w:t>
      </w:r>
      <w:r w:rsidR="00A74903" w:rsidRPr="007033B6">
        <w:rPr>
          <w:rStyle w:val="FootnoteReference"/>
          <w:color w:val="000000" w:themeColor="text1"/>
          <w:lang w:val="en-GB"/>
        </w:rPr>
        <w:footnoteReference w:id="10"/>
      </w:r>
      <w:r w:rsidR="203CA2A6" w:rsidRPr="00B61712">
        <w:rPr>
          <w:rStyle w:val="DefaultText"/>
          <w:color w:val="000000" w:themeColor="text1"/>
          <w:lang w:val="en-GB"/>
        </w:rPr>
        <w:t>, making energy security a critical priority.</w:t>
      </w:r>
      <w:r w:rsidRPr="00B61712">
        <w:rPr>
          <w:rStyle w:val="DefaultText"/>
          <w:color w:val="000000" w:themeColor="text1"/>
          <w:lang w:val="en-GB"/>
        </w:rPr>
        <w:t xml:space="preserve"> The industrial sector is </w:t>
      </w:r>
      <w:r w:rsidR="4DC55255" w:rsidRPr="00B61712">
        <w:rPr>
          <w:rStyle w:val="DefaultText"/>
          <w:color w:val="000000" w:themeColor="text1"/>
          <w:lang w:val="en-GB"/>
        </w:rPr>
        <w:t xml:space="preserve">considered one of the main pillars </w:t>
      </w:r>
      <w:r w:rsidR="00A02434" w:rsidRPr="00B61712">
        <w:rPr>
          <w:rStyle w:val="DefaultText"/>
          <w:color w:val="000000" w:themeColor="text1"/>
          <w:lang w:val="en-GB"/>
        </w:rPr>
        <w:t>of the</w:t>
      </w:r>
      <w:r w:rsidR="4DC55255" w:rsidRPr="00B61712">
        <w:rPr>
          <w:rStyle w:val="DefaultText"/>
          <w:color w:val="000000" w:themeColor="text1"/>
          <w:lang w:val="en-GB"/>
        </w:rPr>
        <w:t xml:space="preserve"> economy, having noticeable and multiple contributions in the economic and social development process. As of 2023, industry accounted for more than 25% of GDP, including manufacturing, mining</w:t>
      </w:r>
      <w:r w:rsidR="00DB3772" w:rsidRPr="541D6F8E">
        <w:rPr>
          <w:rStyle w:val="FootnoteReference"/>
          <w:color w:val="000000" w:themeColor="text1"/>
          <w:lang w:val="en-GB"/>
        </w:rPr>
        <w:footnoteReference w:id="11"/>
      </w:r>
      <w:r w:rsidR="4DC55255" w:rsidRPr="00B61712">
        <w:rPr>
          <w:rStyle w:val="DefaultText"/>
          <w:color w:val="000000" w:themeColor="text1"/>
          <w:lang w:val="en-GB"/>
        </w:rPr>
        <w:t>, and chemical production with key export products being fertilizers, chemicals, and garments</w:t>
      </w:r>
      <w:r w:rsidR="000F6EE4" w:rsidRPr="007033B6">
        <w:rPr>
          <w:rStyle w:val="FootnoteReference"/>
          <w:color w:val="000000" w:themeColor="text1"/>
          <w:lang w:val="en-GB"/>
        </w:rPr>
        <w:footnoteReference w:id="12"/>
      </w:r>
      <w:r w:rsidR="4DC55255" w:rsidRPr="00B61712">
        <w:rPr>
          <w:rStyle w:val="DefaultText"/>
          <w:color w:val="000000" w:themeColor="text1"/>
          <w:lang w:val="en-GB"/>
        </w:rPr>
        <w:t>.</w:t>
      </w:r>
      <w:r w:rsidR="2A17B95A" w:rsidRPr="00B61712">
        <w:rPr>
          <w:rStyle w:val="DefaultText"/>
          <w:color w:val="000000" w:themeColor="text1"/>
          <w:lang w:val="en-GB"/>
        </w:rPr>
        <w:t xml:space="preserve"> </w:t>
      </w:r>
    </w:p>
    <w:p w14:paraId="186FCB91" w14:textId="79AAF13D" w:rsidR="00D97FAF" w:rsidRPr="007033B6" w:rsidRDefault="00D97FAF" w:rsidP="00033D46">
      <w:pPr>
        <w:pStyle w:val="Numberedparagraphs"/>
        <w:rPr>
          <w:rStyle w:val="DefaultText"/>
          <w:color w:val="000000" w:themeColor="text1"/>
          <w:lang w:val="en-GB"/>
        </w:rPr>
      </w:pPr>
      <w:r w:rsidRPr="007033B6">
        <w:rPr>
          <w:rStyle w:val="DefaultText"/>
          <w:b/>
          <w:bCs/>
          <w:color w:val="000000" w:themeColor="text1"/>
          <w:lang w:val="en-GB"/>
        </w:rPr>
        <w:t>Agriculture</w:t>
      </w:r>
      <w:r w:rsidRPr="007033B6">
        <w:rPr>
          <w:rStyle w:val="DefaultText"/>
          <w:color w:val="000000" w:themeColor="text1"/>
          <w:lang w:val="en-GB"/>
        </w:rPr>
        <w:t xml:space="preserve"> has been a major source of livelihoods for the population until recently and grazing small livestock is a traditional activity that is still very present today</w:t>
      </w:r>
      <w:r w:rsidRPr="007033B6">
        <w:rPr>
          <w:rStyle w:val="FootnoteReference"/>
          <w:color w:val="000000" w:themeColor="text1"/>
          <w:lang w:val="en-GB"/>
        </w:rPr>
        <w:footnoteReference w:id="13"/>
      </w:r>
      <w:r w:rsidRPr="007033B6">
        <w:rPr>
          <w:rStyle w:val="DefaultText"/>
          <w:color w:val="000000" w:themeColor="text1"/>
          <w:lang w:val="en-GB"/>
        </w:rPr>
        <w:t xml:space="preserve">. In this context, although agriculture </w:t>
      </w:r>
      <w:r w:rsidRPr="007033B6">
        <w:rPr>
          <w:rStyle w:val="DefaultText"/>
          <w:color w:val="000000" w:themeColor="text1"/>
          <w:lang w:val="en-GB"/>
        </w:rPr>
        <w:lastRenderedPageBreak/>
        <w:t>contributes about 5% to Jordan's GDP, the sector (also comprising forestry and fishing)</w:t>
      </w:r>
      <w:r w:rsidRPr="007033B6">
        <w:rPr>
          <w:rStyle w:val="FootnoteReference"/>
          <w:color w:val="000000" w:themeColor="text1"/>
          <w:lang w:val="en-GB"/>
        </w:rPr>
        <w:footnoteReference w:id="14"/>
      </w:r>
      <w:r w:rsidRPr="007033B6">
        <w:rPr>
          <w:rStyle w:val="DefaultText"/>
          <w:color w:val="000000" w:themeColor="text1"/>
          <w:lang w:val="en-GB"/>
        </w:rPr>
        <w:t xml:space="preserve"> </w:t>
      </w:r>
      <w:r w:rsidR="00B61712" w:rsidRPr="007033B6">
        <w:rPr>
          <w:rStyle w:val="DefaultText"/>
          <w:color w:val="000000" w:themeColor="text1"/>
          <w:lang w:val="en-GB"/>
        </w:rPr>
        <w:t xml:space="preserve"> </w:t>
      </w:r>
      <w:r w:rsidRPr="007033B6">
        <w:rPr>
          <w:rStyle w:val="DefaultText"/>
          <w:color w:val="000000" w:themeColor="text1"/>
          <w:lang w:val="en-GB"/>
        </w:rPr>
        <w:t xml:space="preserve">still provides essential employment in rural areas. </w:t>
      </w:r>
      <w:r w:rsidR="007B71CC" w:rsidRPr="007033B6">
        <w:rPr>
          <w:rStyle w:val="DefaultText"/>
          <w:color w:val="000000" w:themeColor="text1"/>
          <w:lang w:val="en-GB"/>
        </w:rPr>
        <w:t>The sector employs 15% of the country’s labo</w:t>
      </w:r>
      <w:r w:rsidR="00D811BC">
        <w:rPr>
          <w:rStyle w:val="DefaultText"/>
          <w:color w:val="000000" w:themeColor="text1"/>
          <w:lang w:val="en-GB"/>
        </w:rPr>
        <w:t>u</w:t>
      </w:r>
      <w:r w:rsidR="007B71CC" w:rsidRPr="007033B6">
        <w:rPr>
          <w:rStyle w:val="DefaultText"/>
          <w:color w:val="000000" w:themeColor="text1"/>
          <w:lang w:val="en-GB"/>
        </w:rPr>
        <w:t>r force</w:t>
      </w:r>
      <w:r w:rsidR="00832673" w:rsidRPr="541D6F8E">
        <w:rPr>
          <w:rStyle w:val="FootnoteReference"/>
          <w:color w:val="000000" w:themeColor="text1"/>
          <w:lang w:val="en-GB"/>
        </w:rPr>
        <w:footnoteReference w:id="15"/>
      </w:r>
      <w:r w:rsidR="007B71CC" w:rsidRPr="007033B6">
        <w:rPr>
          <w:rStyle w:val="DefaultText"/>
          <w:color w:val="000000" w:themeColor="text1"/>
          <w:lang w:val="en-GB"/>
        </w:rPr>
        <w:t>.</w:t>
      </w:r>
    </w:p>
    <w:p w14:paraId="03FECE84" w14:textId="537335D4" w:rsidR="000F6EE4" w:rsidRPr="007033B6" w:rsidRDefault="0015428C" w:rsidP="00033D46">
      <w:pPr>
        <w:pStyle w:val="Numberedparagraphs"/>
        <w:rPr>
          <w:rStyle w:val="DefaultText"/>
          <w:color w:val="000000" w:themeColor="text1"/>
          <w:lang w:val="en-GB"/>
        </w:rPr>
      </w:pPr>
      <w:r w:rsidRPr="007033B6">
        <w:rPr>
          <w:rStyle w:val="DefaultText"/>
          <w:color w:val="000000" w:themeColor="text1"/>
          <w:lang w:val="en-GB"/>
        </w:rPr>
        <w:t xml:space="preserve">Jordan is one of the most </w:t>
      </w:r>
      <w:r w:rsidRPr="007033B6">
        <w:rPr>
          <w:rStyle w:val="DefaultText"/>
          <w:b/>
          <w:bCs/>
          <w:color w:val="000000" w:themeColor="text1"/>
          <w:lang w:val="en-GB"/>
        </w:rPr>
        <w:t>water-scarce countries</w:t>
      </w:r>
      <w:r w:rsidRPr="007033B6">
        <w:rPr>
          <w:rStyle w:val="DefaultText"/>
          <w:color w:val="000000" w:themeColor="text1"/>
          <w:lang w:val="en-GB"/>
        </w:rPr>
        <w:t xml:space="preserve"> in the world with 61 cubic meters of </w:t>
      </w:r>
      <w:r w:rsidR="0055252C">
        <w:rPr>
          <w:rStyle w:val="DefaultText"/>
          <w:color w:val="000000" w:themeColor="text1"/>
          <w:lang w:val="en-GB"/>
        </w:rPr>
        <w:t xml:space="preserve">domestic </w:t>
      </w:r>
      <w:r w:rsidRPr="007033B6">
        <w:rPr>
          <w:rStyle w:val="DefaultText"/>
          <w:color w:val="000000" w:themeColor="text1"/>
          <w:lang w:val="en-GB"/>
        </w:rPr>
        <w:t>water available per capita per year, significantly below the</w:t>
      </w:r>
      <w:r w:rsidR="0055252C">
        <w:rPr>
          <w:rStyle w:val="DefaultText"/>
          <w:color w:val="000000" w:themeColor="text1"/>
          <w:lang w:val="en-GB"/>
        </w:rPr>
        <w:t xml:space="preserve"> WHO</w:t>
      </w:r>
      <w:r w:rsidRPr="007033B6">
        <w:rPr>
          <w:rStyle w:val="DefaultText"/>
          <w:color w:val="000000" w:themeColor="text1"/>
          <w:lang w:val="en-GB"/>
        </w:rPr>
        <w:t xml:space="preserve"> threshold of 500 m3 per person which defines severe water scarcity</w:t>
      </w:r>
      <w:r w:rsidRPr="541D6F8E">
        <w:rPr>
          <w:rStyle w:val="FootnoteReference"/>
          <w:color w:val="000000" w:themeColor="text1"/>
          <w:lang w:val="en-GB"/>
        </w:rPr>
        <w:footnoteReference w:id="16"/>
      </w:r>
      <w:r w:rsidRPr="007033B6">
        <w:rPr>
          <w:rStyle w:val="DefaultText"/>
          <w:color w:val="000000" w:themeColor="text1"/>
          <w:lang w:val="en-GB"/>
        </w:rPr>
        <w:t>.</w:t>
      </w:r>
      <w:r w:rsidR="00365AA2" w:rsidRPr="007033B6">
        <w:rPr>
          <w:rStyle w:val="DefaultText"/>
          <w:color w:val="000000" w:themeColor="text1"/>
          <w:lang w:val="en-GB"/>
        </w:rPr>
        <w:t xml:space="preserve"> </w:t>
      </w:r>
      <w:r w:rsidR="0FBF7CFC" w:rsidRPr="007033B6">
        <w:rPr>
          <w:rStyle w:val="DefaultText"/>
          <w:color w:val="000000" w:themeColor="text1"/>
          <w:lang w:val="en-GB"/>
        </w:rPr>
        <w:t xml:space="preserve">Agriculture </w:t>
      </w:r>
      <w:r w:rsidR="009C7515" w:rsidRPr="007033B6">
        <w:rPr>
          <w:rStyle w:val="DefaultText"/>
          <w:color w:val="000000" w:themeColor="text1"/>
          <w:lang w:val="en-GB"/>
        </w:rPr>
        <w:t xml:space="preserve">is </w:t>
      </w:r>
      <w:r w:rsidR="0FBF7CFC" w:rsidRPr="007033B6">
        <w:rPr>
          <w:rStyle w:val="DefaultText"/>
          <w:color w:val="000000" w:themeColor="text1"/>
          <w:lang w:val="en-GB"/>
        </w:rPr>
        <w:t>constrained given the dry climate and the limited endowment in water resources</w:t>
      </w:r>
      <w:r w:rsidR="00242099">
        <w:rPr>
          <w:rStyle w:val="DefaultText"/>
          <w:color w:val="000000" w:themeColor="text1"/>
          <w:lang w:val="en-GB"/>
        </w:rPr>
        <w:t>, consuming 50% of the available water resources in the country.</w:t>
      </w:r>
      <w:r w:rsidR="00242099">
        <w:rPr>
          <w:rStyle w:val="FootnoteReference"/>
          <w:rFonts w:cstheme="minorHAnsi"/>
          <w:color w:val="000000" w:themeColor="text1"/>
          <w:szCs w:val="20"/>
          <w:lang w:val="en-GB"/>
        </w:rPr>
        <w:footnoteReference w:id="17"/>
      </w:r>
      <w:r w:rsidR="0FBF7CFC" w:rsidRPr="007033B6">
        <w:rPr>
          <w:rStyle w:val="DefaultText"/>
          <w:color w:val="000000" w:themeColor="text1"/>
          <w:lang w:val="en-GB"/>
        </w:rPr>
        <w:t xml:space="preserve"> Only 8% of the</w:t>
      </w:r>
      <w:r w:rsidR="00A969C9">
        <w:rPr>
          <w:rStyle w:val="DefaultText"/>
          <w:color w:val="000000" w:themeColor="text1"/>
          <w:lang w:val="en-GB"/>
        </w:rPr>
        <w:t xml:space="preserve"> country</w:t>
      </w:r>
      <w:r w:rsidR="0FBF7CFC" w:rsidRPr="007033B6">
        <w:rPr>
          <w:rStyle w:val="DefaultText"/>
          <w:color w:val="000000" w:themeColor="text1"/>
          <w:lang w:val="en-GB"/>
        </w:rPr>
        <w:t xml:space="preserve"> receives more than 200 mm annually and only 10% of the land is </w:t>
      </w:r>
      <w:r w:rsidR="0D888F24" w:rsidRPr="007033B6">
        <w:rPr>
          <w:rStyle w:val="DefaultText"/>
          <w:color w:val="000000" w:themeColor="text1"/>
          <w:lang w:val="en-GB"/>
        </w:rPr>
        <w:t>cultivated,</w:t>
      </w:r>
      <w:r w:rsidR="71B6933A" w:rsidRPr="007033B6">
        <w:rPr>
          <w:rStyle w:val="DefaultText"/>
          <w:color w:val="000000" w:themeColor="text1"/>
          <w:lang w:val="en-GB"/>
        </w:rPr>
        <w:t xml:space="preserve"> making Jordan a highly food-deficient country</w:t>
      </w:r>
      <w:r w:rsidR="50D20FD3" w:rsidRPr="007033B6">
        <w:rPr>
          <w:rStyle w:val="DefaultText"/>
          <w:color w:val="000000" w:themeColor="text1"/>
          <w:lang w:val="en-GB"/>
        </w:rPr>
        <w:t xml:space="preserve"> (80 % of food requirements are imported</w:t>
      </w:r>
      <w:r w:rsidR="00757DC4" w:rsidRPr="007033B6">
        <w:rPr>
          <w:rStyle w:val="FootnoteReference"/>
          <w:color w:val="000000" w:themeColor="text1"/>
          <w:lang w:val="en-GB"/>
        </w:rPr>
        <w:footnoteReference w:id="18"/>
      </w:r>
      <w:r w:rsidR="50D20FD3" w:rsidRPr="007033B6">
        <w:rPr>
          <w:rStyle w:val="DefaultText"/>
          <w:color w:val="000000" w:themeColor="text1"/>
          <w:lang w:val="en-GB"/>
        </w:rPr>
        <w:t>)</w:t>
      </w:r>
      <w:r w:rsidR="0FBF7CFC" w:rsidRPr="007033B6">
        <w:rPr>
          <w:rStyle w:val="DefaultText"/>
          <w:color w:val="000000" w:themeColor="text1"/>
          <w:lang w:val="en-GB"/>
        </w:rPr>
        <w:t xml:space="preserve">. </w:t>
      </w:r>
      <w:r w:rsidR="12A2073F" w:rsidRPr="007033B6">
        <w:rPr>
          <w:rStyle w:val="DefaultText"/>
          <w:color w:val="000000" w:themeColor="text1"/>
          <w:lang w:val="en-GB"/>
        </w:rPr>
        <w:t xml:space="preserve">Initiatives to maximize the use of treated wastewater and modernize irrigation systems are underway to combat water scarcity while improving agricultural productivity. These measures also aim to enhance export potential and ensure food security. </w:t>
      </w:r>
    </w:p>
    <w:p w14:paraId="0854DF11" w14:textId="13A05B43" w:rsidR="007562E5" w:rsidRDefault="483E939B" w:rsidP="007562E5">
      <w:pPr>
        <w:pStyle w:val="Numberedparagraphs"/>
        <w:rPr>
          <w:rStyle w:val="DefaultText"/>
          <w:color w:val="000000" w:themeColor="text1"/>
          <w:lang w:val="en-GB"/>
        </w:rPr>
      </w:pPr>
      <w:r w:rsidRPr="007033B6">
        <w:rPr>
          <w:rStyle w:val="DefaultText"/>
          <w:color w:val="000000" w:themeColor="text1"/>
          <w:lang w:val="en-GB"/>
        </w:rPr>
        <w:t xml:space="preserve">Jordan </w:t>
      </w:r>
      <w:r w:rsidR="00220493">
        <w:rPr>
          <w:rStyle w:val="DefaultText"/>
          <w:color w:val="000000" w:themeColor="text1"/>
          <w:lang w:val="en-GB"/>
        </w:rPr>
        <w:t xml:space="preserve">also </w:t>
      </w:r>
      <w:r w:rsidRPr="007033B6">
        <w:rPr>
          <w:rStyle w:val="DefaultText"/>
          <w:color w:val="000000" w:themeColor="text1"/>
          <w:lang w:val="en-GB"/>
        </w:rPr>
        <w:t xml:space="preserve">faces challenges in </w:t>
      </w:r>
      <w:r w:rsidRPr="007033B6">
        <w:rPr>
          <w:rStyle w:val="DefaultText"/>
          <w:b/>
          <w:bCs/>
          <w:color w:val="000000" w:themeColor="text1"/>
          <w:lang w:val="en-GB"/>
        </w:rPr>
        <w:t>waste management</w:t>
      </w:r>
      <w:r w:rsidR="57E1AAE3" w:rsidRPr="007033B6">
        <w:rPr>
          <w:rStyle w:val="DefaultText"/>
          <w:b/>
          <w:bCs/>
          <w:color w:val="000000" w:themeColor="text1"/>
          <w:lang w:val="en-GB"/>
        </w:rPr>
        <w:t xml:space="preserve"> </w:t>
      </w:r>
      <w:r w:rsidR="57E1AAE3" w:rsidRPr="007033B6">
        <w:rPr>
          <w:rStyle w:val="DefaultText"/>
          <w:color w:val="000000" w:themeColor="text1"/>
          <w:lang w:val="en-GB"/>
        </w:rPr>
        <w:t>(associated also with water supply, sewerage, and remediation activities</w:t>
      </w:r>
      <w:r w:rsidR="00683F77" w:rsidRPr="007033B6">
        <w:rPr>
          <w:rStyle w:val="DefaultText"/>
          <w:color w:val="000000" w:themeColor="text1"/>
          <w:lang w:val="en-GB"/>
        </w:rPr>
        <w:t xml:space="preserve"> and employing 0.3% of the country total workforce</w:t>
      </w:r>
      <w:r w:rsidR="00683F77" w:rsidRPr="007033B6">
        <w:rPr>
          <w:rStyle w:val="FootnoteReference"/>
          <w:color w:val="000000" w:themeColor="text1"/>
          <w:lang w:val="en-GB"/>
        </w:rPr>
        <w:footnoteReference w:id="19"/>
      </w:r>
      <w:r w:rsidR="57E1AAE3" w:rsidRPr="007033B6">
        <w:rPr>
          <w:rStyle w:val="DefaultText"/>
          <w:color w:val="000000" w:themeColor="text1"/>
          <w:lang w:val="en-GB"/>
        </w:rPr>
        <w:t>)</w:t>
      </w:r>
      <w:r w:rsidR="15BF2E07" w:rsidRPr="007033B6">
        <w:rPr>
          <w:rStyle w:val="DefaultText"/>
          <w:color w:val="000000" w:themeColor="text1"/>
          <w:lang w:val="en-GB"/>
        </w:rPr>
        <w:t xml:space="preserve">. </w:t>
      </w:r>
      <w:r w:rsidR="57E1AAE3" w:rsidRPr="007033B6">
        <w:rPr>
          <w:rStyle w:val="DefaultText"/>
          <w:color w:val="000000" w:themeColor="text1"/>
          <w:lang w:val="en-GB"/>
        </w:rPr>
        <w:t>T</w:t>
      </w:r>
      <w:r w:rsidR="1669F9CC" w:rsidRPr="007033B6">
        <w:rPr>
          <w:rStyle w:val="DefaultText"/>
          <w:color w:val="000000" w:themeColor="text1"/>
          <w:lang w:val="en-GB"/>
        </w:rPr>
        <w:t xml:space="preserve">he sector is </w:t>
      </w:r>
      <w:r w:rsidR="28618ED1" w:rsidRPr="007033B6">
        <w:rPr>
          <w:rStyle w:val="DefaultText"/>
          <w:color w:val="000000" w:themeColor="text1"/>
          <w:lang w:val="en-GB"/>
        </w:rPr>
        <w:t>highly impacted by the challenges in demographics including the rapid rate of population increase (waves of refugees</w:t>
      </w:r>
      <w:r w:rsidR="00683F77" w:rsidRPr="007033B6">
        <w:rPr>
          <w:rStyle w:val="DefaultText"/>
          <w:color w:val="000000" w:themeColor="text1"/>
          <w:lang w:val="en-GB"/>
        </w:rPr>
        <w:t>, see below</w:t>
      </w:r>
      <w:r w:rsidR="28618ED1" w:rsidRPr="007033B6">
        <w:rPr>
          <w:rStyle w:val="DefaultText"/>
          <w:color w:val="000000" w:themeColor="text1"/>
          <w:lang w:val="en-GB"/>
        </w:rPr>
        <w:t xml:space="preserve">) and </w:t>
      </w:r>
      <w:r w:rsidR="17355A63" w:rsidRPr="007033B6">
        <w:rPr>
          <w:rStyle w:val="DefaultText"/>
          <w:color w:val="000000" w:themeColor="text1"/>
          <w:lang w:val="en-GB"/>
        </w:rPr>
        <w:t xml:space="preserve">rapid </w:t>
      </w:r>
      <w:r w:rsidR="28618ED1" w:rsidRPr="007033B6">
        <w:rPr>
          <w:rStyle w:val="DefaultText"/>
          <w:color w:val="000000" w:themeColor="text1"/>
          <w:lang w:val="en-GB"/>
        </w:rPr>
        <w:t>urbanization</w:t>
      </w:r>
      <w:r w:rsidR="11BD8458" w:rsidRPr="007033B6">
        <w:rPr>
          <w:rStyle w:val="DefaultText"/>
          <w:color w:val="000000" w:themeColor="text1"/>
          <w:lang w:val="en-GB"/>
        </w:rPr>
        <w:t>,</w:t>
      </w:r>
      <w:r w:rsidR="28618ED1" w:rsidRPr="007033B6">
        <w:rPr>
          <w:rStyle w:val="DefaultText"/>
          <w:color w:val="000000" w:themeColor="text1"/>
          <w:lang w:val="en-GB"/>
        </w:rPr>
        <w:t xml:space="preserve"> adding more pressure on the services provided by the government including waste collection, transfer and treatment</w:t>
      </w:r>
      <w:r w:rsidR="15BF2E07" w:rsidRPr="007033B6">
        <w:rPr>
          <w:rStyle w:val="DefaultText"/>
          <w:color w:val="000000" w:themeColor="text1"/>
          <w:lang w:val="en-GB"/>
        </w:rPr>
        <w:t xml:space="preserve">. </w:t>
      </w:r>
    </w:p>
    <w:p w14:paraId="55F6B6D3" w14:textId="0453B1CA" w:rsidR="00E954BD" w:rsidRPr="007562E5" w:rsidRDefault="007562E5" w:rsidP="541D6F8E">
      <w:pPr>
        <w:pStyle w:val="Numberedparagraphs"/>
        <w:numPr>
          <w:ilvl w:val="0"/>
          <w:numId w:val="0"/>
        </w:numPr>
        <w:rPr>
          <w:rStyle w:val="DefaultText"/>
          <w:b/>
          <w:bCs/>
          <w:color w:val="000000" w:themeColor="text1"/>
          <w:lang w:val="en-GB"/>
        </w:rPr>
      </w:pPr>
      <w:r>
        <w:rPr>
          <w:rStyle w:val="DefaultText"/>
          <w:b/>
          <w:bCs/>
          <w:color w:val="000000" w:themeColor="text1"/>
          <w:lang w:val="en-GB"/>
        </w:rPr>
        <w:t>Social Impact</w:t>
      </w:r>
    </w:p>
    <w:p w14:paraId="2A03DC5A" w14:textId="14F90C13" w:rsidR="00433C49" w:rsidRPr="00276006" w:rsidRDefault="00900053" w:rsidP="00276006">
      <w:pPr>
        <w:pStyle w:val="Numberedparagraphs"/>
        <w:rPr>
          <w:rStyle w:val="DefaultText"/>
          <w:color w:val="auto"/>
        </w:rPr>
      </w:pPr>
      <w:r w:rsidRPr="00E954BD">
        <w:rPr>
          <w:rStyle w:val="DefaultText"/>
          <w:color w:val="000000" w:themeColor="text1"/>
          <w:lang w:val="en-GB"/>
        </w:rPr>
        <w:t>Jordan’s key economic sectors have significantly contributed to social development by enhancing living standards, promoting social equity, and providing essential services.</w:t>
      </w:r>
      <w:r w:rsidR="00433C49" w:rsidRPr="00E954BD">
        <w:rPr>
          <w:rStyle w:val="DefaultText"/>
          <w:color w:val="000000" w:themeColor="text1"/>
          <w:lang w:val="en-GB"/>
        </w:rPr>
        <w:t xml:space="preserve"> The hospitality sector in Jordan has become a major driver of the country’s economy, </w:t>
      </w:r>
      <w:r w:rsidR="00C45514" w:rsidRPr="00E954BD">
        <w:rPr>
          <w:rStyle w:val="DefaultText"/>
          <w:color w:val="000000" w:themeColor="text1"/>
          <w:lang w:val="en-GB"/>
        </w:rPr>
        <w:t>derived from tourism and has maintained an average of 20% in the past ten years</w:t>
      </w:r>
      <w:r w:rsidR="00C45514" w:rsidRPr="00E954BD">
        <w:rPr>
          <w:rStyle w:val="FootnoteReference"/>
          <w:rFonts w:cstheme="minorHAnsi"/>
          <w:color w:val="000000" w:themeColor="text1"/>
          <w:szCs w:val="20"/>
          <w:lang w:val="en-GB"/>
        </w:rPr>
        <w:footnoteReference w:id="20"/>
      </w:r>
      <w:r w:rsidR="00C45514" w:rsidRPr="00E954BD">
        <w:rPr>
          <w:rStyle w:val="DefaultText"/>
          <w:color w:val="000000" w:themeColor="text1"/>
          <w:lang w:val="en-GB"/>
        </w:rPr>
        <w:t xml:space="preserve">. </w:t>
      </w:r>
      <w:r w:rsidR="005721A9" w:rsidRPr="00E954BD">
        <w:rPr>
          <w:rStyle w:val="DefaultText"/>
          <w:color w:val="000000" w:themeColor="text1"/>
          <w:lang w:val="en-GB"/>
        </w:rPr>
        <w:t xml:space="preserve">Agriculture, although declining in economic share, continues to play an essential role in ensuring food security and supporting rural livelihoods. </w:t>
      </w:r>
      <w:r w:rsidR="00891A3A" w:rsidRPr="00E954BD">
        <w:rPr>
          <w:rStyle w:val="DefaultText"/>
          <w:color w:val="000000" w:themeColor="text1"/>
          <w:lang w:val="en-GB"/>
        </w:rPr>
        <w:t>Investments in the social sector, such as education and healthc</w:t>
      </w:r>
      <w:r w:rsidR="00D83C82">
        <w:rPr>
          <w:rStyle w:val="DefaultText"/>
          <w:color w:val="000000" w:themeColor="text1"/>
          <w:lang w:val="en-GB"/>
        </w:rPr>
        <w:t>a</w:t>
      </w:r>
      <w:r w:rsidR="00891A3A" w:rsidRPr="00E954BD">
        <w:rPr>
          <w:rStyle w:val="DefaultText"/>
          <w:color w:val="000000" w:themeColor="text1"/>
          <w:lang w:val="en-GB"/>
        </w:rPr>
        <w:t xml:space="preserve">re, have yielded notable improvements in human development indicators, including increased life expectancy and education. </w:t>
      </w:r>
      <w:r w:rsidR="00FA4DB9" w:rsidRPr="00E954BD">
        <w:t>Jordan's Human Development Index (HDI) has shown consistent growth from 1990 to 2022. In 2022, the country's HDI stood at 0.74, placing it in the high human development category, ranked 98th out of 204 countries and territories. This reflects an increase from 0.68 in 2000 to 0.74 in 2022</w:t>
      </w:r>
      <w:r w:rsidR="00E954BD">
        <w:rPr>
          <w:rStyle w:val="FootnoteReference"/>
          <w:rFonts w:cstheme="minorHAnsi"/>
          <w:szCs w:val="20"/>
        </w:rPr>
        <w:footnoteReference w:id="21"/>
      </w:r>
      <w:r w:rsidR="00FA4DB9" w:rsidRPr="00E954BD">
        <w:t xml:space="preserve">. However, challenges such as youth unemployment, rural-urban disparities, and </w:t>
      </w:r>
      <w:r w:rsidR="00E954BD">
        <w:t xml:space="preserve">hosting the second-highest share of displaced persons per capita in the world </w:t>
      </w:r>
      <w:r w:rsidR="00276006">
        <w:t xml:space="preserve">has strained public services, water resources, healthcare, energy and housing. </w:t>
      </w:r>
      <w:r w:rsidR="33FDC6D6">
        <w:t>Accessing employment and entrepreneurial opportunities by women is also a challenge, given female labor force participation rate in Jordan is less than 14% (among the lowest globally)</w:t>
      </w:r>
      <w:r>
        <w:footnoteReference w:id="22"/>
      </w:r>
      <w:r w:rsidR="33FDC6D6">
        <w:t xml:space="preserve"> and alarmingly high women’ unemployment rate (78.2%, while for their male counterparts, it is 23%)</w:t>
      </w:r>
      <w:r>
        <w:footnoteReference w:id="23"/>
      </w:r>
      <w:r w:rsidR="33FDC6D6">
        <w:t>.</w:t>
      </w:r>
      <w:r w:rsidR="0DE4E2A7">
        <w:t xml:space="preserve"> Furthermore, Jordan’s poor scores on the "Women, Business and the Law" index in 2022 (46.9 out of 100) indicates significant legal and economic barriers for women in business.</w:t>
      </w:r>
      <w:r w:rsidR="33FDC6D6">
        <w:t xml:space="preserve"> </w:t>
      </w:r>
      <w:r w:rsidR="00276006" w:rsidRPr="1F84EC9A">
        <w:rPr>
          <w:lang w:val="en-GB"/>
        </w:rPr>
        <w:t xml:space="preserve">Today, it is estimated that Jordan hosts 1.3 million displaced persons in the country. </w:t>
      </w:r>
      <w:r w:rsidR="00276006" w:rsidRPr="1F84EC9A">
        <w:rPr>
          <w:rStyle w:val="FootnoteReference"/>
          <w:color w:val="000000" w:themeColor="text1"/>
          <w:lang w:val="en-GB"/>
        </w:rPr>
        <w:footnoteReference w:id="24"/>
      </w:r>
      <w:r w:rsidR="00276006" w:rsidRPr="007033B6">
        <w:rPr>
          <w:rStyle w:val="DefaultText"/>
          <w:color w:val="000000" w:themeColor="text1"/>
          <w:lang w:val="en-GB"/>
        </w:rPr>
        <w:t>.</w:t>
      </w:r>
    </w:p>
    <w:p w14:paraId="4A0F8944" w14:textId="76E999E7" w:rsidR="009039EB" w:rsidRDefault="009039EB" w:rsidP="009039EB">
      <w:pPr>
        <w:pStyle w:val="Numberedparagraphs"/>
        <w:numPr>
          <w:ilvl w:val="0"/>
          <w:numId w:val="0"/>
        </w:numPr>
        <w:rPr>
          <w:rStyle w:val="DefaultText"/>
          <w:b/>
          <w:bCs/>
          <w:color w:val="000000" w:themeColor="text1"/>
          <w:lang w:val="en-GB"/>
        </w:rPr>
      </w:pPr>
      <w:r>
        <w:rPr>
          <w:rStyle w:val="DefaultText"/>
          <w:b/>
          <w:bCs/>
          <w:color w:val="000000" w:themeColor="text1"/>
          <w:lang w:val="en-GB"/>
        </w:rPr>
        <w:t xml:space="preserve">Sustainable Development Challenges </w:t>
      </w:r>
    </w:p>
    <w:p w14:paraId="4EADA1D2" w14:textId="0E902C1F" w:rsidR="00D04F0A" w:rsidRPr="0026200B" w:rsidRDefault="008E3768" w:rsidP="00AA01C7">
      <w:pPr>
        <w:pStyle w:val="Numberedparagraphs"/>
      </w:pPr>
      <w:r>
        <w:rPr>
          <w:rStyle w:val="DefaultText"/>
          <w:color w:val="auto"/>
        </w:rPr>
        <w:t>Jordan has made si</w:t>
      </w:r>
      <w:r w:rsidR="00D83C82">
        <w:rPr>
          <w:rStyle w:val="DefaultText"/>
          <w:color w:val="auto"/>
        </w:rPr>
        <w:t>g</w:t>
      </w:r>
      <w:r>
        <w:rPr>
          <w:rStyle w:val="DefaultText"/>
          <w:color w:val="auto"/>
        </w:rPr>
        <w:t>nificant strides in advancing the Sustainable Development Goals (SDGs),</w:t>
      </w:r>
      <w:r w:rsidR="00121B8C">
        <w:rPr>
          <w:rStyle w:val="DefaultText"/>
          <w:color w:val="auto"/>
        </w:rPr>
        <w:t xml:space="preserve"> where 67% of the SDGs show positive trends, mainly </w:t>
      </w:r>
      <w:r w:rsidR="00D55DE6">
        <w:rPr>
          <w:rStyle w:val="DefaultText"/>
          <w:color w:val="auto"/>
        </w:rPr>
        <w:t xml:space="preserve">on food </w:t>
      </w:r>
      <w:r w:rsidR="00BB4A32">
        <w:rPr>
          <w:rStyle w:val="DefaultText"/>
          <w:color w:val="auto"/>
        </w:rPr>
        <w:t>security</w:t>
      </w:r>
      <w:r w:rsidR="00D55DE6">
        <w:rPr>
          <w:rStyle w:val="DefaultText"/>
          <w:color w:val="auto"/>
        </w:rPr>
        <w:t xml:space="preserve">, education, water access, industries, innovation, sustainable life below water and responsible production and consumption. </w:t>
      </w:r>
      <w:r w:rsidR="00625736">
        <w:rPr>
          <w:rStyle w:val="DefaultText"/>
          <w:color w:val="auto"/>
        </w:rPr>
        <w:t xml:space="preserve">GDP growth </w:t>
      </w:r>
      <w:r w:rsidR="00BB4A32">
        <w:rPr>
          <w:rStyle w:val="DefaultText"/>
          <w:color w:val="auto"/>
        </w:rPr>
        <w:lastRenderedPageBreak/>
        <w:t>projections</w:t>
      </w:r>
      <w:r w:rsidR="00625736">
        <w:rPr>
          <w:rStyle w:val="DefaultText"/>
          <w:color w:val="auto"/>
        </w:rPr>
        <w:t xml:space="preserve"> show a steady increase of 2.4%</w:t>
      </w:r>
      <w:r w:rsidR="00C3505A">
        <w:rPr>
          <w:rStyle w:val="FootnoteReference"/>
          <w:rFonts w:cstheme="minorHAnsi"/>
          <w:szCs w:val="20"/>
        </w:rPr>
        <w:footnoteReference w:id="25"/>
      </w:r>
      <w:r w:rsidR="00900F65">
        <w:rPr>
          <w:rStyle w:val="DefaultText"/>
          <w:color w:val="auto"/>
        </w:rPr>
        <w:t xml:space="preserve">, below global average of </w:t>
      </w:r>
      <w:r w:rsidR="00AF7C81">
        <w:rPr>
          <w:rStyle w:val="DefaultText"/>
          <w:color w:val="auto"/>
        </w:rPr>
        <w:t>3.2%</w:t>
      </w:r>
      <w:r w:rsidR="00AF7C81">
        <w:rPr>
          <w:rStyle w:val="FootnoteReference"/>
          <w:rFonts w:cstheme="minorHAnsi"/>
          <w:szCs w:val="20"/>
        </w:rPr>
        <w:footnoteReference w:id="26"/>
      </w:r>
      <w:r w:rsidR="001B0286">
        <w:rPr>
          <w:rStyle w:val="DefaultText"/>
          <w:color w:val="auto"/>
        </w:rPr>
        <w:t>, and experienced -1.1% growth during the COVID-19 pandemic</w:t>
      </w:r>
      <w:r w:rsidR="00BB4A32">
        <w:rPr>
          <w:rStyle w:val="DefaultText"/>
          <w:color w:val="auto"/>
        </w:rPr>
        <w:t xml:space="preserve"> in 2020,</w:t>
      </w:r>
      <w:r w:rsidR="001B0286">
        <w:rPr>
          <w:rStyle w:val="DefaultText"/>
          <w:color w:val="auto"/>
        </w:rPr>
        <w:t xml:space="preserve"> higher than global average of </w:t>
      </w:r>
      <w:r w:rsidR="001A0049">
        <w:rPr>
          <w:rStyle w:val="DefaultText"/>
          <w:color w:val="auto"/>
        </w:rPr>
        <w:t xml:space="preserve">-2.7%. </w:t>
      </w:r>
      <w:r w:rsidR="00BB4A32">
        <w:rPr>
          <w:rStyle w:val="DefaultText"/>
          <w:color w:val="auto"/>
        </w:rPr>
        <w:t xml:space="preserve">However, Jordan’s economic trajectory continues to be affected by regional conflicts, which have led to refugee inflows, putting additional strain on infrastructure and services. </w:t>
      </w:r>
      <w:r w:rsidR="00AB1F75">
        <w:rPr>
          <w:rStyle w:val="DefaultText"/>
          <w:color w:val="auto"/>
        </w:rPr>
        <w:t>The country’s economic growth rate decreased from 6.5% between 2000 and 2009 to 2.4% from 2010 to 2019, while the debt-to-GDP ratio has significantly increased</w:t>
      </w:r>
      <w:r w:rsidR="0026200B">
        <w:rPr>
          <w:rStyle w:val="DefaultText"/>
          <w:color w:val="auto"/>
        </w:rPr>
        <w:t xml:space="preserve">. </w:t>
      </w:r>
      <w:r w:rsidR="0026200B" w:rsidRPr="00AA01C7">
        <w:t>The ongoing global crises, including the Russia-Ukraine conflict, have exacerbated supply chain disruptions and the rising cost of oil and basic commodities, adding further pressure on Jordan’s small economy. Chronic challenges such as water shortages, reliance on external energy sources, and climate change continue to hinder efforts to address high unemployment, poverty, and regional disparities</w:t>
      </w:r>
      <w:r w:rsidR="0026200B">
        <w:rPr>
          <w:rStyle w:val="FootnoteReference"/>
        </w:rPr>
        <w:footnoteReference w:id="27"/>
      </w:r>
      <w:r w:rsidR="0026200B" w:rsidRPr="00AA01C7">
        <w:t>.</w:t>
      </w:r>
    </w:p>
    <w:p w14:paraId="6B0D2B5D" w14:textId="59461DE5" w:rsidR="00FB35FD" w:rsidRPr="008D5D63" w:rsidRDefault="001E6A88" w:rsidP="541D6F8E">
      <w:pPr>
        <w:pStyle w:val="Numberedparagraphs"/>
      </w:pPr>
      <w:r w:rsidRPr="001E6A88">
        <w:t>Jordan’s vulnerability to poverty has increased over the past five years, and achieving poverty eradication seems unlikely in the near future. The situation has worsened significantly due to inflation, with the Consumer Price Index rising by 2.3% in 2021</w:t>
      </w:r>
      <w:r>
        <w:t xml:space="preserve"> </w:t>
      </w:r>
      <w:r w:rsidRPr="001E6A88">
        <w:t>driven by global commodity and food price hikes. Many remain excluded from social protection programs, and the integration of vulnerable groups into these schemes has been slow, with policy implementation often lagging or even regressing in some areas, especially in relation to key SDGs, which have deteriorated over the past five years. A renewed focus on climate action could help address these issues, ensuring greater prosperity, peace, and a more collaborative political environment. Jordan’s reliance on food imports, coupled with volatile international food markets, poses significant challenges, further exacerbated by severe water shortages, climate change-induced droughts, and the disruptions caused by the COVID-19 pandemic, which led to a 50% decline in agricultural production in 2021</w:t>
      </w:r>
      <w:r w:rsidR="005E11BD">
        <w:rPr>
          <w:rStyle w:val="FootnoteReference"/>
        </w:rPr>
        <w:footnoteReference w:id="28"/>
      </w:r>
      <w:r w:rsidR="602F5227" w:rsidRPr="3CE1BD94">
        <w:rPr>
          <w:rStyle w:val="FootnoteReference"/>
        </w:rPr>
        <w:t xml:space="preserve">, </w:t>
      </w:r>
      <w:r w:rsidR="2CED9249">
        <w:t xml:space="preserve">and knock-on effects of wars in major food producing regions such as Ukraine. </w:t>
      </w:r>
    </w:p>
    <w:p w14:paraId="5791A200" w14:textId="62C89E3D" w:rsidR="00E67AA2" w:rsidRPr="007033B6" w:rsidRDefault="00E67AA2" w:rsidP="003E5F3F">
      <w:pPr>
        <w:pStyle w:val="Heading5"/>
        <w:rPr>
          <w:rStyle w:val="DefaultText"/>
          <w:rFonts w:cstheme="majorBidi"/>
          <w:color w:val="000000" w:themeColor="text1"/>
          <w:szCs w:val="22"/>
          <w:lang w:val="en-GB"/>
        </w:rPr>
      </w:pPr>
      <w:bookmarkStart w:id="11" w:name="_Toc183442313"/>
      <w:bookmarkStart w:id="12" w:name="_Toc194067305"/>
      <w:r w:rsidRPr="007033B6">
        <w:rPr>
          <w:rStyle w:val="DefaultText"/>
          <w:rFonts w:cstheme="majorBidi"/>
          <w:color w:val="000000" w:themeColor="text1"/>
          <w:szCs w:val="22"/>
          <w:lang w:val="en-GB"/>
        </w:rPr>
        <w:t>Climate Context</w:t>
      </w:r>
      <w:bookmarkEnd w:id="11"/>
      <w:bookmarkEnd w:id="12"/>
      <w:r w:rsidR="00577556" w:rsidRPr="007033B6">
        <w:rPr>
          <w:rStyle w:val="DefaultText"/>
          <w:rFonts w:cstheme="majorBidi"/>
          <w:color w:val="000000" w:themeColor="text1"/>
          <w:szCs w:val="22"/>
          <w:lang w:val="en-GB"/>
        </w:rPr>
        <w:t xml:space="preserve"> </w:t>
      </w:r>
    </w:p>
    <w:p w14:paraId="3BB035E4" w14:textId="65398644" w:rsidR="00310F07" w:rsidRPr="007033B6" w:rsidRDefault="00310F07" w:rsidP="00310B01">
      <w:pPr>
        <w:rPr>
          <w:rStyle w:val="DefaultText"/>
          <w:i/>
          <w:iCs/>
          <w:color w:val="000000" w:themeColor="text1"/>
          <w:lang w:val="en-GB"/>
        </w:rPr>
      </w:pPr>
      <w:r w:rsidRPr="007033B6">
        <w:rPr>
          <w:rStyle w:val="DefaultText"/>
          <w:i/>
          <w:iCs/>
          <w:color w:val="000000" w:themeColor="text1"/>
          <w:lang w:val="en-GB"/>
        </w:rPr>
        <w:t>Observed climate</w:t>
      </w:r>
    </w:p>
    <w:p w14:paraId="04349C3D" w14:textId="68D8E0FA" w:rsidR="00695667" w:rsidRPr="007033B6" w:rsidRDefault="72A33514" w:rsidP="3CE1BD94">
      <w:pPr>
        <w:pStyle w:val="Numberedparagraphs"/>
        <w:rPr>
          <w:rStyle w:val="DefaultText"/>
          <w:rFonts w:cstheme="minorBidi"/>
          <w:color w:val="auto"/>
        </w:rPr>
      </w:pPr>
      <w:r w:rsidRPr="007033B6">
        <w:rPr>
          <w:rStyle w:val="DefaultText"/>
          <w:color w:val="000000" w:themeColor="text1"/>
        </w:rPr>
        <w:t xml:space="preserve">Jordan's </w:t>
      </w:r>
      <w:r w:rsidRPr="3CE1BD94">
        <w:rPr>
          <w:rStyle w:val="DefaultText"/>
          <w:rFonts w:cstheme="minorBidi"/>
          <w:color w:val="auto"/>
        </w:rPr>
        <w:t xml:space="preserve">climate ranges from desert and arid to Mediterranean and is </w:t>
      </w:r>
      <w:r w:rsidR="70C7715B" w:rsidRPr="3CE1BD94">
        <w:rPr>
          <w:rStyle w:val="DefaultText"/>
          <w:rFonts w:cstheme="minorBidi"/>
          <w:color w:val="auto"/>
        </w:rPr>
        <w:t>characterized</w:t>
      </w:r>
      <w:r w:rsidRPr="3CE1BD94">
        <w:rPr>
          <w:rStyle w:val="DefaultText"/>
          <w:rFonts w:cstheme="minorBidi"/>
          <w:color w:val="auto"/>
        </w:rPr>
        <w:t xml:space="preserve"> by two main seasons. The rainy season lasts from October to May, with the months of December to March </w:t>
      </w:r>
      <w:r w:rsidR="37C2646A" w:rsidRPr="3CE1BD94">
        <w:rPr>
          <w:rStyle w:val="DefaultText"/>
          <w:rFonts w:cstheme="minorBidi"/>
          <w:color w:val="auto"/>
        </w:rPr>
        <w:t>characterized</w:t>
      </w:r>
      <w:r w:rsidRPr="3CE1BD94">
        <w:rPr>
          <w:rStyle w:val="DefaultText"/>
          <w:rFonts w:cstheme="minorBidi"/>
          <w:color w:val="auto"/>
        </w:rPr>
        <w:t xml:space="preserve"> by heavy rainfall</w:t>
      </w:r>
      <w:r w:rsidR="0557D1D7" w:rsidRPr="3CE1BD94">
        <w:rPr>
          <w:rStyle w:val="DefaultText"/>
          <w:rFonts w:cstheme="minorBidi"/>
          <w:color w:val="auto"/>
        </w:rPr>
        <w:t>, though in recent decades unprecedented drought conditions have been registered, also during this season</w:t>
      </w:r>
      <w:r w:rsidRPr="3CE1BD94">
        <w:rPr>
          <w:rStyle w:val="DefaultText"/>
          <w:rFonts w:cstheme="minorBidi"/>
          <w:color w:val="auto"/>
        </w:rPr>
        <w:t>. This is followed by the hot and dry season between April and November. The average annual rainfall is low, at</w:t>
      </w:r>
      <w:r w:rsidR="005E6575" w:rsidRPr="3CE1BD94">
        <w:rPr>
          <w:rStyle w:val="DefaultText"/>
          <w:rFonts w:cstheme="minorBidi"/>
          <w:color w:val="auto"/>
        </w:rPr>
        <w:t xml:space="preserve"> approximately</w:t>
      </w:r>
      <w:r w:rsidRPr="3CE1BD94">
        <w:rPr>
          <w:rStyle w:val="DefaultText"/>
          <w:rFonts w:cstheme="minorBidi"/>
          <w:color w:val="auto"/>
        </w:rPr>
        <w:t xml:space="preserve"> 110 mm, </w:t>
      </w:r>
      <w:r w:rsidR="002D59FB" w:rsidRPr="3CE1BD94">
        <w:rPr>
          <w:rStyle w:val="DefaultText"/>
          <w:rFonts w:cstheme="minorBidi"/>
          <w:color w:val="auto"/>
        </w:rPr>
        <w:t xml:space="preserve">with an average 8.92 mm per month, </w:t>
      </w:r>
      <w:r w:rsidRPr="3CE1BD94">
        <w:rPr>
          <w:rStyle w:val="DefaultText"/>
          <w:rFonts w:cstheme="minorBidi"/>
          <w:color w:val="auto"/>
        </w:rPr>
        <w:t>and the air temperature is around 19°C, although climatic conditions vary considerably according to landscape, topography and season</w:t>
      </w:r>
      <w:r w:rsidR="00CA00DF" w:rsidRPr="007033B6">
        <w:rPr>
          <w:rStyle w:val="FootnoteReference"/>
          <w:vertAlign w:val="baseline"/>
        </w:rPr>
        <w:footnoteReference w:id="29"/>
      </w:r>
      <w:r w:rsidR="2EB37627" w:rsidRPr="3CE1BD94">
        <w:rPr>
          <w:rStyle w:val="DefaultText"/>
          <w:rFonts w:cstheme="minorBidi"/>
          <w:color w:val="auto"/>
        </w:rPr>
        <w:t xml:space="preserve">. </w:t>
      </w:r>
      <w:r w:rsidR="76B99220" w:rsidRPr="3CE1BD94">
        <w:rPr>
          <w:rStyle w:val="DefaultText"/>
          <w:rFonts w:cstheme="minorBidi"/>
          <w:color w:val="auto"/>
        </w:rPr>
        <w:t xml:space="preserve"> </w:t>
      </w:r>
    </w:p>
    <w:p w14:paraId="3F4B0666" w14:textId="37DF1ECB" w:rsidR="007A4C2D" w:rsidRPr="007033B6" w:rsidRDefault="65FCF3E1" w:rsidP="00033D46">
      <w:pPr>
        <w:pStyle w:val="Numberedparagraphs"/>
        <w:rPr>
          <w:rStyle w:val="DefaultText"/>
          <w:color w:val="000000" w:themeColor="text1"/>
          <w:lang w:val="en-GB"/>
        </w:rPr>
      </w:pPr>
      <w:r w:rsidRPr="360847CF">
        <w:rPr>
          <w:rStyle w:val="DefaultText"/>
          <w:rFonts w:cstheme="minorBidi"/>
          <w:color w:val="auto"/>
          <w:lang w:val="en-GB"/>
        </w:rPr>
        <w:t>Average annual temperatures have risen by +0.3°C per decade between 1961 and 2015. Over the same period, hot and cold extremes have become warmer</w:t>
      </w:r>
      <w:r w:rsidR="45ED5CFF" w:rsidRPr="360847CF">
        <w:rPr>
          <w:rStyle w:val="DefaultText"/>
          <w:rFonts w:cstheme="minorBidi"/>
          <w:color w:val="auto"/>
          <w:lang w:val="en-GB"/>
        </w:rPr>
        <w:t>,</w:t>
      </w:r>
      <w:r w:rsidRPr="360847CF">
        <w:rPr>
          <w:rStyle w:val="DefaultText"/>
          <w:rFonts w:cstheme="minorBidi"/>
          <w:color w:val="auto"/>
          <w:lang w:val="en-GB"/>
        </w:rPr>
        <w:t xml:space="preserve"> and the number of </w:t>
      </w:r>
      <w:r w:rsidR="4810B6D4" w:rsidRPr="360847CF">
        <w:rPr>
          <w:rStyle w:val="DefaultText"/>
          <w:rFonts w:cstheme="minorBidi"/>
          <w:color w:val="auto"/>
          <w:lang w:val="en-GB"/>
        </w:rPr>
        <w:t xml:space="preserve">hot </w:t>
      </w:r>
      <w:r w:rsidRPr="360847CF">
        <w:rPr>
          <w:rStyle w:val="DefaultText"/>
          <w:rFonts w:cstheme="minorBidi"/>
          <w:color w:val="auto"/>
          <w:lang w:val="en-GB"/>
        </w:rPr>
        <w:t xml:space="preserve">days has increased. </w:t>
      </w:r>
      <w:r w:rsidR="1F34757E" w:rsidRPr="360847CF">
        <w:rPr>
          <w:rStyle w:val="DefaultText"/>
          <w:rFonts w:cstheme="minorBidi"/>
          <w:color w:val="auto"/>
          <w:lang w:val="en-GB"/>
        </w:rPr>
        <w:t>H</w:t>
      </w:r>
      <w:r w:rsidRPr="360847CF">
        <w:rPr>
          <w:rStyle w:val="DefaultText"/>
          <w:rFonts w:cstheme="minorBidi"/>
          <w:color w:val="auto"/>
          <w:lang w:val="en-GB"/>
        </w:rPr>
        <w:t>eat</w:t>
      </w:r>
      <w:r w:rsidRPr="007033B6">
        <w:rPr>
          <w:rStyle w:val="DefaultText"/>
          <w:color w:val="000000" w:themeColor="text1"/>
          <w:lang w:val="en-GB"/>
        </w:rPr>
        <w:t xml:space="preserve"> waves have become more intense, more frequent and longer in duration</w:t>
      </w:r>
      <w:r w:rsidR="00E506C4" w:rsidRPr="007033B6">
        <w:rPr>
          <w:rStyle w:val="FootnoteReference"/>
          <w:color w:val="000000" w:themeColor="text1"/>
          <w:lang w:val="en-GB"/>
        </w:rPr>
        <w:footnoteReference w:id="30"/>
      </w:r>
      <w:r w:rsidR="31FFBA87" w:rsidRPr="007033B6">
        <w:rPr>
          <w:rStyle w:val="DefaultText"/>
          <w:color w:val="000000" w:themeColor="text1"/>
          <w:lang w:val="en-GB"/>
        </w:rPr>
        <w:t xml:space="preserve">. </w:t>
      </w:r>
      <w:r w:rsidR="6BB25B3D" w:rsidRPr="007033B6">
        <w:rPr>
          <w:rStyle w:val="DefaultText"/>
          <w:color w:val="000000" w:themeColor="text1"/>
          <w:lang w:val="en-GB"/>
        </w:rPr>
        <w:t>Over the period 1980-2015, mean annual precipitation has shown a decreasing trend</w:t>
      </w:r>
      <w:r w:rsidR="6E3164D8" w:rsidRPr="007033B6">
        <w:rPr>
          <w:rStyle w:val="DefaultText"/>
          <w:color w:val="000000" w:themeColor="text1"/>
          <w:lang w:val="en-GB"/>
        </w:rPr>
        <w:t xml:space="preserve"> and</w:t>
      </w:r>
      <w:r w:rsidR="6BB25B3D" w:rsidRPr="007033B6">
        <w:rPr>
          <w:rStyle w:val="DefaultText"/>
          <w:color w:val="000000" w:themeColor="text1"/>
          <w:lang w:val="en-GB"/>
        </w:rPr>
        <w:t xml:space="preserve"> drought severity and frequency have </w:t>
      </w:r>
      <w:r w:rsidR="6E3164D8" w:rsidRPr="007033B6">
        <w:rPr>
          <w:rStyle w:val="DefaultText"/>
          <w:color w:val="000000" w:themeColor="text1"/>
          <w:lang w:val="en-GB"/>
        </w:rPr>
        <w:t>gone up</w:t>
      </w:r>
      <w:r w:rsidR="004265FD" w:rsidRPr="007033B6">
        <w:rPr>
          <w:rStyle w:val="FootnoteReference"/>
          <w:color w:val="000000" w:themeColor="text1"/>
          <w:lang w:val="en-GB"/>
        </w:rPr>
        <w:footnoteReference w:id="31"/>
      </w:r>
      <w:r w:rsidR="6BB25B3D" w:rsidRPr="007033B6">
        <w:rPr>
          <w:rStyle w:val="DefaultText"/>
          <w:color w:val="000000" w:themeColor="text1"/>
          <w:lang w:val="en-GB"/>
        </w:rPr>
        <w:t>.</w:t>
      </w:r>
      <w:r w:rsidR="0BF0F8CB" w:rsidRPr="007033B6">
        <w:rPr>
          <w:rStyle w:val="DefaultText"/>
          <w:color w:val="000000" w:themeColor="text1"/>
          <w:lang w:val="en-GB"/>
        </w:rPr>
        <w:t xml:space="preserve"> </w:t>
      </w:r>
      <w:r w:rsidR="17344171" w:rsidRPr="20248E40">
        <w:rPr>
          <w:rStyle w:val="DefaultText"/>
          <w:color w:val="000000" w:themeColor="text1"/>
          <w:lang w:val="en-GB"/>
        </w:rPr>
        <w:t xml:space="preserve">The magnitude of decline in the annual precipitation since 1960s has been 5-20% across the </w:t>
      </w:r>
      <w:r w:rsidR="17344171" w:rsidRPr="20248E40">
        <w:rPr>
          <w:lang w:val="en-GB"/>
        </w:rPr>
        <w:t>country, except in Ras Muneef in the highlands, and Ruwaished in the</w:t>
      </w:r>
      <w:r w:rsidR="17344171" w:rsidRPr="20248E40">
        <w:rPr>
          <w:rStyle w:val="DefaultText"/>
          <w:color w:val="000000" w:themeColor="text1"/>
          <w:lang w:val="en-GB"/>
        </w:rPr>
        <w:t xml:space="preserve"> Badia</w:t>
      </w:r>
      <w:r w:rsidR="5AA70974" w:rsidRPr="6EDCC08C">
        <w:rPr>
          <w:rStyle w:val="DefaultText"/>
          <w:color w:val="000000" w:themeColor="text1"/>
          <w:lang w:val="en-GB"/>
        </w:rPr>
        <w:footnoteReference w:id="32"/>
      </w:r>
      <w:r w:rsidR="7E72B76E" w:rsidRPr="20248E40">
        <w:rPr>
          <w:rStyle w:val="DefaultText"/>
          <w:color w:val="000000" w:themeColor="text1"/>
          <w:lang w:val="en-GB"/>
        </w:rPr>
        <w:t xml:space="preserve">. </w:t>
      </w:r>
      <w:r w:rsidR="17344171" w:rsidRPr="20248E40">
        <w:rPr>
          <w:rStyle w:val="DefaultText"/>
          <w:color w:val="000000" w:themeColor="text1"/>
          <w:lang w:val="en-GB"/>
        </w:rPr>
        <w:t xml:space="preserve"> </w:t>
      </w:r>
      <w:r w:rsidR="370271CE" w:rsidRPr="007033B6">
        <w:rPr>
          <w:rStyle w:val="DefaultText"/>
          <w:color w:val="000000" w:themeColor="text1"/>
          <w:lang w:val="en-GB"/>
        </w:rPr>
        <w:t>As</w:t>
      </w:r>
      <w:r w:rsidR="42156A75" w:rsidRPr="007033B6">
        <w:rPr>
          <w:rStyle w:val="DefaultText"/>
          <w:color w:val="000000" w:themeColor="text1"/>
          <w:lang w:val="en-GB"/>
        </w:rPr>
        <w:t xml:space="preserve"> one of the world's most water-scarce countries, Jordan is at high risk of droughts, </w:t>
      </w:r>
      <w:r w:rsidR="672854B8" w:rsidRPr="007033B6">
        <w:rPr>
          <w:rStyle w:val="DefaultText"/>
          <w:color w:val="000000" w:themeColor="text1"/>
          <w:lang w:val="en-GB"/>
        </w:rPr>
        <w:t xml:space="preserve">but at the same time also </w:t>
      </w:r>
      <w:r w:rsidR="001F2C17" w:rsidRPr="007033B6">
        <w:rPr>
          <w:rStyle w:val="DefaultText"/>
          <w:color w:val="000000" w:themeColor="text1"/>
          <w:lang w:val="en-GB"/>
        </w:rPr>
        <w:t xml:space="preserve">of </w:t>
      </w:r>
      <w:r w:rsidR="001F2C17" w:rsidRPr="007033B6">
        <w:rPr>
          <w:rStyle w:val="DefaultText"/>
          <w:color w:val="000000" w:themeColor="text1"/>
          <w:lang w:val="en-GB"/>
        </w:rPr>
        <w:lastRenderedPageBreak/>
        <w:t>floods. The last few decades, droughts, flash floods and landslides have caused multiple deaths and severely destroyed agricultural land</w:t>
      </w:r>
      <w:r w:rsidR="001F2C17">
        <w:rPr>
          <w:rStyle w:val="DefaultText"/>
          <w:color w:val="000000" w:themeColor="text1"/>
          <w:lang w:val="en-GB"/>
        </w:rPr>
        <w:t xml:space="preserve"> and </w:t>
      </w:r>
      <w:r w:rsidR="00EC00A3">
        <w:rPr>
          <w:rStyle w:val="DefaultText"/>
          <w:color w:val="000000" w:themeColor="text1"/>
          <w:lang w:val="en-GB"/>
        </w:rPr>
        <w:t>infrastructure.</w:t>
      </w:r>
      <w:r w:rsidR="001F2C17" w:rsidRPr="007033B6">
        <w:rPr>
          <w:rStyle w:val="DefaultText"/>
          <w:color w:val="000000" w:themeColor="text1"/>
          <w:lang w:val="en-GB"/>
        </w:rPr>
        <w:t xml:space="preserve"> </w:t>
      </w:r>
      <w:r w:rsidR="007A4C2D" w:rsidRPr="007033B6">
        <w:rPr>
          <w:rStyle w:val="FootnoteReference"/>
          <w:color w:val="000000" w:themeColor="text1"/>
          <w:lang w:val="en-GB"/>
        </w:rPr>
        <w:footnoteReference w:id="33"/>
      </w:r>
      <w:r w:rsidR="61442FAC" w:rsidRPr="290215B4">
        <w:rPr>
          <w:lang w:val="en-GB"/>
        </w:rPr>
        <w:t>￼</w:t>
      </w:r>
      <w:r w:rsidR="387A9FCD" w:rsidRPr="290215B4">
        <w:rPr>
          <w:rStyle w:val="DefaultText"/>
          <w:color w:val="000000" w:themeColor="text1"/>
          <w:lang w:val="en-GB"/>
        </w:rPr>
        <w:t>.</w:t>
      </w:r>
    </w:p>
    <w:p w14:paraId="4D5EB846" w14:textId="33380A6D" w:rsidR="00310F07" w:rsidRPr="007033B6" w:rsidRDefault="004930E8" w:rsidP="296BD035">
      <w:pPr>
        <w:rPr>
          <w:rStyle w:val="DefaultText"/>
          <w:i/>
          <w:iCs/>
          <w:color w:val="000000" w:themeColor="text1"/>
          <w:lang w:val="en-GB"/>
        </w:rPr>
      </w:pPr>
      <w:r w:rsidRPr="007033B6">
        <w:rPr>
          <w:rStyle w:val="DefaultText"/>
          <w:i/>
          <w:iCs/>
          <w:color w:val="000000" w:themeColor="text1"/>
          <w:lang w:val="en-GB"/>
        </w:rPr>
        <w:t>Climate</w:t>
      </w:r>
      <w:r w:rsidR="002F7E3E" w:rsidRPr="007033B6">
        <w:rPr>
          <w:rStyle w:val="DefaultText"/>
          <w:i/>
          <w:iCs/>
          <w:color w:val="000000" w:themeColor="text1"/>
          <w:lang w:val="en-GB"/>
        </w:rPr>
        <w:t xml:space="preserve"> indicator and hazard</w:t>
      </w:r>
      <w:r w:rsidRPr="007033B6">
        <w:rPr>
          <w:rStyle w:val="DefaultText"/>
          <w:i/>
          <w:iCs/>
          <w:color w:val="000000" w:themeColor="text1"/>
          <w:lang w:val="en-GB"/>
        </w:rPr>
        <w:t xml:space="preserve"> p</w:t>
      </w:r>
      <w:r w:rsidR="57F452A3" w:rsidRPr="007033B6">
        <w:rPr>
          <w:rStyle w:val="DefaultText"/>
          <w:i/>
          <w:iCs/>
          <w:color w:val="000000" w:themeColor="text1"/>
          <w:lang w:val="en-GB"/>
        </w:rPr>
        <w:t>rojections</w:t>
      </w:r>
    </w:p>
    <w:p w14:paraId="77BCB1BC" w14:textId="77777777" w:rsidR="00CF696C" w:rsidRPr="007033B6" w:rsidRDefault="40890073" w:rsidP="00033D46">
      <w:pPr>
        <w:pStyle w:val="Numberedparagraphs"/>
        <w:rPr>
          <w:rStyle w:val="DefaultText"/>
          <w:color w:val="000000" w:themeColor="text1"/>
          <w:lang w:val="en-GB"/>
        </w:rPr>
      </w:pPr>
      <w:r w:rsidRPr="007033B6">
        <w:rPr>
          <w:rStyle w:val="DefaultText"/>
          <w:color w:val="000000" w:themeColor="text1"/>
          <w:lang w:val="en-GB"/>
        </w:rPr>
        <w:t>T</w:t>
      </w:r>
      <w:r w:rsidR="301914B8" w:rsidRPr="007033B6">
        <w:rPr>
          <w:rStyle w:val="DefaultText"/>
          <w:color w:val="000000" w:themeColor="text1"/>
          <w:lang w:val="en-GB"/>
        </w:rPr>
        <w:t>he country</w:t>
      </w:r>
      <w:r w:rsidR="5554DADE" w:rsidRPr="007033B6">
        <w:rPr>
          <w:rStyle w:val="DefaultText"/>
          <w:color w:val="000000" w:themeColor="text1"/>
          <w:lang w:val="en-GB"/>
        </w:rPr>
        <w:t>’s</w:t>
      </w:r>
      <w:r w:rsidR="301914B8" w:rsidRPr="007033B6">
        <w:rPr>
          <w:rStyle w:val="DefaultText"/>
          <w:color w:val="000000" w:themeColor="text1"/>
          <w:lang w:val="en-GB"/>
        </w:rPr>
        <w:t xml:space="preserve"> m</w:t>
      </w:r>
      <w:r w:rsidR="211E9AF8" w:rsidRPr="007033B6">
        <w:rPr>
          <w:rStyle w:val="DefaultText"/>
          <w:color w:val="000000" w:themeColor="text1"/>
          <w:lang w:val="en-GB"/>
        </w:rPr>
        <w:t xml:space="preserve">ean annual </w:t>
      </w:r>
      <w:r w:rsidR="27A7F4A6" w:rsidRPr="007033B6">
        <w:rPr>
          <w:rStyle w:val="DefaultText"/>
          <w:color w:val="000000" w:themeColor="text1"/>
          <w:lang w:val="en-GB"/>
        </w:rPr>
        <w:t xml:space="preserve">temperature </w:t>
      </w:r>
      <w:r w:rsidR="301914B8" w:rsidRPr="007033B6">
        <w:rPr>
          <w:rStyle w:val="DefaultText"/>
          <w:color w:val="000000" w:themeColor="text1"/>
          <w:lang w:val="en-GB"/>
        </w:rPr>
        <w:t>is</w:t>
      </w:r>
      <w:r w:rsidR="27A7F4A6" w:rsidRPr="007033B6">
        <w:rPr>
          <w:rStyle w:val="DefaultText"/>
          <w:color w:val="000000" w:themeColor="text1"/>
          <w:lang w:val="en-GB"/>
        </w:rPr>
        <w:t xml:space="preserve"> projected</w:t>
      </w:r>
      <w:r w:rsidR="00967EAE" w:rsidRPr="007033B6">
        <w:rPr>
          <w:rStyle w:val="FootnoteReference"/>
          <w:color w:val="000000" w:themeColor="text1"/>
          <w:lang w:val="en-GB"/>
        </w:rPr>
        <w:footnoteReference w:id="34"/>
      </w:r>
      <w:r w:rsidR="27A7F4A6" w:rsidRPr="007033B6">
        <w:rPr>
          <w:rStyle w:val="DefaultText"/>
          <w:color w:val="000000" w:themeColor="text1"/>
          <w:lang w:val="en-GB"/>
        </w:rPr>
        <w:t xml:space="preserve"> to increase</w:t>
      </w:r>
      <w:r w:rsidR="3FAFB3E5" w:rsidRPr="007033B6">
        <w:rPr>
          <w:rStyle w:val="DefaultText"/>
          <w:color w:val="000000" w:themeColor="text1"/>
          <w:lang w:val="en-GB"/>
        </w:rPr>
        <w:t xml:space="preserve"> and precipitation </w:t>
      </w:r>
      <w:r w:rsidRPr="007033B6">
        <w:rPr>
          <w:rStyle w:val="DefaultText"/>
          <w:color w:val="000000" w:themeColor="text1"/>
          <w:lang w:val="en-GB"/>
        </w:rPr>
        <w:t>is</w:t>
      </w:r>
      <w:r w:rsidR="3FAFB3E5" w:rsidRPr="007033B6">
        <w:rPr>
          <w:rStyle w:val="DefaultText"/>
          <w:color w:val="000000" w:themeColor="text1"/>
          <w:lang w:val="en-GB"/>
        </w:rPr>
        <w:t xml:space="preserve"> projected to further decrease</w:t>
      </w:r>
      <w:r w:rsidR="18BFFEC6" w:rsidRPr="007033B6">
        <w:rPr>
          <w:rStyle w:val="DefaultText"/>
          <w:color w:val="000000" w:themeColor="text1"/>
          <w:lang w:val="en-GB"/>
        </w:rPr>
        <w:t>,</w:t>
      </w:r>
      <w:r w:rsidR="27A7F4A6" w:rsidRPr="007033B6">
        <w:rPr>
          <w:rStyle w:val="DefaultText"/>
          <w:color w:val="000000" w:themeColor="text1"/>
          <w:lang w:val="en-GB"/>
        </w:rPr>
        <w:t xml:space="preserve"> </w:t>
      </w:r>
      <w:r w:rsidR="33DD35C6" w:rsidRPr="007033B6">
        <w:rPr>
          <w:rStyle w:val="DefaultText"/>
          <w:color w:val="000000" w:themeColor="text1"/>
          <w:lang w:val="en-GB"/>
        </w:rPr>
        <w:t xml:space="preserve">as presented in </w:t>
      </w:r>
      <w:r w:rsidR="65B5CA9C" w:rsidRPr="007033B6">
        <w:rPr>
          <w:rStyle w:val="DefaultText"/>
          <w:color w:val="000000" w:themeColor="text1"/>
          <w:lang w:val="en-GB"/>
        </w:rPr>
        <w:t>table</w:t>
      </w:r>
      <w:r w:rsidR="3FAFB3E5" w:rsidRPr="007033B6">
        <w:rPr>
          <w:rStyle w:val="DefaultText"/>
          <w:color w:val="000000" w:themeColor="text1"/>
          <w:lang w:val="en-GB"/>
        </w:rPr>
        <w:t>s 1 and 2 below</w:t>
      </w:r>
      <w:r w:rsidR="65B5CA9C" w:rsidRPr="007033B6">
        <w:rPr>
          <w:rStyle w:val="DefaultText"/>
          <w:color w:val="000000" w:themeColor="text1"/>
          <w:lang w:val="en-GB"/>
        </w:rPr>
        <w:t xml:space="preserve">. </w:t>
      </w:r>
    </w:p>
    <w:p w14:paraId="7773A99B" w14:textId="77777777" w:rsidR="00CF696C" w:rsidRPr="007033B6" w:rsidRDefault="128F4C9D" w:rsidP="00033D46">
      <w:pPr>
        <w:pStyle w:val="Numberedparagraphs"/>
        <w:rPr>
          <w:rStyle w:val="DefaultText"/>
          <w:color w:val="000000" w:themeColor="text1"/>
        </w:rPr>
      </w:pPr>
      <w:r w:rsidRPr="007033B6">
        <w:rPr>
          <w:rStyle w:val="DefaultText"/>
          <w:color w:val="000000" w:themeColor="text1"/>
        </w:rPr>
        <w:t xml:space="preserve">The annual number of days with a maximum temperature above 35 °C is projected to </w:t>
      </w:r>
      <w:r w:rsidR="5EDB7824" w:rsidRPr="007033B6">
        <w:rPr>
          <w:rStyle w:val="DefaultText"/>
          <w:color w:val="000000" w:themeColor="text1"/>
        </w:rPr>
        <w:t>increase</w:t>
      </w:r>
      <w:r w:rsidRPr="007033B6">
        <w:rPr>
          <w:rStyle w:val="DefaultText"/>
          <w:color w:val="000000" w:themeColor="text1"/>
        </w:rPr>
        <w:t xml:space="preserve"> </w:t>
      </w:r>
      <w:r w:rsidR="1803BCB9" w:rsidRPr="007033B6">
        <w:rPr>
          <w:rStyle w:val="DefaultText"/>
          <w:color w:val="000000" w:themeColor="text1"/>
        </w:rPr>
        <w:t>from 110.46 days (2014 reference) to 126.40 days by mid-century and 162.10 days by end of century under a high-emission scenario</w:t>
      </w:r>
      <w:r w:rsidRPr="007033B6">
        <w:rPr>
          <w:rStyle w:val="DefaultText"/>
          <w:color w:val="000000" w:themeColor="text1"/>
        </w:rPr>
        <w:t xml:space="preserve">. </w:t>
      </w:r>
      <w:r w:rsidR="40890073" w:rsidRPr="007033B6">
        <w:rPr>
          <w:rStyle w:val="DefaultText"/>
          <w:color w:val="000000" w:themeColor="text1"/>
        </w:rPr>
        <w:t>In this context, d</w:t>
      </w:r>
      <w:r w:rsidR="3FAFB3E5" w:rsidRPr="007033B6">
        <w:rPr>
          <w:rStyle w:val="DefaultText"/>
          <w:color w:val="000000" w:themeColor="text1"/>
        </w:rPr>
        <w:t>roughts will become more frequent and intense</w:t>
      </w:r>
      <w:r w:rsidR="3A5DBBFB" w:rsidRPr="007033B6">
        <w:rPr>
          <w:rStyle w:val="DefaultText"/>
          <w:color w:val="000000" w:themeColor="text1"/>
        </w:rPr>
        <w:t>,</w:t>
      </w:r>
      <w:r w:rsidR="05F5DA55" w:rsidRPr="007033B6">
        <w:rPr>
          <w:rStyle w:val="DefaultText"/>
          <w:color w:val="000000" w:themeColor="text1"/>
        </w:rPr>
        <w:t xml:space="preserve"> including in frequency and i</w:t>
      </w:r>
      <w:r w:rsidR="13EDA7BB" w:rsidRPr="007033B6">
        <w:rPr>
          <w:rStyle w:val="DefaultText"/>
          <w:color w:val="000000" w:themeColor="text1"/>
        </w:rPr>
        <w:t>n</w:t>
      </w:r>
      <w:r w:rsidR="5EA0745E" w:rsidRPr="007033B6">
        <w:rPr>
          <w:rStyle w:val="DefaultText"/>
          <w:color w:val="000000" w:themeColor="text1"/>
        </w:rPr>
        <w:t xml:space="preserve"> </w:t>
      </w:r>
      <w:r w:rsidR="05F5DA55" w:rsidRPr="007033B6">
        <w:rPr>
          <w:rStyle w:val="DefaultText"/>
          <w:color w:val="000000" w:themeColor="text1"/>
        </w:rPr>
        <w:t>length</w:t>
      </w:r>
      <w:r w:rsidR="3A5DBBFB" w:rsidRPr="007033B6">
        <w:rPr>
          <w:rStyle w:val="DefaultText"/>
          <w:color w:val="000000" w:themeColor="text1"/>
        </w:rPr>
        <w:t>.</w:t>
      </w:r>
      <w:r w:rsidR="3FAFB3E5" w:rsidRPr="007033B6">
        <w:rPr>
          <w:rStyle w:val="DefaultText"/>
          <w:color w:val="000000" w:themeColor="text1"/>
        </w:rPr>
        <w:t xml:space="preserve"> </w:t>
      </w:r>
      <w:r w:rsidR="00601C54" w:rsidRPr="007033B6">
        <w:rPr>
          <w:rStyle w:val="DefaultText"/>
          <w:color w:val="000000" w:themeColor="text1"/>
        </w:rPr>
        <w:t xml:space="preserve"> </w:t>
      </w:r>
    </w:p>
    <w:p w14:paraId="7858E7B8" w14:textId="1CFB803F" w:rsidR="001C1DA8" w:rsidRPr="007033B6" w:rsidRDefault="00670EB5" w:rsidP="00033D46">
      <w:pPr>
        <w:pStyle w:val="Numberedparagraphs"/>
        <w:rPr>
          <w:rFonts w:cstheme="minorHAnsi"/>
          <w:color w:val="000000" w:themeColor="text1"/>
          <w:lang w:val="en-GB"/>
        </w:rPr>
      </w:pPr>
      <w:r w:rsidRPr="007033B6">
        <w:rPr>
          <w:lang w:val="en-GB"/>
        </w:rPr>
        <w:t>While the average precipitation for the reference period 2014 was 82.01 mm, it is projected to slightly decrease by mid-century under a high-emissions scenario to reach 79.44 mm and by end of century under a high-emissions scenario to reach 81.25 mm</w:t>
      </w:r>
      <w:r w:rsidR="001C1DA8" w:rsidRPr="007033B6">
        <w:rPr>
          <w:lang w:val="en-GB"/>
        </w:rPr>
        <w:t xml:space="preserve">. </w:t>
      </w:r>
    </w:p>
    <w:p w14:paraId="5C86AFF2" w14:textId="14630C23" w:rsidR="004930E8" w:rsidRPr="007033B6" w:rsidRDefault="004930E8" w:rsidP="00033D46">
      <w:pPr>
        <w:pStyle w:val="Numberedparagraphs"/>
        <w:rPr>
          <w:rFonts w:eastAsia="Calibri"/>
          <w:color w:val="000000" w:themeColor="text1"/>
          <w:lang w:val="en-GB"/>
        </w:rPr>
      </w:pPr>
      <w:r w:rsidRPr="007033B6">
        <w:rPr>
          <w:rFonts w:eastAsia="Calibri"/>
          <w:color w:val="000000" w:themeColor="text1"/>
          <w:lang w:val="en-GB"/>
        </w:rPr>
        <w:t xml:space="preserve">Ranked 69 out of 191 countries by the 2022 Inform Risk Index (DRMKC, 2022), Jordan is one of the higher hazard risk countries in the world exposed to droughts, floods, heat waves, cold waves, increasing temperature, increasing aridity. </w:t>
      </w:r>
    </w:p>
    <w:p w14:paraId="4EC3F0C0" w14:textId="285C2DC0" w:rsidR="00267568" w:rsidRPr="007033B6" w:rsidRDefault="00267568" w:rsidP="00033D46">
      <w:pPr>
        <w:pStyle w:val="Numberedparagraphs"/>
        <w:rPr>
          <w:rFonts w:ascii="Calibri" w:eastAsia="Calibri" w:hAnsi="Calibri" w:cs="Calibri"/>
          <w:color w:val="000000" w:themeColor="text1"/>
          <w:sz w:val="22"/>
          <w:lang w:val="en-GB"/>
        </w:rPr>
      </w:pPr>
      <w:r w:rsidRPr="007033B6">
        <w:rPr>
          <w:rFonts w:eastAsia="Calibri"/>
          <w:color w:val="000000" w:themeColor="text1"/>
          <w:lang w:val="en-GB"/>
        </w:rPr>
        <w:t xml:space="preserve">With decreases in precipitation and increases in temperature and evaporation, droughts are projected to intensify </w:t>
      </w:r>
      <w:r w:rsidR="00851FDB" w:rsidRPr="007033B6">
        <w:rPr>
          <w:rFonts w:eastAsia="Calibri"/>
          <w:color w:val="000000" w:themeColor="text1"/>
          <w:lang w:val="en-GB"/>
        </w:rPr>
        <w:t>because of</w:t>
      </w:r>
      <w:r w:rsidRPr="007033B6">
        <w:rPr>
          <w:rFonts w:eastAsia="Calibri"/>
          <w:color w:val="000000" w:themeColor="text1"/>
          <w:lang w:val="en-GB"/>
        </w:rPr>
        <w:t xml:space="preserve"> climate change. In contrast, when </w:t>
      </w:r>
      <w:r w:rsidR="00851FDB" w:rsidRPr="007033B6">
        <w:rPr>
          <w:rFonts w:eastAsia="Calibri"/>
          <w:color w:val="000000" w:themeColor="text1"/>
          <w:lang w:val="en-GB"/>
        </w:rPr>
        <w:t>rainstorms</w:t>
      </w:r>
      <w:r w:rsidRPr="007033B6">
        <w:rPr>
          <w:rFonts w:eastAsia="Calibri"/>
          <w:color w:val="000000" w:themeColor="text1"/>
          <w:lang w:val="en-GB"/>
        </w:rPr>
        <w:t xml:space="preserve"> occur in the wet </w:t>
      </w:r>
      <w:r w:rsidR="00A92A08" w:rsidRPr="007033B6">
        <w:rPr>
          <w:rFonts w:eastAsia="Calibri"/>
          <w:color w:val="000000" w:themeColor="text1"/>
          <w:lang w:val="en-GB"/>
        </w:rPr>
        <w:t>season,</w:t>
      </w:r>
      <w:r w:rsidRPr="007033B6">
        <w:rPr>
          <w:rFonts w:eastAsia="Calibri"/>
          <w:color w:val="000000" w:themeColor="text1"/>
          <w:lang w:val="en-GB"/>
        </w:rPr>
        <w:t xml:space="preserve"> they are projected to be more intense as a result of the warmer atmosphere</w:t>
      </w:r>
      <w:r w:rsidRPr="007033B6">
        <w:rPr>
          <w:rStyle w:val="FootnoteReference"/>
          <w:rFonts w:ascii="Calibri" w:eastAsia="Calibri" w:hAnsi="Calibri" w:cs="Calibri"/>
          <w:color w:val="000000" w:themeColor="text1"/>
          <w:sz w:val="22"/>
          <w:lang w:val="en-GB"/>
        </w:rPr>
        <w:footnoteReference w:id="35"/>
      </w:r>
      <w:r w:rsidR="00FE33E3" w:rsidRPr="007033B6">
        <w:rPr>
          <w:rFonts w:ascii="Calibri" w:eastAsia="Calibri" w:hAnsi="Calibri" w:cs="Calibri"/>
          <w:color w:val="000000" w:themeColor="text1"/>
          <w:sz w:val="22"/>
          <w:lang w:val="en-GB"/>
        </w:rPr>
        <w:t xml:space="preserve">. </w:t>
      </w:r>
    </w:p>
    <w:p w14:paraId="22906304" w14:textId="077724AA" w:rsidR="00B466C9" w:rsidRPr="007033B6" w:rsidRDefault="00B466C9" w:rsidP="009C7429">
      <w:pPr>
        <w:pStyle w:val="Caption"/>
        <w:keepNext/>
        <w:jc w:val="center"/>
        <w:rPr>
          <w:lang w:val="en-GB"/>
        </w:rPr>
      </w:pPr>
      <w:bookmarkStart w:id="13" w:name="_Ref184631344"/>
      <w:r w:rsidRPr="007033B6">
        <w:rPr>
          <w:lang w:val="en-GB"/>
        </w:rPr>
        <w:t xml:space="preserve">Table </w:t>
      </w:r>
      <w:r w:rsidRPr="007033B6">
        <w:rPr>
          <w:lang w:val="en-GB"/>
        </w:rPr>
        <w:fldChar w:fldCharType="begin"/>
      </w:r>
      <w:r w:rsidRPr="007033B6">
        <w:rPr>
          <w:lang w:val="en-GB"/>
        </w:rPr>
        <w:instrText>SEQ Table \* ARABIC</w:instrText>
      </w:r>
      <w:r w:rsidRPr="007033B6">
        <w:rPr>
          <w:lang w:val="en-GB"/>
        </w:rPr>
        <w:fldChar w:fldCharType="separate"/>
      </w:r>
      <w:r w:rsidR="00D5791D">
        <w:rPr>
          <w:noProof/>
          <w:lang w:val="en-GB"/>
        </w:rPr>
        <w:t>1</w:t>
      </w:r>
      <w:r w:rsidRPr="007033B6">
        <w:rPr>
          <w:lang w:val="en-GB"/>
        </w:rPr>
        <w:fldChar w:fldCharType="end"/>
      </w:r>
      <w:bookmarkEnd w:id="13"/>
      <w:r w:rsidRPr="007033B6">
        <w:rPr>
          <w:lang w:val="en-GB"/>
        </w:rPr>
        <w:t xml:space="preserve">: </w:t>
      </w:r>
      <w:r w:rsidR="007A47AF" w:rsidRPr="007033B6">
        <w:rPr>
          <w:lang w:val="en-GB"/>
        </w:rPr>
        <w:t xml:space="preserve">Projected average mean surface air temperature (change from the reference period </w:t>
      </w:r>
      <w:r w:rsidR="00374012" w:rsidRPr="007033B6">
        <w:rPr>
          <w:lang w:val="en-GB"/>
        </w:rPr>
        <w:t xml:space="preserve">1995 </w:t>
      </w:r>
      <w:r w:rsidR="005A009E" w:rsidRPr="007033B6">
        <w:rPr>
          <w:lang w:val="en-GB"/>
        </w:rPr>
        <w:t>–</w:t>
      </w:r>
      <w:r w:rsidR="00374012" w:rsidRPr="007033B6">
        <w:rPr>
          <w:lang w:val="en-GB"/>
        </w:rPr>
        <w:t xml:space="preserve"> </w:t>
      </w:r>
      <w:r w:rsidR="005A009E" w:rsidRPr="007033B6">
        <w:rPr>
          <w:lang w:val="en-GB"/>
        </w:rPr>
        <w:t>2014)</w:t>
      </w:r>
    </w:p>
    <w:tbl>
      <w:tblPr>
        <w:tblStyle w:val="TableGrid"/>
        <w:tblW w:w="5000" w:type="pct"/>
        <w:tblLook w:val="04A0" w:firstRow="1" w:lastRow="0" w:firstColumn="1" w:lastColumn="0" w:noHBand="0" w:noVBand="1"/>
      </w:tblPr>
      <w:tblGrid>
        <w:gridCol w:w="3007"/>
        <w:gridCol w:w="3006"/>
        <w:gridCol w:w="3004"/>
      </w:tblGrid>
      <w:tr w:rsidR="005E6C28" w:rsidRPr="007033B6" w14:paraId="741DB172" w14:textId="77777777" w:rsidTr="00027843">
        <w:trPr>
          <w:trHeight w:val="340"/>
        </w:trPr>
        <w:tc>
          <w:tcPr>
            <w:tcW w:w="1667" w:type="pct"/>
          </w:tcPr>
          <w:p w14:paraId="1FBAE6AE" w14:textId="7F687088" w:rsidR="005E6C28" w:rsidRPr="007033B6" w:rsidRDefault="005E6C28" w:rsidP="00027843">
            <w:pPr>
              <w:spacing w:before="0" w:after="0" w:line="240" w:lineRule="auto"/>
              <w:rPr>
                <w:rStyle w:val="DefaultText"/>
                <w:color w:val="000000" w:themeColor="text1"/>
                <w:lang w:val="en-GB"/>
              </w:rPr>
            </w:pPr>
            <w:r w:rsidRPr="007033B6">
              <w:rPr>
                <w:rStyle w:val="DefaultText"/>
                <w:color w:val="000000" w:themeColor="text1"/>
                <w:lang w:val="en-GB"/>
              </w:rPr>
              <w:t>Time period</w:t>
            </w:r>
          </w:p>
        </w:tc>
        <w:tc>
          <w:tcPr>
            <w:tcW w:w="1667" w:type="pct"/>
          </w:tcPr>
          <w:p w14:paraId="60306B9D" w14:textId="2AE246A2" w:rsidR="005E6C28" w:rsidRPr="007033B6" w:rsidRDefault="005E6C28"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SSP2-4.5</w:t>
            </w:r>
            <w:r w:rsidR="00BD7299" w:rsidRPr="007033B6">
              <w:rPr>
                <w:rStyle w:val="DefaultText"/>
                <w:color w:val="000000" w:themeColor="text1"/>
                <w:lang w:val="en-GB"/>
              </w:rPr>
              <w:t xml:space="preserve"> (°C)</w:t>
            </w:r>
          </w:p>
        </w:tc>
        <w:tc>
          <w:tcPr>
            <w:tcW w:w="1667" w:type="pct"/>
          </w:tcPr>
          <w:p w14:paraId="3C9D4E09" w14:textId="6CEED727" w:rsidR="005E6C28" w:rsidRPr="007033B6" w:rsidRDefault="005E6C28"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SSP5-8.6</w:t>
            </w:r>
            <w:r w:rsidR="00BD7299" w:rsidRPr="007033B6">
              <w:rPr>
                <w:rStyle w:val="DefaultText"/>
                <w:color w:val="000000" w:themeColor="text1"/>
                <w:lang w:val="en-GB"/>
              </w:rPr>
              <w:t>(°C)</w:t>
            </w:r>
          </w:p>
        </w:tc>
      </w:tr>
      <w:tr w:rsidR="00FB5937" w:rsidRPr="007033B6" w14:paraId="69EA157C" w14:textId="77777777" w:rsidTr="00027843">
        <w:trPr>
          <w:trHeight w:val="340"/>
        </w:trPr>
        <w:tc>
          <w:tcPr>
            <w:tcW w:w="1667" w:type="pct"/>
          </w:tcPr>
          <w:p w14:paraId="322D5521" w14:textId="45863B6A" w:rsidR="00FB5937" w:rsidRPr="007033B6" w:rsidRDefault="00FB5937" w:rsidP="00027843">
            <w:pPr>
              <w:spacing w:before="0" w:after="0" w:line="240" w:lineRule="auto"/>
              <w:rPr>
                <w:rStyle w:val="DefaultText"/>
                <w:color w:val="000000" w:themeColor="text1"/>
                <w:lang w:val="en-GB"/>
              </w:rPr>
            </w:pPr>
            <w:r w:rsidRPr="007033B6">
              <w:rPr>
                <w:rStyle w:val="DefaultText"/>
                <w:color w:val="000000" w:themeColor="text1"/>
                <w:lang w:val="en-GB"/>
              </w:rPr>
              <w:t>2040-2059</w:t>
            </w:r>
          </w:p>
        </w:tc>
        <w:tc>
          <w:tcPr>
            <w:tcW w:w="1667" w:type="pct"/>
          </w:tcPr>
          <w:p w14:paraId="1027B06D" w14:textId="48051626" w:rsidR="00FB5937" w:rsidRPr="007033B6" w:rsidRDefault="00FB5937"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[+1.2 ; +2.2]</w:t>
            </w:r>
          </w:p>
        </w:tc>
        <w:tc>
          <w:tcPr>
            <w:tcW w:w="1667" w:type="pct"/>
            <w:shd w:val="clear" w:color="auto" w:fill="auto"/>
          </w:tcPr>
          <w:p w14:paraId="5DA80C7A" w14:textId="3076BA7D" w:rsidR="00FB5937" w:rsidRPr="007033B6" w:rsidRDefault="00FB5937"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[+1.</w:t>
            </w:r>
            <w:r w:rsidR="006F0C96" w:rsidRPr="007033B6">
              <w:rPr>
                <w:rStyle w:val="DefaultText"/>
                <w:color w:val="000000" w:themeColor="text1"/>
                <w:lang w:val="en-GB"/>
              </w:rPr>
              <w:t>5</w:t>
            </w:r>
            <w:r w:rsidRPr="007033B6">
              <w:rPr>
                <w:rStyle w:val="DefaultText"/>
                <w:color w:val="000000" w:themeColor="text1"/>
                <w:lang w:val="en-GB"/>
              </w:rPr>
              <w:t xml:space="preserve"> ; +</w:t>
            </w:r>
            <w:r w:rsidR="006F0C96" w:rsidRPr="007033B6">
              <w:rPr>
                <w:rStyle w:val="DefaultText"/>
                <w:color w:val="000000" w:themeColor="text1"/>
                <w:lang w:val="en-GB"/>
              </w:rPr>
              <w:t>3</w:t>
            </w:r>
            <w:r w:rsidRPr="007033B6">
              <w:rPr>
                <w:rStyle w:val="DefaultText"/>
                <w:color w:val="000000" w:themeColor="text1"/>
                <w:lang w:val="en-GB"/>
              </w:rPr>
              <w:t>.</w:t>
            </w:r>
            <w:r w:rsidR="006F0C96" w:rsidRPr="007033B6">
              <w:rPr>
                <w:rStyle w:val="DefaultText"/>
                <w:color w:val="000000" w:themeColor="text1"/>
                <w:lang w:val="en-GB"/>
              </w:rPr>
              <w:t>0</w:t>
            </w:r>
            <w:r w:rsidRPr="007033B6">
              <w:rPr>
                <w:rStyle w:val="DefaultText"/>
                <w:color w:val="000000" w:themeColor="text1"/>
                <w:lang w:val="en-GB"/>
              </w:rPr>
              <w:t>]</w:t>
            </w:r>
          </w:p>
        </w:tc>
      </w:tr>
      <w:tr w:rsidR="00FB5937" w:rsidRPr="007033B6" w14:paraId="29771A16" w14:textId="77777777" w:rsidTr="00027843">
        <w:trPr>
          <w:trHeight w:val="340"/>
        </w:trPr>
        <w:tc>
          <w:tcPr>
            <w:tcW w:w="1667" w:type="pct"/>
            <w:shd w:val="clear" w:color="auto" w:fill="auto"/>
          </w:tcPr>
          <w:p w14:paraId="544730C7" w14:textId="3D7DD121" w:rsidR="00FB5937" w:rsidRPr="007033B6" w:rsidRDefault="00FB5937" w:rsidP="00027843">
            <w:pPr>
              <w:spacing w:before="0" w:after="0" w:line="240" w:lineRule="auto"/>
              <w:rPr>
                <w:rStyle w:val="DefaultText"/>
                <w:color w:val="000000" w:themeColor="text1"/>
                <w:lang w:val="en-GB"/>
              </w:rPr>
            </w:pPr>
            <w:r w:rsidRPr="007033B6">
              <w:rPr>
                <w:rStyle w:val="DefaultText"/>
                <w:color w:val="000000" w:themeColor="text1"/>
                <w:lang w:val="en-GB"/>
              </w:rPr>
              <w:t>2080-2099</w:t>
            </w:r>
          </w:p>
        </w:tc>
        <w:tc>
          <w:tcPr>
            <w:tcW w:w="1667" w:type="pct"/>
            <w:shd w:val="clear" w:color="auto" w:fill="auto"/>
          </w:tcPr>
          <w:p w14:paraId="4A27305D" w14:textId="3F856968" w:rsidR="00FB5937" w:rsidRPr="007033B6" w:rsidRDefault="00FB5937"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w:t>
            </w:r>
            <w:r w:rsidR="00182DA4" w:rsidRPr="007033B6">
              <w:rPr>
                <w:rStyle w:val="DefaultText"/>
                <w:color w:val="000000" w:themeColor="text1"/>
                <w:lang w:val="en-GB"/>
              </w:rPr>
              <w:t>2</w:t>
            </w:r>
            <w:r w:rsidRPr="007033B6">
              <w:rPr>
                <w:rStyle w:val="DefaultText"/>
                <w:color w:val="000000" w:themeColor="text1"/>
                <w:lang w:val="en-GB"/>
              </w:rPr>
              <w:t>.</w:t>
            </w:r>
            <w:r w:rsidR="00182DA4" w:rsidRPr="007033B6">
              <w:rPr>
                <w:rStyle w:val="DefaultText"/>
                <w:color w:val="000000" w:themeColor="text1"/>
                <w:lang w:val="en-GB"/>
              </w:rPr>
              <w:t>0</w:t>
            </w:r>
            <w:r w:rsidRPr="007033B6">
              <w:rPr>
                <w:rStyle w:val="DefaultText"/>
                <w:color w:val="000000" w:themeColor="text1"/>
                <w:lang w:val="en-GB"/>
              </w:rPr>
              <w:t xml:space="preserve"> ; +</w:t>
            </w:r>
            <w:r w:rsidR="000034D5" w:rsidRPr="007033B6">
              <w:rPr>
                <w:rStyle w:val="DefaultText"/>
                <w:color w:val="000000" w:themeColor="text1"/>
                <w:lang w:val="en-GB"/>
              </w:rPr>
              <w:t>3</w:t>
            </w:r>
            <w:r w:rsidRPr="007033B6">
              <w:rPr>
                <w:rStyle w:val="DefaultText"/>
                <w:color w:val="000000" w:themeColor="text1"/>
                <w:lang w:val="en-GB"/>
              </w:rPr>
              <w:t>.</w:t>
            </w:r>
            <w:r w:rsidR="000034D5" w:rsidRPr="007033B6">
              <w:rPr>
                <w:rStyle w:val="DefaultText"/>
                <w:color w:val="000000" w:themeColor="text1"/>
                <w:lang w:val="en-GB"/>
              </w:rPr>
              <w:t>6</w:t>
            </w:r>
            <w:r w:rsidRPr="007033B6">
              <w:rPr>
                <w:rStyle w:val="DefaultText"/>
                <w:color w:val="000000" w:themeColor="text1"/>
                <w:lang w:val="en-GB"/>
              </w:rPr>
              <w:t>]</w:t>
            </w:r>
          </w:p>
        </w:tc>
        <w:tc>
          <w:tcPr>
            <w:tcW w:w="1667" w:type="pct"/>
            <w:shd w:val="clear" w:color="auto" w:fill="auto"/>
          </w:tcPr>
          <w:p w14:paraId="5C77331B" w14:textId="6A21B70E" w:rsidR="00FB5937" w:rsidRPr="007033B6" w:rsidRDefault="00FB5937"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w:t>
            </w:r>
            <w:r w:rsidR="008343F6" w:rsidRPr="007033B6">
              <w:rPr>
                <w:rStyle w:val="DefaultText"/>
                <w:color w:val="000000" w:themeColor="text1"/>
                <w:lang w:val="en-GB"/>
              </w:rPr>
              <w:t>4</w:t>
            </w:r>
            <w:r w:rsidRPr="007033B6">
              <w:rPr>
                <w:rStyle w:val="DefaultText"/>
                <w:color w:val="000000" w:themeColor="text1"/>
                <w:lang w:val="en-GB"/>
              </w:rPr>
              <w:t>.</w:t>
            </w:r>
            <w:r w:rsidR="008343F6" w:rsidRPr="007033B6">
              <w:rPr>
                <w:rStyle w:val="DefaultText"/>
                <w:color w:val="000000" w:themeColor="text1"/>
                <w:lang w:val="en-GB"/>
              </w:rPr>
              <w:t>1</w:t>
            </w:r>
            <w:r w:rsidRPr="007033B6">
              <w:rPr>
                <w:rStyle w:val="DefaultText"/>
                <w:color w:val="000000" w:themeColor="text1"/>
                <w:lang w:val="en-GB"/>
              </w:rPr>
              <w:t xml:space="preserve"> ; +</w:t>
            </w:r>
            <w:r w:rsidR="00100EF1" w:rsidRPr="007033B6">
              <w:rPr>
                <w:rStyle w:val="DefaultText"/>
                <w:color w:val="000000" w:themeColor="text1"/>
                <w:lang w:val="en-GB"/>
              </w:rPr>
              <w:t>6</w:t>
            </w:r>
            <w:r w:rsidRPr="007033B6">
              <w:rPr>
                <w:rStyle w:val="DefaultText"/>
                <w:color w:val="000000" w:themeColor="text1"/>
                <w:lang w:val="en-GB"/>
              </w:rPr>
              <w:t>.</w:t>
            </w:r>
            <w:r w:rsidR="00100EF1" w:rsidRPr="007033B6">
              <w:rPr>
                <w:rStyle w:val="DefaultText"/>
                <w:color w:val="000000" w:themeColor="text1"/>
                <w:lang w:val="en-GB"/>
              </w:rPr>
              <w:t>6</w:t>
            </w:r>
            <w:r w:rsidRPr="007033B6">
              <w:rPr>
                <w:rStyle w:val="DefaultText"/>
                <w:color w:val="000000" w:themeColor="text1"/>
                <w:lang w:val="en-GB"/>
              </w:rPr>
              <w:t>]</w:t>
            </w:r>
          </w:p>
        </w:tc>
      </w:tr>
    </w:tbl>
    <w:p w14:paraId="290CA193" w14:textId="4EB24D3A" w:rsidR="009A3934" w:rsidRPr="007033B6" w:rsidRDefault="009A3934" w:rsidP="00BF6FE8">
      <w:pPr>
        <w:pStyle w:val="Caption"/>
        <w:keepNext/>
        <w:spacing w:before="240"/>
        <w:jc w:val="center"/>
        <w:rPr>
          <w:lang w:val="en-GB"/>
        </w:rPr>
      </w:pPr>
      <w:r w:rsidRPr="007033B6">
        <w:rPr>
          <w:lang w:val="en-GB"/>
        </w:rPr>
        <w:t xml:space="preserve">Table </w:t>
      </w:r>
      <w:r w:rsidRPr="007033B6">
        <w:rPr>
          <w:lang w:val="en-GB"/>
        </w:rPr>
        <w:fldChar w:fldCharType="begin"/>
      </w:r>
      <w:r w:rsidRPr="007033B6">
        <w:rPr>
          <w:lang w:val="en-GB"/>
        </w:rPr>
        <w:instrText>SEQ Table \* ARABIC</w:instrText>
      </w:r>
      <w:r w:rsidRPr="007033B6">
        <w:rPr>
          <w:lang w:val="en-GB"/>
        </w:rPr>
        <w:fldChar w:fldCharType="separate"/>
      </w:r>
      <w:r w:rsidR="00D5791D">
        <w:rPr>
          <w:noProof/>
          <w:lang w:val="en-GB"/>
        </w:rPr>
        <w:t>2</w:t>
      </w:r>
      <w:r w:rsidRPr="007033B6">
        <w:rPr>
          <w:lang w:val="en-GB"/>
        </w:rPr>
        <w:fldChar w:fldCharType="end"/>
      </w:r>
      <w:r w:rsidRPr="007033B6">
        <w:rPr>
          <w:lang w:val="en-GB"/>
        </w:rPr>
        <w:t>: Projected precipitation anomaly (change from the reference period 1995 - 2014)</w:t>
      </w:r>
    </w:p>
    <w:tbl>
      <w:tblPr>
        <w:tblStyle w:val="TableGrid"/>
        <w:tblW w:w="5000" w:type="pct"/>
        <w:tblLook w:val="04A0" w:firstRow="1" w:lastRow="0" w:firstColumn="1" w:lastColumn="0" w:noHBand="0" w:noVBand="1"/>
      </w:tblPr>
      <w:tblGrid>
        <w:gridCol w:w="3007"/>
        <w:gridCol w:w="3006"/>
        <w:gridCol w:w="3004"/>
      </w:tblGrid>
      <w:tr w:rsidR="009A3934" w:rsidRPr="007033B6" w14:paraId="245EC606" w14:textId="77777777" w:rsidTr="00027843">
        <w:trPr>
          <w:trHeight w:val="340"/>
        </w:trPr>
        <w:tc>
          <w:tcPr>
            <w:tcW w:w="1667" w:type="pct"/>
          </w:tcPr>
          <w:p w14:paraId="48DBF731" w14:textId="77777777" w:rsidR="009A3934" w:rsidRPr="007033B6" w:rsidRDefault="009A3934" w:rsidP="00027843">
            <w:pPr>
              <w:spacing w:before="0" w:after="0" w:line="240" w:lineRule="auto"/>
              <w:rPr>
                <w:rStyle w:val="DefaultText"/>
                <w:color w:val="000000" w:themeColor="text1"/>
                <w:lang w:val="en-GB"/>
              </w:rPr>
            </w:pPr>
            <w:r w:rsidRPr="007033B6">
              <w:rPr>
                <w:rStyle w:val="DefaultText"/>
                <w:color w:val="000000" w:themeColor="text1"/>
                <w:lang w:val="en-GB"/>
              </w:rPr>
              <w:t>Time period</w:t>
            </w:r>
          </w:p>
        </w:tc>
        <w:tc>
          <w:tcPr>
            <w:tcW w:w="1667" w:type="pct"/>
          </w:tcPr>
          <w:p w14:paraId="39A6FCD3" w14:textId="5A1EB64C" w:rsidR="009A3934" w:rsidRPr="007033B6" w:rsidRDefault="009A3934"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SSP2-4.5</w:t>
            </w:r>
            <w:r w:rsidR="008570D3" w:rsidRPr="007033B6">
              <w:rPr>
                <w:rStyle w:val="DefaultText"/>
                <w:color w:val="000000" w:themeColor="text1"/>
                <w:lang w:val="en-GB"/>
              </w:rPr>
              <w:t xml:space="preserve"> (mm)</w:t>
            </w:r>
          </w:p>
        </w:tc>
        <w:tc>
          <w:tcPr>
            <w:tcW w:w="1667" w:type="pct"/>
          </w:tcPr>
          <w:p w14:paraId="563E0551" w14:textId="3A06BECD" w:rsidR="009A3934" w:rsidRPr="007033B6" w:rsidRDefault="009A3934"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SSP5-8.6</w:t>
            </w:r>
            <w:r w:rsidR="008570D3" w:rsidRPr="007033B6">
              <w:rPr>
                <w:rStyle w:val="DefaultText"/>
                <w:color w:val="000000" w:themeColor="text1"/>
                <w:lang w:val="en-GB"/>
              </w:rPr>
              <w:t xml:space="preserve"> (mm)</w:t>
            </w:r>
          </w:p>
        </w:tc>
      </w:tr>
      <w:tr w:rsidR="009A3934" w:rsidRPr="007033B6" w14:paraId="681B859F" w14:textId="77777777" w:rsidTr="00027843">
        <w:trPr>
          <w:trHeight w:val="340"/>
        </w:trPr>
        <w:tc>
          <w:tcPr>
            <w:tcW w:w="1667" w:type="pct"/>
          </w:tcPr>
          <w:p w14:paraId="62DFA699" w14:textId="77777777" w:rsidR="009A3934" w:rsidRPr="007033B6" w:rsidRDefault="009A3934" w:rsidP="00027843">
            <w:pPr>
              <w:spacing w:before="0" w:after="0" w:line="240" w:lineRule="auto"/>
              <w:rPr>
                <w:rStyle w:val="DefaultText"/>
                <w:color w:val="000000" w:themeColor="text1"/>
                <w:lang w:val="en-GB"/>
              </w:rPr>
            </w:pPr>
            <w:r w:rsidRPr="007033B6">
              <w:rPr>
                <w:rStyle w:val="DefaultText"/>
                <w:color w:val="000000" w:themeColor="text1"/>
                <w:lang w:val="en-GB"/>
              </w:rPr>
              <w:t>2040-2059</w:t>
            </w:r>
          </w:p>
        </w:tc>
        <w:tc>
          <w:tcPr>
            <w:tcW w:w="1667" w:type="pct"/>
          </w:tcPr>
          <w:p w14:paraId="3907344B" w14:textId="50249741" w:rsidR="009A3934" w:rsidRPr="007033B6" w:rsidRDefault="009A3934"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w:t>
            </w:r>
            <w:r w:rsidR="008570D3" w:rsidRPr="007033B6">
              <w:rPr>
                <w:rStyle w:val="DefaultText"/>
                <w:color w:val="000000" w:themeColor="text1"/>
                <w:lang w:val="en-GB"/>
              </w:rPr>
              <w:t>-</w:t>
            </w:r>
            <w:r w:rsidRPr="007033B6">
              <w:rPr>
                <w:rStyle w:val="DefaultText"/>
                <w:color w:val="000000" w:themeColor="text1"/>
                <w:lang w:val="en-GB"/>
              </w:rPr>
              <w:t>1.</w:t>
            </w:r>
            <w:r w:rsidR="008570D3" w:rsidRPr="007033B6">
              <w:rPr>
                <w:rStyle w:val="DefaultText"/>
                <w:color w:val="000000" w:themeColor="text1"/>
                <w:lang w:val="en-GB"/>
              </w:rPr>
              <w:t>4</w:t>
            </w:r>
            <w:r w:rsidRPr="007033B6">
              <w:rPr>
                <w:rStyle w:val="DefaultText"/>
                <w:color w:val="000000" w:themeColor="text1"/>
                <w:lang w:val="en-GB"/>
              </w:rPr>
              <w:t xml:space="preserve"> ; +</w:t>
            </w:r>
            <w:r w:rsidR="003D032F" w:rsidRPr="007033B6">
              <w:rPr>
                <w:rStyle w:val="DefaultText"/>
                <w:color w:val="000000" w:themeColor="text1"/>
                <w:lang w:val="en-GB"/>
              </w:rPr>
              <w:t>0</w:t>
            </w:r>
            <w:r w:rsidRPr="007033B6">
              <w:rPr>
                <w:rStyle w:val="DefaultText"/>
                <w:color w:val="000000" w:themeColor="text1"/>
                <w:lang w:val="en-GB"/>
              </w:rPr>
              <w:t>.</w:t>
            </w:r>
            <w:r w:rsidR="003D032F" w:rsidRPr="007033B6">
              <w:rPr>
                <w:rStyle w:val="DefaultText"/>
                <w:color w:val="000000" w:themeColor="text1"/>
                <w:lang w:val="en-GB"/>
              </w:rPr>
              <w:t>5</w:t>
            </w:r>
            <w:r w:rsidRPr="007033B6">
              <w:rPr>
                <w:rStyle w:val="DefaultText"/>
                <w:color w:val="000000" w:themeColor="text1"/>
                <w:lang w:val="en-GB"/>
              </w:rPr>
              <w:t>]</w:t>
            </w:r>
          </w:p>
        </w:tc>
        <w:tc>
          <w:tcPr>
            <w:tcW w:w="1667" w:type="pct"/>
            <w:shd w:val="clear" w:color="auto" w:fill="auto"/>
          </w:tcPr>
          <w:p w14:paraId="646DEC9F" w14:textId="7F17B8D7" w:rsidR="009A3934" w:rsidRPr="007033B6" w:rsidRDefault="009A3934"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w:t>
            </w:r>
            <w:r w:rsidR="002F217B" w:rsidRPr="007033B6">
              <w:rPr>
                <w:rStyle w:val="DefaultText"/>
                <w:color w:val="000000" w:themeColor="text1"/>
                <w:lang w:val="en-GB"/>
              </w:rPr>
              <w:t>-1.8</w:t>
            </w:r>
            <w:r w:rsidRPr="007033B6">
              <w:rPr>
                <w:rStyle w:val="DefaultText"/>
                <w:color w:val="000000" w:themeColor="text1"/>
                <w:lang w:val="en-GB"/>
              </w:rPr>
              <w:t xml:space="preserve"> ; +</w:t>
            </w:r>
            <w:r w:rsidR="002F217B" w:rsidRPr="007033B6">
              <w:rPr>
                <w:rStyle w:val="DefaultText"/>
                <w:color w:val="000000" w:themeColor="text1"/>
                <w:lang w:val="en-GB"/>
              </w:rPr>
              <w:t>0</w:t>
            </w:r>
            <w:r w:rsidRPr="007033B6">
              <w:rPr>
                <w:rStyle w:val="DefaultText"/>
                <w:color w:val="000000" w:themeColor="text1"/>
                <w:lang w:val="en-GB"/>
              </w:rPr>
              <w:t>.</w:t>
            </w:r>
            <w:r w:rsidR="002F217B" w:rsidRPr="007033B6">
              <w:rPr>
                <w:rStyle w:val="DefaultText"/>
                <w:color w:val="000000" w:themeColor="text1"/>
                <w:lang w:val="en-GB"/>
              </w:rPr>
              <w:t>3</w:t>
            </w:r>
            <w:r w:rsidRPr="007033B6">
              <w:rPr>
                <w:rStyle w:val="DefaultText"/>
                <w:color w:val="000000" w:themeColor="text1"/>
                <w:lang w:val="en-GB"/>
              </w:rPr>
              <w:t>]</w:t>
            </w:r>
          </w:p>
        </w:tc>
      </w:tr>
      <w:tr w:rsidR="009A3934" w:rsidRPr="007033B6" w14:paraId="456D366F" w14:textId="77777777" w:rsidTr="00027843">
        <w:trPr>
          <w:trHeight w:val="340"/>
        </w:trPr>
        <w:tc>
          <w:tcPr>
            <w:tcW w:w="1667" w:type="pct"/>
            <w:shd w:val="clear" w:color="auto" w:fill="auto"/>
          </w:tcPr>
          <w:p w14:paraId="02E21A41" w14:textId="77777777" w:rsidR="009A3934" w:rsidRPr="007033B6" w:rsidRDefault="009A3934" w:rsidP="00027843">
            <w:pPr>
              <w:spacing w:before="0" w:after="0" w:line="240" w:lineRule="auto"/>
              <w:rPr>
                <w:rStyle w:val="DefaultText"/>
                <w:color w:val="000000" w:themeColor="text1"/>
                <w:lang w:val="en-GB"/>
              </w:rPr>
            </w:pPr>
            <w:r w:rsidRPr="007033B6">
              <w:rPr>
                <w:rStyle w:val="DefaultText"/>
                <w:color w:val="000000" w:themeColor="text1"/>
                <w:lang w:val="en-GB"/>
              </w:rPr>
              <w:t>2080-2099</w:t>
            </w:r>
          </w:p>
        </w:tc>
        <w:tc>
          <w:tcPr>
            <w:tcW w:w="1667" w:type="pct"/>
            <w:shd w:val="clear" w:color="auto" w:fill="auto"/>
          </w:tcPr>
          <w:p w14:paraId="3715DBE6" w14:textId="02D8AE2F" w:rsidR="009A3934" w:rsidRPr="007033B6" w:rsidRDefault="009A3934"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w:t>
            </w:r>
            <w:r w:rsidR="00903BE7" w:rsidRPr="007033B6">
              <w:rPr>
                <w:rStyle w:val="DefaultText"/>
                <w:color w:val="000000" w:themeColor="text1"/>
                <w:lang w:val="en-GB"/>
              </w:rPr>
              <w:t>-1.7</w:t>
            </w:r>
            <w:r w:rsidRPr="007033B6">
              <w:rPr>
                <w:rStyle w:val="DefaultText"/>
                <w:color w:val="000000" w:themeColor="text1"/>
                <w:lang w:val="en-GB"/>
              </w:rPr>
              <w:t xml:space="preserve"> ; +</w:t>
            </w:r>
            <w:r w:rsidR="00903BE7" w:rsidRPr="007033B6">
              <w:rPr>
                <w:rStyle w:val="DefaultText"/>
                <w:color w:val="000000" w:themeColor="text1"/>
                <w:lang w:val="en-GB"/>
              </w:rPr>
              <w:t>0.1</w:t>
            </w:r>
            <w:r w:rsidRPr="007033B6">
              <w:rPr>
                <w:rStyle w:val="DefaultText"/>
                <w:color w:val="000000" w:themeColor="text1"/>
                <w:lang w:val="en-GB"/>
              </w:rPr>
              <w:t>]</w:t>
            </w:r>
          </w:p>
        </w:tc>
        <w:tc>
          <w:tcPr>
            <w:tcW w:w="1667" w:type="pct"/>
            <w:shd w:val="clear" w:color="auto" w:fill="auto"/>
          </w:tcPr>
          <w:p w14:paraId="5CA1C772" w14:textId="1A6424F5" w:rsidR="009A3934" w:rsidRPr="007033B6" w:rsidRDefault="009A3934" w:rsidP="00027843">
            <w:pPr>
              <w:spacing w:before="0" w:after="0" w:line="240" w:lineRule="auto"/>
              <w:jc w:val="center"/>
              <w:rPr>
                <w:rStyle w:val="DefaultText"/>
                <w:color w:val="000000" w:themeColor="text1"/>
                <w:lang w:val="en-GB"/>
              </w:rPr>
            </w:pPr>
            <w:r w:rsidRPr="007033B6">
              <w:rPr>
                <w:rStyle w:val="DefaultText"/>
                <w:color w:val="000000" w:themeColor="text1"/>
                <w:lang w:val="en-GB"/>
              </w:rPr>
              <w:t>[</w:t>
            </w:r>
            <w:r w:rsidR="00291DFB" w:rsidRPr="007033B6">
              <w:rPr>
                <w:rStyle w:val="DefaultText"/>
                <w:color w:val="000000" w:themeColor="text1"/>
                <w:lang w:val="en-GB"/>
              </w:rPr>
              <w:t>-3</w:t>
            </w:r>
            <w:r w:rsidRPr="007033B6">
              <w:rPr>
                <w:rStyle w:val="DefaultText"/>
                <w:color w:val="000000" w:themeColor="text1"/>
                <w:lang w:val="en-GB"/>
              </w:rPr>
              <w:t xml:space="preserve">.1 ; </w:t>
            </w:r>
            <w:r w:rsidR="0087614D" w:rsidRPr="007033B6">
              <w:rPr>
                <w:rStyle w:val="DefaultText"/>
                <w:color w:val="000000" w:themeColor="text1"/>
                <w:lang w:val="en-GB"/>
              </w:rPr>
              <w:t>-0.1</w:t>
            </w:r>
            <w:r w:rsidRPr="007033B6">
              <w:rPr>
                <w:rStyle w:val="DefaultText"/>
                <w:color w:val="000000" w:themeColor="text1"/>
                <w:lang w:val="en-GB"/>
              </w:rPr>
              <w:t>]</w:t>
            </w:r>
          </w:p>
        </w:tc>
      </w:tr>
    </w:tbl>
    <w:p w14:paraId="209FD84C" w14:textId="77777777" w:rsidR="009C7429" w:rsidRPr="007033B6" w:rsidRDefault="009C7429" w:rsidP="00637A59">
      <w:pPr>
        <w:rPr>
          <w:rStyle w:val="DefaultText"/>
          <w:i/>
          <w:iCs/>
          <w:color w:val="000000" w:themeColor="text1"/>
          <w:lang w:val="en-GB"/>
        </w:rPr>
      </w:pPr>
    </w:p>
    <w:p w14:paraId="7B92C6A7" w14:textId="5B01FD08" w:rsidR="009A3934" w:rsidRPr="007033B6" w:rsidRDefault="57F452A3" w:rsidP="00637A59">
      <w:pPr>
        <w:rPr>
          <w:rStyle w:val="DefaultText"/>
          <w:i/>
          <w:iCs/>
          <w:color w:val="000000" w:themeColor="text1"/>
          <w:lang w:val="en-GB"/>
        </w:rPr>
      </w:pPr>
      <w:r w:rsidRPr="007033B6">
        <w:rPr>
          <w:rStyle w:val="DefaultText"/>
          <w:i/>
          <w:iCs/>
          <w:color w:val="000000" w:themeColor="text1"/>
          <w:lang w:val="en-GB"/>
        </w:rPr>
        <w:t>P</w:t>
      </w:r>
      <w:r w:rsidR="002F7E3E" w:rsidRPr="007033B6">
        <w:rPr>
          <w:rStyle w:val="DefaultText"/>
          <w:i/>
          <w:iCs/>
          <w:color w:val="000000" w:themeColor="text1"/>
          <w:lang w:val="en-GB"/>
        </w:rPr>
        <w:t>rojected climate</w:t>
      </w:r>
      <w:r w:rsidRPr="007033B6">
        <w:rPr>
          <w:rStyle w:val="DefaultText"/>
          <w:i/>
          <w:iCs/>
          <w:color w:val="000000" w:themeColor="text1"/>
          <w:lang w:val="en-GB"/>
        </w:rPr>
        <w:t xml:space="preserve"> </w:t>
      </w:r>
      <w:r w:rsidR="008731FE" w:rsidRPr="007033B6">
        <w:rPr>
          <w:rStyle w:val="DefaultText"/>
          <w:i/>
          <w:iCs/>
          <w:color w:val="000000" w:themeColor="text1"/>
          <w:lang w:val="en-GB"/>
        </w:rPr>
        <w:t>risks</w:t>
      </w:r>
      <w:r w:rsidR="00504E97" w:rsidRPr="007033B6">
        <w:rPr>
          <w:rStyle w:val="DefaultText"/>
          <w:i/>
          <w:iCs/>
          <w:color w:val="000000" w:themeColor="text1"/>
          <w:lang w:val="en-GB"/>
        </w:rPr>
        <w:t xml:space="preserve"> and</w:t>
      </w:r>
      <w:r w:rsidR="002F4AE7" w:rsidRPr="007033B6">
        <w:rPr>
          <w:rStyle w:val="DefaultText"/>
          <w:i/>
          <w:iCs/>
          <w:color w:val="000000" w:themeColor="text1"/>
          <w:lang w:val="en-GB"/>
        </w:rPr>
        <w:t xml:space="preserve"> vulnerabilities</w:t>
      </w:r>
      <w:r w:rsidR="008422B2" w:rsidRPr="007033B6">
        <w:rPr>
          <w:rStyle w:val="FootnoteReference"/>
          <w:i/>
          <w:iCs/>
          <w:color w:val="000000" w:themeColor="text1"/>
          <w:lang w:val="en-GB"/>
        </w:rPr>
        <w:footnoteReference w:id="36"/>
      </w:r>
    </w:p>
    <w:p w14:paraId="50042B6E" w14:textId="6CABE1D4" w:rsidR="007A6470" w:rsidRPr="007033B6" w:rsidRDefault="007A6470" w:rsidP="00033D46">
      <w:pPr>
        <w:pStyle w:val="Numberedparagraphs"/>
        <w:rPr>
          <w:lang w:val="en-GB"/>
        </w:rPr>
      </w:pPr>
      <w:r w:rsidRPr="007033B6">
        <w:rPr>
          <w:lang w:val="en-GB"/>
        </w:rPr>
        <w:t xml:space="preserve">The projected hazards are expected to pose severe risks to </w:t>
      </w:r>
      <w:r w:rsidR="000B79EC" w:rsidRPr="007033B6">
        <w:rPr>
          <w:lang w:val="en-GB"/>
        </w:rPr>
        <w:t xml:space="preserve">Jordan’s </w:t>
      </w:r>
      <w:r w:rsidRPr="007033B6">
        <w:rPr>
          <w:lang w:val="en-GB"/>
        </w:rPr>
        <w:t>water, agriculture, infrastructure, health and ecosystems</w:t>
      </w:r>
      <w:r w:rsidR="00CF48A4" w:rsidRPr="007033B6">
        <w:rPr>
          <w:lang w:val="en-GB"/>
        </w:rPr>
        <w:t xml:space="preserve"> sectors</w:t>
      </w:r>
      <w:r w:rsidRPr="007033B6">
        <w:rPr>
          <w:lang w:val="en-GB"/>
        </w:rPr>
        <w:t xml:space="preserve">. </w:t>
      </w:r>
    </w:p>
    <w:p w14:paraId="56490179" w14:textId="6FC6DF76" w:rsidR="00635759" w:rsidRPr="007033B6" w:rsidRDefault="00962A42" w:rsidP="00033D46">
      <w:pPr>
        <w:pStyle w:val="Numberedparagraphs"/>
        <w:rPr>
          <w:rStyle w:val="DefaultText"/>
          <w:rFonts w:asciiTheme="majorHAnsi" w:hAnsiTheme="majorHAnsi" w:cstheme="majorBidi"/>
          <w:color w:val="000000" w:themeColor="text1"/>
          <w:lang w:val="en-GB"/>
        </w:rPr>
      </w:pPr>
      <w:r w:rsidRPr="007033B6">
        <w:rPr>
          <w:rFonts w:eastAsia="Arial"/>
          <w:lang w:val="en-GB"/>
        </w:rPr>
        <w:t>E</w:t>
      </w:r>
      <w:r w:rsidR="000F040B" w:rsidRPr="007033B6">
        <w:rPr>
          <w:rFonts w:eastAsia="Arial"/>
          <w:lang w:val="en-GB"/>
        </w:rPr>
        <w:t>xtended drought periods, reduced water availability and increased</w:t>
      </w:r>
      <w:r w:rsidR="00F41EE6" w:rsidRPr="007033B6">
        <w:rPr>
          <w:rFonts w:eastAsia="Arial"/>
          <w:lang w:val="en-GB"/>
        </w:rPr>
        <w:t xml:space="preserve"> and prolonged wildfire conditions</w:t>
      </w:r>
      <w:r w:rsidRPr="007033B6">
        <w:rPr>
          <w:rFonts w:eastAsia="Arial"/>
          <w:lang w:val="en-GB"/>
        </w:rPr>
        <w:t xml:space="preserve"> due to decrease in overall precipitation</w:t>
      </w:r>
      <w:r w:rsidR="00C60ED5" w:rsidRPr="007033B6">
        <w:rPr>
          <w:rFonts w:eastAsia="Arial"/>
          <w:lang w:val="en-GB"/>
        </w:rPr>
        <w:t xml:space="preserve"> and increased evapotrans</w:t>
      </w:r>
      <w:r w:rsidR="00FB59FC" w:rsidRPr="007033B6">
        <w:rPr>
          <w:rFonts w:eastAsia="Arial"/>
          <w:lang w:val="en-GB"/>
        </w:rPr>
        <w:t>piration</w:t>
      </w:r>
      <w:r w:rsidR="000F040B" w:rsidRPr="007033B6">
        <w:rPr>
          <w:rFonts w:eastAsia="Arial"/>
          <w:lang w:val="en-GB"/>
        </w:rPr>
        <w:t xml:space="preserve">, </w:t>
      </w:r>
      <w:r w:rsidRPr="007033B6">
        <w:rPr>
          <w:rFonts w:eastAsia="Arial"/>
          <w:lang w:val="en-GB"/>
        </w:rPr>
        <w:t>pose</w:t>
      </w:r>
      <w:r w:rsidR="000F040B" w:rsidRPr="007033B6">
        <w:rPr>
          <w:rFonts w:eastAsia="Arial"/>
          <w:lang w:val="en-GB"/>
        </w:rPr>
        <w:t xml:space="preserve"> </w:t>
      </w:r>
      <w:r w:rsidR="00317BE5" w:rsidRPr="007033B6">
        <w:rPr>
          <w:rFonts w:eastAsia="Arial"/>
          <w:lang w:val="en-GB"/>
        </w:rPr>
        <w:t>both separately</w:t>
      </w:r>
      <w:r w:rsidR="000F040B" w:rsidRPr="007033B6">
        <w:rPr>
          <w:rFonts w:eastAsia="Arial"/>
          <w:lang w:val="en-GB"/>
        </w:rPr>
        <w:t xml:space="preserve"> and combined sever</w:t>
      </w:r>
      <w:r w:rsidRPr="007033B6">
        <w:rPr>
          <w:rFonts w:eastAsia="Arial"/>
          <w:lang w:val="en-GB"/>
        </w:rPr>
        <w:t>e</w:t>
      </w:r>
      <w:r w:rsidR="000F040B" w:rsidRPr="007033B6">
        <w:rPr>
          <w:rFonts w:eastAsia="Arial"/>
          <w:lang w:val="en-GB"/>
        </w:rPr>
        <w:t xml:space="preserve"> risks </w:t>
      </w:r>
      <w:r w:rsidR="00EF4C60" w:rsidRPr="007033B6">
        <w:rPr>
          <w:rFonts w:eastAsia="Arial"/>
          <w:lang w:val="en-GB"/>
        </w:rPr>
        <w:t xml:space="preserve">for Jordan’s water resources. </w:t>
      </w:r>
      <w:r w:rsidR="00914B60" w:rsidRPr="541D6F8E">
        <w:rPr>
          <w:rStyle w:val="DefaultText"/>
          <w:rFonts w:asciiTheme="majorHAnsi" w:hAnsiTheme="majorHAnsi" w:cstheme="majorBidi"/>
          <w:color w:val="000000" w:themeColor="text1"/>
          <w:lang w:val="en-GB"/>
        </w:rPr>
        <w:t>It is very likely that Jordan's per capita water availability will further decline to very low levels; by 2030, to between 32 and 301 m³ per person</w:t>
      </w:r>
      <w:r w:rsidR="004448B6">
        <w:rPr>
          <w:rStyle w:val="DefaultText"/>
          <w:rFonts w:asciiTheme="majorHAnsi" w:hAnsiTheme="majorHAnsi" w:cstheme="majorBidi"/>
          <w:color w:val="000000" w:themeColor="text1"/>
          <w:lang w:val="en-GB"/>
        </w:rPr>
        <w:t xml:space="preserve"> annually</w:t>
      </w:r>
      <w:r w:rsidR="00914B60" w:rsidRPr="541D6F8E">
        <w:rPr>
          <w:rStyle w:val="DefaultText"/>
          <w:rFonts w:asciiTheme="majorHAnsi" w:hAnsiTheme="majorHAnsi" w:cstheme="majorBidi"/>
          <w:color w:val="000000" w:themeColor="text1"/>
          <w:lang w:val="en-GB"/>
        </w:rPr>
        <w:t xml:space="preserve"> under RCP6.0 (multi-model median of 80 m³) (high model disagreement). </w:t>
      </w:r>
      <w:r w:rsidR="00A07D6D" w:rsidRPr="541D6F8E">
        <w:rPr>
          <w:rStyle w:val="DefaultText"/>
          <w:rFonts w:asciiTheme="majorHAnsi" w:hAnsiTheme="majorHAnsi" w:cstheme="majorBidi"/>
          <w:color w:val="000000" w:themeColor="text1"/>
          <w:lang w:val="en-GB"/>
        </w:rPr>
        <w:t xml:space="preserve">A recent study estimated that 40% of Jordan's groundwater basins are likely to be severely </w:t>
      </w:r>
      <w:r w:rsidR="00720C68">
        <w:rPr>
          <w:rStyle w:val="DefaultText"/>
          <w:rFonts w:asciiTheme="majorHAnsi" w:hAnsiTheme="majorHAnsi" w:cstheme="majorBidi"/>
          <w:color w:val="000000" w:themeColor="text1"/>
          <w:lang w:val="en-GB"/>
        </w:rPr>
        <w:t xml:space="preserve">over pumped </w:t>
      </w:r>
      <w:r w:rsidR="00A07D6D" w:rsidRPr="541D6F8E">
        <w:rPr>
          <w:rStyle w:val="DefaultText"/>
          <w:rFonts w:asciiTheme="majorHAnsi" w:hAnsiTheme="majorHAnsi" w:cstheme="majorBidi"/>
          <w:color w:val="000000" w:themeColor="text1"/>
          <w:lang w:val="en-GB"/>
        </w:rPr>
        <w:t>by 2030, particularly in the north-western regions.</w:t>
      </w:r>
      <w:r w:rsidR="00AD6226" w:rsidRPr="541D6F8E">
        <w:rPr>
          <w:rStyle w:val="DefaultText"/>
          <w:rFonts w:asciiTheme="majorHAnsi" w:hAnsiTheme="majorHAnsi" w:cstheme="majorBidi"/>
          <w:color w:val="000000" w:themeColor="text1"/>
          <w:lang w:val="en-GB"/>
        </w:rPr>
        <w:t xml:space="preserve"> </w:t>
      </w:r>
      <w:r w:rsidR="009B463C" w:rsidRPr="541D6F8E">
        <w:rPr>
          <w:rStyle w:val="DefaultText"/>
          <w:rFonts w:asciiTheme="majorHAnsi" w:hAnsiTheme="majorHAnsi" w:cstheme="majorBidi"/>
          <w:color w:val="000000" w:themeColor="text1"/>
          <w:lang w:val="en-GB"/>
        </w:rPr>
        <w:t>Coastal areas are at risk from saltwater intrusion</w:t>
      </w:r>
      <w:r w:rsidR="00AF79F9" w:rsidRPr="541D6F8E">
        <w:rPr>
          <w:rStyle w:val="DefaultText"/>
          <w:rFonts w:asciiTheme="majorHAnsi" w:hAnsiTheme="majorHAnsi" w:cstheme="majorBidi"/>
          <w:color w:val="000000" w:themeColor="text1"/>
          <w:lang w:val="en-GB"/>
        </w:rPr>
        <w:t>.</w:t>
      </w:r>
    </w:p>
    <w:p w14:paraId="5CA4A569" w14:textId="612CA47D" w:rsidR="00566654" w:rsidRPr="007033B6" w:rsidRDefault="00EC1A4F" w:rsidP="00033D46">
      <w:pPr>
        <w:pStyle w:val="Numberedparagraphs"/>
        <w:rPr>
          <w:rStyle w:val="DefaultText"/>
          <w:rFonts w:asciiTheme="majorHAnsi" w:hAnsiTheme="majorHAnsi" w:cstheme="majorHAnsi"/>
          <w:color w:val="000000" w:themeColor="text1"/>
          <w:lang w:val="en-GB"/>
        </w:rPr>
      </w:pPr>
      <w:r w:rsidRPr="007033B6">
        <w:rPr>
          <w:rStyle w:val="DefaultText"/>
          <w:rFonts w:asciiTheme="majorHAnsi" w:hAnsiTheme="majorHAnsi" w:cstheme="majorHAnsi"/>
          <w:color w:val="000000" w:themeColor="text1"/>
          <w:lang w:val="en-GB"/>
        </w:rPr>
        <w:lastRenderedPageBreak/>
        <w:t xml:space="preserve">Reduced water availability puts Jordan’ ecosystems at risk. </w:t>
      </w:r>
      <w:r w:rsidR="00635759" w:rsidRPr="007033B6">
        <w:rPr>
          <w:rStyle w:val="DefaultText"/>
          <w:rFonts w:asciiTheme="majorHAnsi" w:hAnsiTheme="majorHAnsi" w:cstheme="majorHAnsi"/>
          <w:color w:val="000000" w:themeColor="text1"/>
          <w:lang w:val="en-GB"/>
        </w:rPr>
        <w:t xml:space="preserve">Wherever data are available, medium (2050) and long-term (2080) projections under RCP6.0 suggest declines by up to 14 % (2050) and 19 % (2080) in species richness for the northwest and west of Jordan. </w:t>
      </w:r>
    </w:p>
    <w:p w14:paraId="669A5325" w14:textId="41607169" w:rsidR="009B463C" w:rsidRPr="007033B6" w:rsidRDefault="00566654" w:rsidP="00033D46">
      <w:pPr>
        <w:pStyle w:val="Numberedparagraphs"/>
        <w:rPr>
          <w:lang w:val="en-GB"/>
        </w:rPr>
      </w:pPr>
      <w:r w:rsidRPr="007033B6">
        <w:rPr>
          <w:rFonts w:eastAsia="Arial"/>
          <w:lang w:val="en-GB"/>
        </w:rPr>
        <w:t xml:space="preserve">A further reduction in the availability of water resources poses severe risks </w:t>
      </w:r>
      <w:r w:rsidR="00512987" w:rsidRPr="007033B6">
        <w:rPr>
          <w:rFonts w:eastAsia="Arial"/>
          <w:lang w:val="en-GB"/>
        </w:rPr>
        <w:t>to key water dependent GDP sectors, including agriculture.</w:t>
      </w:r>
    </w:p>
    <w:p w14:paraId="6A91C743" w14:textId="6F2B83EB" w:rsidR="009B463C" w:rsidRPr="007033B6" w:rsidRDefault="009B463C" w:rsidP="00033D46">
      <w:pPr>
        <w:pStyle w:val="Numberedparagraphs"/>
        <w:rPr>
          <w:rStyle w:val="DefaultText"/>
          <w:rFonts w:asciiTheme="majorHAnsi" w:hAnsiTheme="majorHAnsi" w:cstheme="majorBidi"/>
          <w:color w:val="000000" w:themeColor="text1"/>
          <w:lang w:val="en-GB"/>
        </w:rPr>
      </w:pPr>
      <w:r w:rsidRPr="541D6F8E">
        <w:rPr>
          <w:rStyle w:val="DefaultText"/>
          <w:rFonts w:asciiTheme="majorHAnsi" w:hAnsiTheme="majorHAnsi" w:cstheme="majorBidi"/>
          <w:color w:val="000000" w:themeColor="text1"/>
          <w:lang w:val="en-GB"/>
        </w:rPr>
        <w:t>The projected higher intensity of rainstorms poses flash flooding risks in urban areas, exacerbated by inadequate drainage systems</w:t>
      </w:r>
      <w:r w:rsidRPr="541D6F8E">
        <w:rPr>
          <w:rStyle w:val="FootnoteReference"/>
          <w:rFonts w:asciiTheme="majorHAnsi" w:hAnsiTheme="majorHAnsi" w:cstheme="majorBidi"/>
          <w:color w:val="000000" w:themeColor="text1"/>
          <w:lang w:val="en-GB"/>
        </w:rPr>
        <w:footnoteReference w:id="37"/>
      </w:r>
      <w:r w:rsidRPr="541D6F8E">
        <w:rPr>
          <w:rStyle w:val="DefaultText"/>
          <w:rFonts w:asciiTheme="majorHAnsi" w:hAnsiTheme="majorHAnsi" w:cstheme="majorBidi"/>
          <w:color w:val="000000" w:themeColor="text1"/>
          <w:lang w:val="en-GB"/>
        </w:rPr>
        <w:t>.</w:t>
      </w:r>
      <w:r w:rsidR="00C45EA9" w:rsidRPr="541D6F8E">
        <w:rPr>
          <w:rStyle w:val="DefaultText"/>
          <w:rFonts w:asciiTheme="majorHAnsi" w:hAnsiTheme="majorHAnsi" w:cstheme="majorBidi"/>
          <w:color w:val="000000" w:themeColor="text1"/>
          <w:lang w:val="en-GB"/>
        </w:rPr>
        <w:t xml:space="preserve"> It also poses risks to further </w:t>
      </w:r>
      <w:r w:rsidR="00C45EA9" w:rsidRPr="541D6F8E">
        <w:rPr>
          <w:rStyle w:val="DefaultText"/>
          <w:rFonts w:asciiTheme="majorHAnsi" w:hAnsiTheme="majorHAnsi" w:cstheme="majorBidi"/>
          <w:b/>
          <w:bCs/>
          <w:color w:val="000000" w:themeColor="text1"/>
          <w:lang w:val="en-GB"/>
        </w:rPr>
        <w:t xml:space="preserve">infrastructure. </w:t>
      </w:r>
      <w:r w:rsidR="00C45EA9" w:rsidRPr="541D6F8E">
        <w:rPr>
          <w:rStyle w:val="DefaultText"/>
          <w:rFonts w:asciiTheme="majorHAnsi" w:hAnsiTheme="majorHAnsi" w:cstheme="majorBidi"/>
          <w:color w:val="000000" w:themeColor="text1"/>
          <w:lang w:val="en-GB"/>
        </w:rPr>
        <w:t xml:space="preserve">It is expected that the annual exposure of major roads and urban land area to river floods will significantly change, growing from 0% to up to 0,4% depending on the landscape and climate scenario. </w:t>
      </w:r>
    </w:p>
    <w:p w14:paraId="5F124200" w14:textId="3DAFAC77" w:rsidR="007C54C8" w:rsidRDefault="007C54C8" w:rsidP="00033D46">
      <w:pPr>
        <w:pStyle w:val="Numberedparagraphs"/>
        <w:rPr>
          <w:rStyle w:val="DefaultText"/>
          <w:rFonts w:asciiTheme="majorHAnsi" w:hAnsiTheme="majorHAnsi" w:cstheme="majorBidi"/>
          <w:color w:val="000000" w:themeColor="text1"/>
          <w:lang w:val="en-GB"/>
        </w:rPr>
      </w:pPr>
      <w:r w:rsidRPr="541D6F8E">
        <w:rPr>
          <w:rStyle w:val="DefaultText"/>
          <w:rFonts w:asciiTheme="majorHAnsi" w:hAnsiTheme="majorHAnsi" w:cstheme="majorBidi"/>
          <w:color w:val="000000" w:themeColor="text1"/>
          <w:lang w:val="en-GB"/>
        </w:rPr>
        <w:t xml:space="preserve">Heatwaves </w:t>
      </w:r>
      <w:r w:rsidR="003E74AB" w:rsidRPr="541D6F8E">
        <w:rPr>
          <w:rStyle w:val="DefaultText"/>
          <w:rFonts w:asciiTheme="majorHAnsi" w:hAnsiTheme="majorHAnsi" w:cstheme="majorBidi"/>
          <w:color w:val="000000" w:themeColor="text1"/>
          <w:lang w:val="en-GB"/>
        </w:rPr>
        <w:t xml:space="preserve">are projected to </w:t>
      </w:r>
      <w:r w:rsidR="001D0215" w:rsidRPr="541D6F8E">
        <w:rPr>
          <w:rStyle w:val="DefaultText"/>
          <w:rFonts w:asciiTheme="majorHAnsi" w:hAnsiTheme="majorHAnsi" w:cstheme="majorBidi"/>
          <w:color w:val="000000" w:themeColor="text1"/>
          <w:lang w:val="en-GB"/>
        </w:rPr>
        <w:t xml:space="preserve">start posing severe risks </w:t>
      </w:r>
      <w:r w:rsidR="00EB1329" w:rsidRPr="541D6F8E">
        <w:rPr>
          <w:rStyle w:val="DefaultText"/>
          <w:rFonts w:asciiTheme="majorHAnsi" w:hAnsiTheme="majorHAnsi" w:cstheme="majorBidi"/>
          <w:color w:val="000000" w:themeColor="text1"/>
          <w:lang w:val="en-GB"/>
        </w:rPr>
        <w:t>from mid-century onwards</w:t>
      </w:r>
      <w:r w:rsidR="008508E0" w:rsidRPr="541D6F8E">
        <w:rPr>
          <w:rStyle w:val="DefaultText"/>
          <w:rFonts w:asciiTheme="majorHAnsi" w:hAnsiTheme="majorHAnsi" w:cstheme="majorBidi"/>
          <w:color w:val="000000" w:themeColor="text1"/>
          <w:lang w:val="en-GB"/>
        </w:rPr>
        <w:t xml:space="preserve">. The increase in overall temperatures and the rise in very hot days </w:t>
      </w:r>
      <w:r w:rsidR="00554EAF" w:rsidRPr="541D6F8E">
        <w:rPr>
          <w:rStyle w:val="DefaultText"/>
          <w:rFonts w:asciiTheme="majorHAnsi" w:hAnsiTheme="majorHAnsi" w:cstheme="majorBidi"/>
          <w:color w:val="000000" w:themeColor="text1"/>
          <w:lang w:val="en-GB"/>
        </w:rPr>
        <w:t>are</w:t>
      </w:r>
      <w:r w:rsidR="008508E0" w:rsidRPr="541D6F8E">
        <w:rPr>
          <w:rStyle w:val="DefaultText"/>
          <w:rFonts w:asciiTheme="majorHAnsi" w:hAnsiTheme="majorHAnsi" w:cstheme="majorBidi"/>
          <w:color w:val="000000" w:themeColor="text1"/>
          <w:lang w:val="en-GB"/>
        </w:rPr>
        <w:t xml:space="preserve"> likely to result in more heat-related mortalities.</w:t>
      </w:r>
      <w:r w:rsidR="00554EAF" w:rsidRPr="541D6F8E">
        <w:rPr>
          <w:rStyle w:val="DefaultText"/>
          <w:rFonts w:asciiTheme="majorHAnsi" w:hAnsiTheme="majorHAnsi" w:cstheme="majorBidi"/>
          <w:color w:val="000000" w:themeColor="text1"/>
          <w:lang w:val="en-GB"/>
        </w:rPr>
        <w:t xml:space="preserve"> </w:t>
      </w:r>
      <w:r w:rsidR="00EB1329" w:rsidRPr="541D6F8E">
        <w:rPr>
          <w:rStyle w:val="DefaultText"/>
          <w:rFonts w:asciiTheme="majorHAnsi" w:hAnsiTheme="majorHAnsi" w:cstheme="majorBidi"/>
          <w:color w:val="000000" w:themeColor="text1"/>
          <w:lang w:val="en-GB"/>
        </w:rPr>
        <w:t>it is expected with high probabilities that GDP exposure to heatwaves will experience a sharp increase, with 2.2 and 18.3% of the GDP to be exposed to heatwaves by 2080</w:t>
      </w:r>
      <w:r w:rsidR="00BA42E2" w:rsidRPr="541D6F8E">
        <w:rPr>
          <w:rStyle w:val="DefaultText"/>
          <w:rFonts w:asciiTheme="majorHAnsi" w:hAnsiTheme="majorHAnsi" w:cstheme="majorBidi"/>
          <w:color w:val="000000" w:themeColor="text1"/>
          <w:lang w:val="en-GB"/>
        </w:rPr>
        <w:t>.</w:t>
      </w:r>
    </w:p>
    <w:p w14:paraId="298461D6" w14:textId="5543719F" w:rsidR="4C4D595C" w:rsidRDefault="4C4D595C" w:rsidP="541D6F8E">
      <w:pPr>
        <w:pStyle w:val="Numberedparagraphs"/>
        <w:rPr>
          <w:rFonts w:eastAsia="Calibri"/>
          <w:lang w:val="en-GB"/>
        </w:rPr>
      </w:pPr>
      <w:r w:rsidRPr="541D6F8E">
        <w:rPr>
          <w:rFonts w:eastAsia="Calibri"/>
          <w:lang w:val="en-GB"/>
        </w:rPr>
        <w:t>Jordan is ranked 72</w:t>
      </w:r>
      <w:r w:rsidRPr="541D6F8E">
        <w:rPr>
          <w:rFonts w:eastAsia="Calibri"/>
          <w:vertAlign w:val="superscript"/>
          <w:lang w:val="en-GB"/>
        </w:rPr>
        <w:t>nd</w:t>
      </w:r>
      <w:r w:rsidRPr="541D6F8E">
        <w:rPr>
          <w:rFonts w:eastAsia="Calibri"/>
          <w:lang w:val="en-GB"/>
        </w:rPr>
        <w:t xml:space="preserve"> on the ND-GAIN Index, making it the 133</w:t>
      </w:r>
      <w:r w:rsidRPr="541D6F8E">
        <w:rPr>
          <w:rFonts w:eastAsia="Calibri"/>
          <w:vertAlign w:val="superscript"/>
          <w:lang w:val="en-GB"/>
        </w:rPr>
        <w:t>rd</w:t>
      </w:r>
      <w:r w:rsidRPr="541D6F8E">
        <w:rPr>
          <w:rFonts w:eastAsia="Calibri"/>
          <w:lang w:val="en-GB"/>
        </w:rPr>
        <w:t xml:space="preserve"> most vulnerable country globally, and is ranked the 97</w:t>
      </w:r>
      <w:r w:rsidRPr="541D6F8E">
        <w:rPr>
          <w:rFonts w:eastAsia="Calibri"/>
          <w:vertAlign w:val="superscript"/>
          <w:lang w:val="en-GB"/>
        </w:rPr>
        <w:t>th</w:t>
      </w:r>
      <w:r w:rsidRPr="541D6F8E">
        <w:rPr>
          <w:rFonts w:eastAsia="Calibri"/>
          <w:lang w:val="en-GB"/>
        </w:rPr>
        <w:t xml:space="preserve"> most prepared. The score highlights the country’s challenges to adapt and tackle the impacts of climate change.</w:t>
      </w:r>
    </w:p>
    <w:p w14:paraId="42D79AFC" w14:textId="0B0678C4" w:rsidR="003711EB" w:rsidRDefault="003711EB" w:rsidP="00580A18">
      <w:pPr>
        <w:pStyle w:val="Numberedparagraphs"/>
        <w:numPr>
          <w:ilvl w:val="0"/>
          <w:numId w:val="0"/>
        </w:numPr>
        <w:rPr>
          <w:rStyle w:val="DefaultText"/>
          <w:rFonts w:asciiTheme="majorHAnsi" w:hAnsiTheme="majorHAnsi" w:cstheme="majorBidi"/>
          <w:b/>
          <w:bCs/>
          <w:color w:val="000000" w:themeColor="text1"/>
          <w:lang w:val="en-GB"/>
        </w:rPr>
      </w:pPr>
      <w:r w:rsidRPr="541D6F8E">
        <w:rPr>
          <w:rStyle w:val="DefaultText"/>
          <w:rFonts w:asciiTheme="majorHAnsi" w:hAnsiTheme="majorHAnsi" w:cstheme="majorBidi"/>
          <w:b/>
          <w:bCs/>
          <w:color w:val="000000" w:themeColor="text1"/>
          <w:lang w:val="en-GB"/>
        </w:rPr>
        <w:t xml:space="preserve">Sectoral Impacts </w:t>
      </w:r>
    </w:p>
    <w:p w14:paraId="4755F41A" w14:textId="0800D24E" w:rsidR="00B13B83" w:rsidRPr="004E6E2A" w:rsidRDefault="00866B0C" w:rsidP="004E6E2A">
      <w:pPr>
        <w:pStyle w:val="Numberedparagraphs"/>
        <w:rPr>
          <w:color w:val="000000" w:themeColor="text1"/>
          <w:lang w:val="en-GB"/>
        </w:rPr>
      </w:pPr>
      <w:r>
        <w:rPr>
          <w:rStyle w:val="DefaultText"/>
          <w:color w:val="000000" w:themeColor="text1"/>
          <w:lang w:val="en-GB"/>
        </w:rPr>
        <w:t xml:space="preserve">The increased impacts of climate change </w:t>
      </w:r>
      <w:r w:rsidR="00D83C82">
        <w:rPr>
          <w:rStyle w:val="DefaultText"/>
          <w:color w:val="000000" w:themeColor="text1"/>
          <w:lang w:val="en-GB"/>
        </w:rPr>
        <w:t>are</w:t>
      </w:r>
      <w:r>
        <w:rPr>
          <w:rStyle w:val="DefaultText"/>
          <w:color w:val="000000" w:themeColor="text1"/>
          <w:lang w:val="en-GB"/>
        </w:rPr>
        <w:t xml:space="preserve"> expected to have widespread consequences across multiple sectors in Jordan. Rising temper</w:t>
      </w:r>
      <w:r w:rsidR="00D83C82">
        <w:rPr>
          <w:rStyle w:val="DefaultText"/>
          <w:color w:val="000000" w:themeColor="text1"/>
          <w:lang w:val="en-GB"/>
        </w:rPr>
        <w:t>a</w:t>
      </w:r>
      <w:r>
        <w:rPr>
          <w:rStyle w:val="DefaultText"/>
          <w:color w:val="000000" w:themeColor="text1"/>
          <w:lang w:val="en-GB"/>
        </w:rPr>
        <w:t>tures, droughts, and shorter growing seasons threaten agriculture, reducing producti</w:t>
      </w:r>
      <w:r w:rsidR="00D83C82">
        <w:rPr>
          <w:rStyle w:val="DefaultText"/>
          <w:color w:val="000000" w:themeColor="text1"/>
          <w:lang w:val="en-GB"/>
        </w:rPr>
        <w:t>v</w:t>
      </w:r>
      <w:r>
        <w:rPr>
          <w:rStyle w:val="DefaultText"/>
          <w:color w:val="000000" w:themeColor="text1"/>
          <w:lang w:val="en-GB"/>
        </w:rPr>
        <w:t>ity and ex</w:t>
      </w:r>
      <w:r w:rsidR="00D83C82">
        <w:rPr>
          <w:rStyle w:val="DefaultText"/>
          <w:color w:val="000000" w:themeColor="text1"/>
          <w:lang w:val="en-GB"/>
        </w:rPr>
        <w:t>a</w:t>
      </w:r>
      <w:r>
        <w:rPr>
          <w:rStyle w:val="DefaultText"/>
          <w:color w:val="000000" w:themeColor="text1"/>
          <w:lang w:val="en-GB"/>
        </w:rPr>
        <w:t xml:space="preserve">cerbating food insecurity, while increasing risk for deforestation, land degradation, and wild fires. Infrastructures, including roads and buildings are vulnerable to extreme weather events such as floods and heatwaves, </w:t>
      </w:r>
      <w:r w:rsidR="00A97DE4">
        <w:rPr>
          <w:rStyle w:val="DefaultText"/>
          <w:color w:val="000000" w:themeColor="text1"/>
          <w:lang w:val="en-GB"/>
        </w:rPr>
        <w:t>leading to displacement and disruption o</w:t>
      </w:r>
      <w:r w:rsidR="00D83C82">
        <w:rPr>
          <w:rStyle w:val="DefaultText"/>
          <w:color w:val="000000" w:themeColor="text1"/>
          <w:lang w:val="en-GB"/>
        </w:rPr>
        <w:t>f</w:t>
      </w:r>
      <w:r w:rsidR="00A97DE4">
        <w:rPr>
          <w:rStyle w:val="DefaultText"/>
          <w:color w:val="000000" w:themeColor="text1"/>
          <w:lang w:val="en-GB"/>
        </w:rPr>
        <w:t xml:space="preserve"> essential services. Additionally, through </w:t>
      </w:r>
      <w:r w:rsidR="00580A18">
        <w:rPr>
          <w:rStyle w:val="DefaultText"/>
          <w:color w:val="000000" w:themeColor="text1"/>
          <w:lang w:val="en-GB"/>
        </w:rPr>
        <w:t xml:space="preserve"> </w:t>
      </w:r>
      <w:r w:rsidR="00B13B83" w:rsidRPr="541D6F8E">
        <w:rPr>
          <w:rFonts w:asciiTheme="majorHAnsi" w:eastAsiaTheme="majorEastAsia" w:hAnsiTheme="majorHAnsi" w:cstheme="majorBidi"/>
        </w:rPr>
        <w:t>reduced precipi</w:t>
      </w:r>
      <w:r w:rsidR="00D83C82" w:rsidRPr="541D6F8E">
        <w:rPr>
          <w:rFonts w:asciiTheme="majorHAnsi" w:eastAsiaTheme="majorEastAsia" w:hAnsiTheme="majorHAnsi" w:cstheme="majorBidi"/>
        </w:rPr>
        <w:t>t</w:t>
      </w:r>
      <w:r w:rsidR="00B13B83" w:rsidRPr="541D6F8E">
        <w:rPr>
          <w:rFonts w:asciiTheme="majorHAnsi" w:eastAsiaTheme="majorEastAsia" w:hAnsiTheme="majorHAnsi" w:cstheme="majorBidi"/>
        </w:rPr>
        <w:t>ation and rising</w:t>
      </w:r>
      <w:r w:rsidR="00680A75" w:rsidRPr="541D6F8E">
        <w:rPr>
          <w:rFonts w:asciiTheme="majorHAnsi" w:eastAsiaTheme="majorEastAsia" w:hAnsiTheme="majorHAnsi" w:cstheme="majorBidi"/>
        </w:rPr>
        <w:t xml:space="preserve"> temperatures </w:t>
      </w:r>
      <w:r w:rsidR="00F645FF">
        <w:rPr>
          <w:rFonts w:asciiTheme="majorHAnsi" w:eastAsiaTheme="majorEastAsia" w:hAnsiTheme="majorHAnsi" w:cstheme="majorBidi"/>
        </w:rPr>
        <w:t xml:space="preserve">that </w:t>
      </w:r>
      <w:r w:rsidR="00680A75" w:rsidRPr="541D6F8E">
        <w:rPr>
          <w:rFonts w:asciiTheme="majorHAnsi" w:eastAsiaTheme="majorEastAsia" w:hAnsiTheme="majorHAnsi" w:cstheme="majorBidi"/>
        </w:rPr>
        <w:t xml:space="preserve">will add pressure </w:t>
      </w:r>
      <w:r w:rsidR="004E6E2A" w:rsidRPr="541D6F8E">
        <w:rPr>
          <w:rFonts w:asciiTheme="majorHAnsi" w:eastAsiaTheme="majorEastAsia" w:hAnsiTheme="majorHAnsi" w:cstheme="majorBidi"/>
        </w:rPr>
        <w:t xml:space="preserve">on groundwater resources, resulting in </w:t>
      </w:r>
      <w:r w:rsidR="00B13B83" w:rsidRPr="541D6F8E">
        <w:rPr>
          <w:rFonts w:asciiTheme="majorHAnsi" w:eastAsiaTheme="majorEastAsia" w:hAnsiTheme="majorHAnsi" w:cstheme="majorBidi"/>
        </w:rPr>
        <w:t>diminishing crop yields and causing</w:t>
      </w:r>
      <w:r w:rsidR="004E6E2A" w:rsidRPr="541D6F8E">
        <w:rPr>
          <w:rFonts w:asciiTheme="majorHAnsi" w:eastAsiaTheme="majorEastAsia" w:hAnsiTheme="majorHAnsi" w:cstheme="majorBidi"/>
        </w:rPr>
        <w:t xml:space="preserve"> food insecurity</w:t>
      </w:r>
      <w:r w:rsidR="00B13B83" w:rsidRPr="541D6F8E">
        <w:rPr>
          <w:rFonts w:asciiTheme="majorHAnsi" w:eastAsiaTheme="majorEastAsia" w:hAnsiTheme="majorHAnsi" w:cstheme="majorBidi"/>
        </w:rPr>
        <w:t xml:space="preserve">. </w:t>
      </w:r>
      <w:r w:rsidR="00165F86" w:rsidRPr="541D6F8E">
        <w:rPr>
          <w:rFonts w:asciiTheme="majorHAnsi" w:eastAsiaTheme="majorEastAsia" w:hAnsiTheme="majorHAnsi" w:cstheme="majorBidi"/>
        </w:rPr>
        <w:t xml:space="preserve">While agriculture contributes only a small portion of the country’s GDP, agriculture remains a crucial livelihood source, particularly for low-income rural households and many refugees, employing about a quarter </w:t>
      </w:r>
      <w:r w:rsidR="0007489A" w:rsidRPr="541D6F8E">
        <w:rPr>
          <w:rFonts w:asciiTheme="majorHAnsi" w:eastAsiaTheme="majorEastAsia" w:hAnsiTheme="majorHAnsi" w:cstheme="majorBidi"/>
        </w:rPr>
        <w:t>of the population</w:t>
      </w:r>
      <w:r w:rsidR="00336E7D">
        <w:rPr>
          <w:rStyle w:val="FootnoteReference"/>
          <w:rFonts w:asciiTheme="majorHAnsi" w:eastAsiaTheme="majorEastAsia" w:hAnsiTheme="majorHAnsi" w:cstheme="majorBidi"/>
          <w:szCs w:val="20"/>
        </w:rPr>
        <w:footnoteReference w:id="38"/>
      </w:r>
      <w:r w:rsidR="0007489A" w:rsidRPr="541D6F8E">
        <w:rPr>
          <w:rFonts w:asciiTheme="majorHAnsi" w:eastAsiaTheme="majorEastAsia" w:hAnsiTheme="majorHAnsi" w:cstheme="majorBidi"/>
        </w:rPr>
        <w:t xml:space="preserve">. </w:t>
      </w:r>
    </w:p>
    <w:p w14:paraId="0A5ED0B3" w14:textId="66F92797" w:rsidR="003711EB" w:rsidRPr="003C0C8C" w:rsidRDefault="00336E7D" w:rsidP="003C0C8C">
      <w:pPr>
        <w:pStyle w:val="Numberedparagraphs"/>
      </w:pPr>
      <w:r w:rsidRPr="00336E7D">
        <w:t>Jordan is already facing significant water scarcity, with renewable water supplies meeting only about half of the country's total consumption. Climate change is expected to intensify pressure on groundwater resources</w:t>
      </w:r>
      <w:r w:rsidR="006777D9">
        <w:t xml:space="preserve"> through declining the natural recharge</w:t>
      </w:r>
      <w:r w:rsidRPr="00336E7D">
        <w:t>, as changing precipitation patterns and increasing droughts drive higher extraction rates. Climate models predict a continued decline in</w:t>
      </w:r>
      <w:r w:rsidR="00EB43F2">
        <w:t xml:space="preserve"> the conventional</w:t>
      </w:r>
      <w:r w:rsidRPr="00336E7D">
        <w:t xml:space="preserve"> water availability, though the extent of this decrease remains uncertain depending on different emissions scenarios. Under the RCP2.6 scenario, by 2080, per capita water availability could range from 67 to 683 cubic meters annually, with a median of 177 cubic meters, showing a modest decrease. In contrast, under the RCP6.0 scenario, water availability is expected to decrease further, with projections ranging from 45 to 614 cubic meters per person per year, and a median of 130 cubic meters. Taking population growth into account, the water shortage will likely worsen, leading to a significant reduction in per capita water availability by 2030 and 2080 in both scenarios</w:t>
      </w:r>
      <w:r>
        <w:rPr>
          <w:rStyle w:val="FootnoteReference"/>
        </w:rPr>
        <w:footnoteReference w:id="39"/>
      </w:r>
      <w:r w:rsidRPr="00336E7D">
        <w:t>.</w:t>
      </w:r>
    </w:p>
    <w:p w14:paraId="0D4D7EA6" w14:textId="142D9A37" w:rsidR="00295719" w:rsidRPr="007033B6" w:rsidRDefault="00421768" w:rsidP="296BD035">
      <w:pPr>
        <w:rPr>
          <w:rStyle w:val="DefaultText"/>
          <w:b/>
          <w:bCs/>
          <w:color w:val="000000" w:themeColor="text1"/>
          <w:u w:val="single"/>
          <w:lang w:val="en-GB"/>
        </w:rPr>
      </w:pPr>
      <w:r>
        <w:rPr>
          <w:rStyle w:val="DefaultText"/>
          <w:b/>
          <w:bCs/>
          <w:color w:val="000000" w:themeColor="text1"/>
          <w:u w:val="single"/>
          <w:lang w:val="en-GB"/>
        </w:rPr>
        <w:t>GHG</w:t>
      </w:r>
      <w:r w:rsidR="7CF9C0BA" w:rsidRPr="3CE1BD94">
        <w:rPr>
          <w:rStyle w:val="DefaultText"/>
          <w:b/>
          <w:bCs/>
          <w:color w:val="000000" w:themeColor="text1"/>
          <w:u w:val="single"/>
          <w:lang w:val="en-GB"/>
        </w:rPr>
        <w:t xml:space="preserve"> </w:t>
      </w:r>
      <w:r w:rsidR="007C5A21" w:rsidRPr="3CE1BD94">
        <w:rPr>
          <w:rStyle w:val="DefaultText"/>
          <w:b/>
          <w:bCs/>
          <w:color w:val="000000" w:themeColor="text1"/>
          <w:u w:val="single"/>
          <w:lang w:val="en-GB"/>
        </w:rPr>
        <w:t>E</w:t>
      </w:r>
      <w:r w:rsidR="7CF9C0BA" w:rsidRPr="3CE1BD94">
        <w:rPr>
          <w:rStyle w:val="DefaultText"/>
          <w:b/>
          <w:bCs/>
          <w:color w:val="000000" w:themeColor="text1"/>
          <w:u w:val="single"/>
          <w:lang w:val="en-GB"/>
        </w:rPr>
        <w:t xml:space="preserve">mission and </w:t>
      </w:r>
      <w:r w:rsidR="007C5A21" w:rsidRPr="3CE1BD94">
        <w:rPr>
          <w:rStyle w:val="DefaultText"/>
          <w:b/>
          <w:bCs/>
          <w:color w:val="000000" w:themeColor="text1"/>
          <w:u w:val="single"/>
          <w:lang w:val="en-GB"/>
        </w:rPr>
        <w:t>M</w:t>
      </w:r>
      <w:r w:rsidR="7CF9C0BA" w:rsidRPr="3CE1BD94">
        <w:rPr>
          <w:rStyle w:val="DefaultText"/>
          <w:b/>
          <w:bCs/>
          <w:color w:val="000000" w:themeColor="text1"/>
          <w:u w:val="single"/>
          <w:lang w:val="en-GB"/>
        </w:rPr>
        <w:t xml:space="preserve">itigation </w:t>
      </w:r>
      <w:r w:rsidR="007C5A21" w:rsidRPr="3CE1BD94">
        <w:rPr>
          <w:rStyle w:val="DefaultText"/>
          <w:b/>
          <w:bCs/>
          <w:color w:val="000000" w:themeColor="text1"/>
          <w:u w:val="single"/>
          <w:lang w:val="en-GB"/>
        </w:rPr>
        <w:t xml:space="preserve">Efforts </w:t>
      </w:r>
    </w:p>
    <w:p w14:paraId="49E4F29E" w14:textId="62B97D48" w:rsidR="00775181" w:rsidRDefault="00450BA1" w:rsidP="006877A0">
      <w:pPr>
        <w:pStyle w:val="Numberedparagraphs"/>
        <w:rPr>
          <w:rStyle w:val="DefaultText"/>
          <w:color w:val="000000" w:themeColor="text1"/>
          <w:lang w:val="en-GB"/>
        </w:rPr>
      </w:pPr>
      <w:r>
        <w:rPr>
          <w:rStyle w:val="DefaultText"/>
          <w:color w:val="000000" w:themeColor="text1"/>
          <w:lang w:val="en-GB"/>
        </w:rPr>
        <w:t>Over the past decades, Jordan has seen a steady increase in its GHG emissions</w:t>
      </w:r>
      <w:r w:rsidR="006877A0">
        <w:rPr>
          <w:rStyle w:val="DefaultText"/>
          <w:color w:val="000000" w:themeColor="text1"/>
          <w:lang w:val="en-GB"/>
        </w:rPr>
        <w:t xml:space="preserve"> – an increase by 40% between 2000 to 2020, mainly from the energy </w:t>
      </w:r>
      <w:r w:rsidR="00A975FD">
        <w:rPr>
          <w:rStyle w:val="FootnoteReference"/>
          <w:rFonts w:cstheme="minorHAnsi"/>
          <w:color w:val="000000" w:themeColor="text1"/>
          <w:szCs w:val="20"/>
          <w:lang w:val="en-GB"/>
        </w:rPr>
        <w:footnoteReference w:id="40"/>
      </w:r>
      <w:r w:rsidR="006877A0">
        <w:rPr>
          <w:rStyle w:val="DefaultText"/>
          <w:color w:val="000000" w:themeColor="text1"/>
          <w:lang w:val="en-GB"/>
        </w:rPr>
        <w:t>sector</w:t>
      </w:r>
      <w:r w:rsidR="006877A0" w:rsidRPr="006877A0">
        <w:rPr>
          <w:rStyle w:val="DefaultText"/>
          <w:color w:val="000000" w:themeColor="text1"/>
          <w:lang w:val="en-GB"/>
        </w:rPr>
        <w:t>.</w:t>
      </w:r>
      <w:r w:rsidR="006877A0">
        <w:rPr>
          <w:rStyle w:val="DefaultText"/>
          <w:color w:val="000000" w:themeColor="text1"/>
          <w:lang w:val="en-GB"/>
        </w:rPr>
        <w:t xml:space="preserve"> </w:t>
      </w:r>
      <w:r w:rsidR="00C37960" w:rsidRPr="006877A0">
        <w:rPr>
          <w:rStyle w:val="DefaultText"/>
          <w:color w:val="000000" w:themeColor="text1"/>
          <w:lang w:val="en-GB"/>
        </w:rPr>
        <w:t>According to the latest N</w:t>
      </w:r>
      <w:r w:rsidR="00611F95" w:rsidRPr="006877A0">
        <w:rPr>
          <w:rStyle w:val="DefaultText"/>
          <w:color w:val="000000" w:themeColor="text1"/>
          <w:lang w:val="en-GB"/>
        </w:rPr>
        <w:t xml:space="preserve">ationally </w:t>
      </w:r>
      <w:r w:rsidR="00C37960" w:rsidRPr="006877A0">
        <w:rPr>
          <w:rStyle w:val="DefaultText"/>
          <w:color w:val="000000" w:themeColor="text1"/>
          <w:lang w:val="en-GB"/>
        </w:rPr>
        <w:t>D</w:t>
      </w:r>
      <w:r w:rsidR="00611F95" w:rsidRPr="006877A0">
        <w:rPr>
          <w:rStyle w:val="DefaultText"/>
          <w:color w:val="000000" w:themeColor="text1"/>
          <w:lang w:val="en-GB"/>
        </w:rPr>
        <w:t xml:space="preserve">etermined </w:t>
      </w:r>
      <w:r w:rsidR="00C37960" w:rsidRPr="006877A0">
        <w:rPr>
          <w:rStyle w:val="DefaultText"/>
          <w:color w:val="000000" w:themeColor="text1"/>
          <w:lang w:val="en-GB"/>
        </w:rPr>
        <w:lastRenderedPageBreak/>
        <w:t>C</w:t>
      </w:r>
      <w:r w:rsidR="00611F95" w:rsidRPr="006877A0">
        <w:rPr>
          <w:rStyle w:val="DefaultText"/>
          <w:color w:val="000000" w:themeColor="text1"/>
          <w:lang w:val="en-GB"/>
        </w:rPr>
        <w:t>ontribution (</w:t>
      </w:r>
      <w:r w:rsidR="00C37960" w:rsidRPr="006877A0">
        <w:rPr>
          <w:rStyle w:val="DefaultText"/>
          <w:color w:val="000000" w:themeColor="text1"/>
          <w:lang w:val="en-GB"/>
        </w:rPr>
        <w:t>NDC</w:t>
      </w:r>
      <w:r w:rsidR="00611F95" w:rsidRPr="006877A0">
        <w:rPr>
          <w:rStyle w:val="DefaultText"/>
          <w:color w:val="000000" w:themeColor="text1"/>
          <w:lang w:val="en-GB"/>
        </w:rPr>
        <w:t>)</w:t>
      </w:r>
      <w:r w:rsidR="00C37960" w:rsidRPr="006877A0">
        <w:rPr>
          <w:rStyle w:val="DefaultText"/>
          <w:color w:val="000000" w:themeColor="text1"/>
          <w:lang w:val="en-GB"/>
        </w:rPr>
        <w:t xml:space="preserve">, the </w:t>
      </w:r>
      <w:r w:rsidR="00C37960" w:rsidRPr="3B051619">
        <w:rPr>
          <w:rStyle w:val="DefaultText"/>
          <w:b/>
          <w:bCs/>
          <w:color w:val="000000" w:themeColor="text1"/>
          <w:lang w:val="en-GB"/>
        </w:rPr>
        <w:t xml:space="preserve">energy sector </w:t>
      </w:r>
      <w:r w:rsidR="00703896" w:rsidRPr="007033B6">
        <w:rPr>
          <w:rStyle w:val="FootnoteReference"/>
          <w:color w:val="000000" w:themeColor="text1"/>
          <w:lang w:val="en-GB"/>
        </w:rPr>
        <w:footnoteReference w:id="41"/>
      </w:r>
      <w:r w:rsidR="00C90F00">
        <w:rPr>
          <w:rStyle w:val="DefaultText"/>
          <w:color w:val="000000" w:themeColor="text1"/>
          <w:lang w:val="en-GB"/>
        </w:rPr>
        <w:t xml:space="preserve"> accounts</w:t>
      </w:r>
      <w:r w:rsidR="00C37960" w:rsidRPr="006877A0">
        <w:rPr>
          <w:rStyle w:val="DefaultText"/>
          <w:color w:val="000000" w:themeColor="text1"/>
          <w:lang w:val="en-GB"/>
        </w:rPr>
        <w:t xml:space="preserve"> for 81% of the country's GHG emissions in 2012</w:t>
      </w:r>
      <w:r w:rsidR="1B708BA1" w:rsidRPr="006877A0">
        <w:rPr>
          <w:rStyle w:val="DefaultText"/>
          <w:color w:val="000000" w:themeColor="text1"/>
          <w:lang w:val="en-GB"/>
        </w:rPr>
        <w:t xml:space="preserve">. </w:t>
      </w:r>
      <w:r w:rsidR="2C30BDB1" w:rsidRPr="006877A0">
        <w:rPr>
          <w:rStyle w:val="DefaultText"/>
          <w:color w:val="000000" w:themeColor="text1"/>
          <w:lang w:val="en-GB"/>
        </w:rPr>
        <w:t>Th</w:t>
      </w:r>
      <w:r w:rsidR="47F03DAC" w:rsidRPr="006877A0">
        <w:rPr>
          <w:rStyle w:val="DefaultText"/>
          <w:color w:val="000000" w:themeColor="text1"/>
          <w:lang w:val="en-GB"/>
        </w:rPr>
        <w:t>e</w:t>
      </w:r>
      <w:r w:rsidR="2C30BDB1" w:rsidRPr="006877A0">
        <w:rPr>
          <w:rStyle w:val="DefaultText"/>
          <w:color w:val="000000" w:themeColor="text1"/>
          <w:lang w:val="en-GB"/>
        </w:rPr>
        <w:t xml:space="preserve"> </w:t>
      </w:r>
      <w:r w:rsidR="0052614A" w:rsidRPr="006877A0">
        <w:rPr>
          <w:rStyle w:val="DefaultText"/>
          <w:color w:val="000000" w:themeColor="text1"/>
          <w:lang w:val="en-GB"/>
        </w:rPr>
        <w:t xml:space="preserve">fourth </w:t>
      </w:r>
      <w:r w:rsidR="3F32B667" w:rsidRPr="006877A0">
        <w:rPr>
          <w:rStyle w:val="DefaultText"/>
          <w:color w:val="000000" w:themeColor="text1"/>
          <w:lang w:val="en-GB"/>
        </w:rPr>
        <w:t>N</w:t>
      </w:r>
      <w:r w:rsidR="0052614A" w:rsidRPr="006877A0">
        <w:rPr>
          <w:rStyle w:val="DefaultText"/>
          <w:color w:val="000000" w:themeColor="text1"/>
          <w:lang w:val="en-GB"/>
        </w:rPr>
        <w:t xml:space="preserve">ational </w:t>
      </w:r>
      <w:r w:rsidR="3F32B667" w:rsidRPr="006877A0">
        <w:rPr>
          <w:rStyle w:val="DefaultText"/>
          <w:color w:val="000000" w:themeColor="text1"/>
          <w:lang w:val="en-GB"/>
        </w:rPr>
        <w:t>C</w:t>
      </w:r>
      <w:r w:rsidR="0052614A" w:rsidRPr="006877A0">
        <w:rPr>
          <w:rStyle w:val="DefaultText"/>
          <w:color w:val="000000" w:themeColor="text1"/>
          <w:lang w:val="en-GB"/>
        </w:rPr>
        <w:t>ommunication (</w:t>
      </w:r>
      <w:r w:rsidR="3F32B667" w:rsidRPr="006877A0">
        <w:rPr>
          <w:rStyle w:val="DefaultText"/>
          <w:color w:val="000000" w:themeColor="text1"/>
          <w:lang w:val="en-GB"/>
        </w:rPr>
        <w:t>4NC</w:t>
      </w:r>
      <w:r w:rsidR="00FE6116" w:rsidRPr="007033B6">
        <w:rPr>
          <w:rStyle w:val="FootnoteReference"/>
          <w:color w:val="000000" w:themeColor="text1"/>
          <w:lang w:val="en-GB"/>
        </w:rPr>
        <w:footnoteReference w:id="42"/>
      </w:r>
      <w:r w:rsidR="007159F4">
        <w:rPr>
          <w:lang w:val="en-GB"/>
        </w:rPr>
        <w:t>)</w:t>
      </w:r>
      <w:r w:rsidR="2C30BDB1" w:rsidRPr="541D6F8E">
        <w:rPr>
          <w:rStyle w:val="DefaultText"/>
          <w:color w:val="000000" w:themeColor="text1"/>
          <w:lang w:val="en-GB"/>
        </w:rPr>
        <w:t>.</w:t>
      </w:r>
      <w:r w:rsidR="3224B42E" w:rsidRPr="541D6F8E">
        <w:rPr>
          <w:rStyle w:val="DefaultText"/>
          <w:color w:val="000000" w:themeColor="text1"/>
          <w:lang w:val="en-GB"/>
        </w:rPr>
        <w:t xml:space="preserve"> </w:t>
      </w:r>
    </w:p>
    <w:p w14:paraId="0B4B0DF3" w14:textId="51D3B36A" w:rsidR="0091458F" w:rsidRPr="000B6ED6" w:rsidRDefault="007D21A3" w:rsidP="000B6ED6">
      <w:pPr>
        <w:pStyle w:val="Numberedparagraphs"/>
        <w:rPr>
          <w:rStyle w:val="DefaultText"/>
          <w:color w:val="000000" w:themeColor="text1"/>
          <w:lang w:val="en-GB"/>
        </w:rPr>
      </w:pPr>
      <w:r>
        <w:rPr>
          <w:rStyle w:val="DefaultText"/>
          <w:color w:val="000000" w:themeColor="text1"/>
          <w:lang w:val="en-GB"/>
        </w:rPr>
        <w:t>Jordan’s energy system is primarily driven by oil and natural gas, which together account for 88% of the country’s total energy supply. In 2022, oil contributed 47% and natural gas 41% of the energy mix</w:t>
      </w:r>
      <w:r w:rsidR="00993A40">
        <w:rPr>
          <w:rStyle w:val="DefaultText"/>
          <w:color w:val="000000" w:themeColor="text1"/>
          <w:lang w:val="en-GB"/>
        </w:rPr>
        <w:t>. However, Jordan heavily relies on energy imports, with 96.4% of its total energy supply in 2022 coming from imports, primarily fossil fuels. The transport is the largest consumer of energy, using 42% of total final energy consumption, followed by the residential sector, which consumes 26%</w:t>
      </w:r>
      <w:r w:rsidR="000B6ED6">
        <w:rPr>
          <w:rStyle w:val="FootnoteReference"/>
          <w:rFonts w:cstheme="minorHAnsi"/>
          <w:color w:val="000000" w:themeColor="text1"/>
          <w:szCs w:val="20"/>
          <w:lang w:val="en-GB"/>
        </w:rPr>
        <w:footnoteReference w:id="43"/>
      </w:r>
      <w:r w:rsidR="00A475C1">
        <w:rPr>
          <w:rStyle w:val="DefaultText"/>
          <w:color w:val="000000" w:themeColor="text1"/>
          <w:lang w:val="en-GB"/>
        </w:rPr>
        <w:t xml:space="preserve">. </w:t>
      </w:r>
    </w:p>
    <w:p w14:paraId="66E8E2E6" w14:textId="30F5F474" w:rsidR="0091458F" w:rsidRPr="0091458F" w:rsidRDefault="00476656" w:rsidP="0091458F">
      <w:pPr>
        <w:pStyle w:val="Numberedparagraphs"/>
        <w:rPr>
          <w:rStyle w:val="DefaultText"/>
          <w:color w:val="000000" w:themeColor="text1"/>
          <w:lang w:val="en-GB"/>
        </w:rPr>
      </w:pPr>
      <w:r w:rsidRPr="007033B6">
        <w:rPr>
          <w:rStyle w:val="DefaultText"/>
          <w:color w:val="000000" w:themeColor="text1"/>
          <w:lang w:val="en-GB"/>
        </w:rPr>
        <w:t xml:space="preserve">As </w:t>
      </w:r>
      <w:r w:rsidR="00290E04">
        <w:rPr>
          <w:rStyle w:val="DefaultText"/>
          <w:color w:val="000000" w:themeColor="text1"/>
          <w:lang w:val="en-GB"/>
        </w:rPr>
        <w:t xml:space="preserve">one of the </w:t>
      </w:r>
      <w:r w:rsidRPr="007033B6">
        <w:rPr>
          <w:rStyle w:val="DefaultText"/>
          <w:color w:val="000000" w:themeColor="text1"/>
          <w:lang w:val="en-GB"/>
        </w:rPr>
        <w:t xml:space="preserve">most </w:t>
      </w:r>
      <w:r w:rsidR="002D5E58" w:rsidRPr="007033B6">
        <w:rPr>
          <w:rStyle w:val="DefaultText"/>
          <w:color w:val="000000" w:themeColor="text1"/>
          <w:lang w:val="en-GB"/>
        </w:rPr>
        <w:t xml:space="preserve">water </w:t>
      </w:r>
      <w:r w:rsidR="00290E04">
        <w:rPr>
          <w:rStyle w:val="DefaultText"/>
          <w:color w:val="000000" w:themeColor="text1"/>
          <w:lang w:val="en-GB"/>
        </w:rPr>
        <w:t>scarce countr</w:t>
      </w:r>
      <w:r w:rsidR="00A975FD">
        <w:rPr>
          <w:rStyle w:val="DefaultText"/>
          <w:color w:val="000000" w:themeColor="text1"/>
          <w:lang w:val="en-GB"/>
        </w:rPr>
        <w:t>ies globally</w:t>
      </w:r>
      <w:r w:rsidR="00290E04">
        <w:rPr>
          <w:rStyle w:val="DefaultText"/>
          <w:color w:val="000000" w:themeColor="text1"/>
          <w:lang w:val="en-GB"/>
        </w:rPr>
        <w:t xml:space="preserve">, </w:t>
      </w:r>
      <w:r w:rsidRPr="007033B6">
        <w:rPr>
          <w:rStyle w:val="DefaultText"/>
          <w:color w:val="000000" w:themeColor="text1"/>
          <w:lang w:val="en-GB"/>
        </w:rPr>
        <w:t xml:space="preserve">the </w:t>
      </w:r>
      <w:r w:rsidRPr="007033B6">
        <w:rPr>
          <w:rStyle w:val="DefaultText"/>
          <w:b/>
          <w:bCs/>
          <w:color w:val="000000" w:themeColor="text1"/>
          <w:lang w:val="en-GB"/>
        </w:rPr>
        <w:t>water sector</w:t>
      </w:r>
      <w:r w:rsidRPr="007033B6">
        <w:rPr>
          <w:rStyle w:val="DefaultText"/>
          <w:color w:val="000000" w:themeColor="text1"/>
          <w:lang w:val="en-GB"/>
        </w:rPr>
        <w:t xml:space="preserve"> consumes between 15% and 20% of total electricity production every year</w:t>
      </w:r>
      <w:r w:rsidRPr="007033B6">
        <w:rPr>
          <w:rStyle w:val="FootnoteReference"/>
          <w:color w:val="000000" w:themeColor="text1"/>
          <w:lang w:val="en-GB"/>
        </w:rPr>
        <w:footnoteReference w:id="44"/>
      </w:r>
      <w:r w:rsidR="00DC2E0F" w:rsidRPr="007033B6">
        <w:rPr>
          <w:rStyle w:val="DefaultText"/>
          <w:color w:val="000000" w:themeColor="text1"/>
          <w:lang w:val="en-GB"/>
        </w:rPr>
        <w:t xml:space="preserve"> half of which is consumed by the agricultural sector</w:t>
      </w:r>
      <w:r w:rsidRPr="007033B6">
        <w:rPr>
          <w:rStyle w:val="DefaultText"/>
          <w:color w:val="000000" w:themeColor="text1"/>
          <w:lang w:val="en-GB"/>
        </w:rPr>
        <w:t>.</w:t>
      </w:r>
      <w:r w:rsidR="00A35F43" w:rsidRPr="007033B6">
        <w:rPr>
          <w:rStyle w:val="DefaultText"/>
          <w:color w:val="000000" w:themeColor="text1"/>
          <w:lang w:val="en-GB"/>
        </w:rPr>
        <w:t xml:space="preserve"> </w:t>
      </w:r>
      <w:r w:rsidR="17AC411A" w:rsidRPr="007033B6">
        <w:rPr>
          <w:rStyle w:val="DefaultText"/>
          <w:color w:val="000000" w:themeColor="text1"/>
          <w:lang w:val="en-GB"/>
        </w:rPr>
        <w:t xml:space="preserve">The latest data </w:t>
      </w:r>
      <w:r w:rsidR="65A943B9" w:rsidRPr="007033B6">
        <w:rPr>
          <w:rStyle w:val="DefaultText"/>
          <w:color w:val="000000" w:themeColor="text1"/>
          <w:lang w:val="en-GB"/>
        </w:rPr>
        <w:t xml:space="preserve">available </w:t>
      </w:r>
      <w:r w:rsidR="17AC411A" w:rsidRPr="007033B6">
        <w:rPr>
          <w:rStyle w:val="DefaultText"/>
          <w:color w:val="000000" w:themeColor="text1"/>
          <w:lang w:val="en-GB"/>
        </w:rPr>
        <w:t>indicate</w:t>
      </w:r>
      <w:r w:rsidR="00BD409F">
        <w:rPr>
          <w:rStyle w:val="DefaultText"/>
          <w:color w:val="000000" w:themeColor="text1"/>
          <w:lang w:val="en-GB"/>
        </w:rPr>
        <w:t xml:space="preserve"> that</w:t>
      </w:r>
      <w:r w:rsidR="17AC411A" w:rsidRPr="007033B6">
        <w:rPr>
          <w:rStyle w:val="DefaultText"/>
          <w:color w:val="000000" w:themeColor="text1"/>
          <w:lang w:val="en-GB"/>
        </w:rPr>
        <w:t xml:space="preserve"> </w:t>
      </w:r>
      <w:r w:rsidR="5D763CA1" w:rsidRPr="007033B6">
        <w:rPr>
          <w:rStyle w:val="DefaultText"/>
          <w:color w:val="000000" w:themeColor="text1"/>
          <w:lang w:val="en-GB"/>
        </w:rPr>
        <w:t xml:space="preserve">the </w:t>
      </w:r>
      <w:r w:rsidR="656BDC20" w:rsidRPr="007033B6">
        <w:rPr>
          <w:rStyle w:val="DefaultText"/>
          <w:b/>
          <w:bCs/>
          <w:color w:val="000000" w:themeColor="text1"/>
          <w:lang w:val="en-GB"/>
        </w:rPr>
        <w:t xml:space="preserve">agricultural </w:t>
      </w:r>
      <w:r w:rsidR="5D763CA1" w:rsidRPr="007033B6">
        <w:rPr>
          <w:rStyle w:val="DefaultText"/>
          <w:b/>
          <w:bCs/>
          <w:color w:val="000000" w:themeColor="text1"/>
          <w:lang w:val="en-GB"/>
        </w:rPr>
        <w:t>sector</w:t>
      </w:r>
      <w:r w:rsidR="65A943B9" w:rsidRPr="007033B6">
        <w:rPr>
          <w:rStyle w:val="DefaultText"/>
          <w:color w:val="000000" w:themeColor="text1"/>
          <w:lang w:val="en-GB"/>
        </w:rPr>
        <w:t xml:space="preserve"> </w:t>
      </w:r>
      <w:r w:rsidR="5D763CA1" w:rsidRPr="007033B6">
        <w:rPr>
          <w:rStyle w:val="DefaultText"/>
          <w:color w:val="000000" w:themeColor="text1"/>
          <w:lang w:val="en-GB"/>
        </w:rPr>
        <w:t>being accountable for</w:t>
      </w:r>
      <w:r w:rsidR="65A943B9" w:rsidRPr="007033B6">
        <w:rPr>
          <w:rStyle w:val="DefaultText"/>
          <w:color w:val="000000" w:themeColor="text1"/>
          <w:lang w:val="en-GB"/>
        </w:rPr>
        <w:t xml:space="preserve"> 2% of total emissions in 2017. </w:t>
      </w:r>
      <w:r w:rsidR="1B708BA1" w:rsidRPr="007033B6">
        <w:rPr>
          <w:rStyle w:val="DefaultText"/>
          <w:color w:val="000000" w:themeColor="text1"/>
          <w:lang w:val="en-GB"/>
        </w:rPr>
        <w:t xml:space="preserve">As per the last </w:t>
      </w:r>
      <w:r w:rsidR="2A3151EF" w:rsidRPr="007033B6">
        <w:rPr>
          <w:rStyle w:val="DefaultText"/>
          <w:color w:val="000000" w:themeColor="text1"/>
          <w:lang w:val="en-GB"/>
        </w:rPr>
        <w:t>NDC</w:t>
      </w:r>
      <w:r w:rsidR="1B708BA1" w:rsidRPr="007033B6">
        <w:rPr>
          <w:rStyle w:val="DefaultText"/>
          <w:color w:val="000000" w:themeColor="text1"/>
          <w:lang w:val="en-GB"/>
        </w:rPr>
        <w:t xml:space="preserve">, the </w:t>
      </w:r>
      <w:r w:rsidR="656BDC20" w:rsidRPr="007033B6">
        <w:rPr>
          <w:rStyle w:val="DefaultText"/>
          <w:b/>
          <w:bCs/>
          <w:color w:val="000000" w:themeColor="text1"/>
          <w:lang w:val="en-GB"/>
        </w:rPr>
        <w:t>industry</w:t>
      </w:r>
      <w:r w:rsidR="656BDC20" w:rsidRPr="007033B6">
        <w:rPr>
          <w:rStyle w:val="DefaultText"/>
          <w:color w:val="000000" w:themeColor="text1"/>
          <w:lang w:val="en-GB"/>
        </w:rPr>
        <w:t xml:space="preserve"> </w:t>
      </w:r>
      <w:r w:rsidR="1B708BA1" w:rsidRPr="007033B6">
        <w:rPr>
          <w:rStyle w:val="DefaultText"/>
          <w:color w:val="000000" w:themeColor="text1"/>
          <w:lang w:val="en-GB"/>
        </w:rPr>
        <w:t xml:space="preserve">sector </w:t>
      </w:r>
      <w:r w:rsidR="1EAD52F6" w:rsidRPr="007033B6">
        <w:rPr>
          <w:rStyle w:val="DefaultText"/>
          <w:color w:val="000000" w:themeColor="text1"/>
          <w:lang w:val="en-GB"/>
        </w:rPr>
        <w:t xml:space="preserve">was estimated to represent </w:t>
      </w:r>
      <w:r w:rsidR="18AE7584" w:rsidRPr="007033B6">
        <w:rPr>
          <w:rStyle w:val="DefaultText"/>
          <w:color w:val="000000" w:themeColor="text1"/>
          <w:lang w:val="en-GB"/>
        </w:rPr>
        <w:t xml:space="preserve">10% </w:t>
      </w:r>
      <w:r w:rsidR="0AD7992C" w:rsidRPr="007033B6">
        <w:rPr>
          <w:rStyle w:val="DefaultText"/>
          <w:color w:val="000000" w:themeColor="text1"/>
          <w:lang w:val="en-GB"/>
        </w:rPr>
        <w:t xml:space="preserve">of GHG emissions </w:t>
      </w:r>
      <w:r w:rsidR="18AE7584" w:rsidRPr="007033B6">
        <w:rPr>
          <w:rStyle w:val="DefaultText"/>
          <w:color w:val="000000" w:themeColor="text1"/>
          <w:lang w:val="en-GB"/>
        </w:rPr>
        <w:t>in 2017</w:t>
      </w:r>
      <w:r w:rsidR="1B708BA1" w:rsidRPr="007033B6">
        <w:rPr>
          <w:rStyle w:val="DefaultText"/>
          <w:color w:val="000000" w:themeColor="text1"/>
          <w:lang w:val="en-GB"/>
        </w:rPr>
        <w:t xml:space="preserve">. </w:t>
      </w:r>
      <w:r w:rsidR="1B708BA1" w:rsidRPr="007033B6">
        <w:rPr>
          <w:rStyle w:val="DefaultText"/>
          <w:b/>
          <w:bCs/>
          <w:color w:val="000000" w:themeColor="text1"/>
          <w:lang w:val="en-GB"/>
        </w:rPr>
        <w:t>Waste</w:t>
      </w:r>
      <w:r w:rsidR="57F61F10" w:rsidRPr="007033B6">
        <w:rPr>
          <w:rStyle w:val="DefaultText"/>
          <w:color w:val="000000" w:themeColor="text1"/>
          <w:lang w:val="en-GB"/>
        </w:rPr>
        <w:t xml:space="preserve"> </w:t>
      </w:r>
      <w:r w:rsidR="299B185B" w:rsidRPr="007033B6">
        <w:rPr>
          <w:rStyle w:val="DefaultText"/>
          <w:color w:val="000000" w:themeColor="text1"/>
          <w:lang w:val="en-GB"/>
        </w:rPr>
        <w:t>accounted for 12% in 2017</w:t>
      </w:r>
      <w:r w:rsidR="1B708BA1" w:rsidRPr="007033B6">
        <w:rPr>
          <w:rStyle w:val="DefaultText"/>
          <w:color w:val="000000" w:themeColor="text1"/>
          <w:lang w:val="en-GB"/>
        </w:rPr>
        <w:t>.</w:t>
      </w:r>
      <w:r w:rsidR="0AD7992C" w:rsidRPr="007033B6">
        <w:rPr>
          <w:rStyle w:val="DefaultText"/>
          <w:color w:val="000000" w:themeColor="text1"/>
          <w:lang w:val="en-GB"/>
        </w:rPr>
        <w:t xml:space="preserve"> </w:t>
      </w:r>
      <w:r w:rsidR="588A7E01" w:rsidRPr="007033B6">
        <w:rPr>
          <w:rStyle w:val="DefaultText"/>
          <w:color w:val="000000" w:themeColor="text1"/>
          <w:lang w:val="en-GB"/>
        </w:rPr>
        <w:t xml:space="preserve">Finally, the </w:t>
      </w:r>
      <w:r w:rsidR="0AD7992C" w:rsidRPr="007033B6">
        <w:rPr>
          <w:rStyle w:val="DefaultText"/>
          <w:b/>
          <w:bCs/>
          <w:color w:val="000000" w:themeColor="text1"/>
          <w:lang w:val="en-GB"/>
        </w:rPr>
        <w:t>t</w:t>
      </w:r>
      <w:r w:rsidR="588A7E01" w:rsidRPr="007033B6">
        <w:rPr>
          <w:rStyle w:val="DefaultText"/>
          <w:b/>
          <w:bCs/>
          <w:color w:val="000000" w:themeColor="text1"/>
          <w:lang w:val="en-GB"/>
        </w:rPr>
        <w:t xml:space="preserve">ransport </w:t>
      </w:r>
      <w:r w:rsidR="588A7E01" w:rsidRPr="007033B6">
        <w:rPr>
          <w:rStyle w:val="DefaultText"/>
          <w:color w:val="000000" w:themeColor="text1"/>
          <w:lang w:val="en-GB"/>
        </w:rPr>
        <w:t>sector is a significant contributor to greenhouse gas emissions.</w:t>
      </w:r>
    </w:p>
    <w:p w14:paraId="2C36D321" w14:textId="798A1B07" w:rsidR="7F46F99F" w:rsidRPr="007033B6" w:rsidRDefault="7F46F99F" w:rsidP="296BD035">
      <w:pPr>
        <w:rPr>
          <w:rStyle w:val="DefaultText"/>
          <w:i/>
          <w:iCs/>
          <w:color w:val="000000" w:themeColor="text1"/>
          <w:lang w:val="en-GB"/>
        </w:rPr>
      </w:pPr>
      <w:r w:rsidRPr="007033B6">
        <w:rPr>
          <w:rStyle w:val="DefaultText"/>
          <w:i/>
          <w:color w:val="000000" w:themeColor="text1"/>
          <w:lang w:val="en-GB"/>
        </w:rPr>
        <w:t>G</w:t>
      </w:r>
      <w:r w:rsidR="507971D7" w:rsidRPr="007033B6">
        <w:rPr>
          <w:rStyle w:val="DefaultText"/>
          <w:i/>
          <w:color w:val="000000" w:themeColor="text1"/>
          <w:lang w:val="en-GB"/>
        </w:rPr>
        <w:t xml:space="preserve">HG emissions under </w:t>
      </w:r>
      <w:r w:rsidR="2C2662B9" w:rsidRPr="007033B6">
        <w:rPr>
          <w:rStyle w:val="DefaultText"/>
          <w:i/>
          <w:iCs/>
          <w:color w:val="000000" w:themeColor="text1"/>
          <w:lang w:val="en-GB"/>
        </w:rPr>
        <w:t>business-as-usual</w:t>
      </w:r>
      <w:r w:rsidR="507971D7" w:rsidRPr="007033B6">
        <w:rPr>
          <w:rStyle w:val="DefaultText"/>
          <w:i/>
          <w:color w:val="000000" w:themeColor="text1"/>
          <w:lang w:val="en-GB"/>
        </w:rPr>
        <w:t xml:space="preserve"> </w:t>
      </w:r>
      <w:r w:rsidR="3B3336AC" w:rsidRPr="007033B6">
        <w:rPr>
          <w:rStyle w:val="DefaultText"/>
          <w:i/>
          <w:iCs/>
          <w:color w:val="000000" w:themeColor="text1"/>
          <w:lang w:val="en-GB"/>
        </w:rPr>
        <w:t>and mitigation scenarios</w:t>
      </w:r>
    </w:p>
    <w:p w14:paraId="6DF8FD43" w14:textId="37F367E3" w:rsidR="49B7124F" w:rsidRPr="007033B6" w:rsidRDefault="49B7124F" w:rsidP="00033D46">
      <w:pPr>
        <w:pStyle w:val="Numberedparagraphs"/>
        <w:rPr>
          <w:rStyle w:val="DefaultText"/>
          <w:color w:val="000000" w:themeColor="text1"/>
          <w:lang w:val="en-GB"/>
        </w:rPr>
      </w:pPr>
      <w:r w:rsidRPr="007033B6">
        <w:rPr>
          <w:rStyle w:val="DefaultText"/>
          <w:color w:val="000000" w:themeColor="text1"/>
          <w:lang w:val="en-GB"/>
        </w:rPr>
        <w:t xml:space="preserve">The following table shows the current </w:t>
      </w:r>
      <w:r w:rsidR="4D7BC678" w:rsidRPr="007033B6">
        <w:rPr>
          <w:rStyle w:val="DefaultText"/>
          <w:color w:val="000000" w:themeColor="text1"/>
          <w:lang w:val="en-GB"/>
        </w:rPr>
        <w:t xml:space="preserve">emissions as well as the GHG projections under the </w:t>
      </w:r>
      <w:r w:rsidRPr="007033B6">
        <w:rPr>
          <w:rStyle w:val="DefaultText"/>
          <w:color w:val="000000" w:themeColor="text1"/>
          <w:lang w:val="en-GB"/>
        </w:rPr>
        <w:t xml:space="preserve">business-as-usual scenario and the mitigation scenario for the energy, industry, waste and agriculture sectors in 2050. </w:t>
      </w:r>
      <w:r w:rsidR="00846D6B" w:rsidRPr="00846D6B">
        <w:t>To effectively contribute to the country's development and achieve the targeted emission reductions, the estimated cost of mitigation actions required to reach the 31% target is USD 7.54 billion. Of this amount, the government plans to secure USD 565 million through its own resources to meet the unconditional target.</w:t>
      </w:r>
    </w:p>
    <w:p w14:paraId="626CEE23" w14:textId="4CF4B79D" w:rsidR="00030524" w:rsidRPr="007033B6" w:rsidRDefault="00030524" w:rsidP="00653D2B">
      <w:pPr>
        <w:jc w:val="center"/>
        <w:rPr>
          <w:rStyle w:val="DefaultText"/>
          <w:i/>
          <w:iCs/>
          <w:color w:val="000000" w:themeColor="text1"/>
          <w:lang w:val="en-GB"/>
        </w:rPr>
      </w:pPr>
      <w:r w:rsidRPr="007033B6">
        <w:rPr>
          <w:i/>
          <w:iCs/>
          <w:lang w:val="en-GB"/>
        </w:rPr>
        <w:t xml:space="preserve">Table </w:t>
      </w:r>
      <w:r w:rsidRPr="007033B6">
        <w:rPr>
          <w:i/>
          <w:iCs/>
          <w:lang w:val="en-GB"/>
        </w:rPr>
        <w:fldChar w:fldCharType="begin"/>
      </w:r>
      <w:r w:rsidRPr="007033B6">
        <w:rPr>
          <w:i/>
          <w:iCs/>
          <w:lang w:val="en-GB"/>
        </w:rPr>
        <w:instrText xml:space="preserve"> SEQ Table \* ARABIC </w:instrText>
      </w:r>
      <w:r w:rsidRPr="007033B6">
        <w:rPr>
          <w:i/>
          <w:iCs/>
          <w:lang w:val="en-GB"/>
        </w:rPr>
        <w:fldChar w:fldCharType="separate"/>
      </w:r>
      <w:r w:rsidR="00D5791D">
        <w:rPr>
          <w:i/>
          <w:iCs/>
          <w:noProof/>
          <w:lang w:val="en-GB"/>
        </w:rPr>
        <w:t>3</w:t>
      </w:r>
      <w:r w:rsidRPr="007033B6">
        <w:rPr>
          <w:i/>
          <w:iCs/>
          <w:lang w:val="en-GB"/>
        </w:rPr>
        <w:fldChar w:fldCharType="end"/>
      </w:r>
      <w:r w:rsidRPr="007033B6">
        <w:rPr>
          <w:i/>
          <w:iCs/>
          <w:lang w:val="en-GB"/>
        </w:rPr>
        <w:t>:</w:t>
      </w:r>
      <w:r w:rsidRPr="007033B6">
        <w:rPr>
          <w:rStyle w:val="DefaultText"/>
          <w:i/>
          <w:iCs/>
          <w:color w:val="000000" w:themeColor="text1"/>
          <w:lang w:val="en-GB"/>
        </w:rPr>
        <w:t xml:space="preserve"> Summary of the current and projected GHG emissions under Business</w:t>
      </w:r>
      <w:r w:rsidR="00A24E75" w:rsidRPr="007033B6">
        <w:rPr>
          <w:rStyle w:val="DefaultText"/>
          <w:i/>
          <w:iCs/>
          <w:color w:val="000000" w:themeColor="text1"/>
          <w:lang w:val="en-GB"/>
        </w:rPr>
        <w:t>-</w:t>
      </w:r>
      <w:r w:rsidRPr="007033B6">
        <w:rPr>
          <w:rStyle w:val="DefaultText"/>
          <w:i/>
          <w:iCs/>
          <w:color w:val="000000" w:themeColor="text1"/>
          <w:lang w:val="en-GB"/>
        </w:rPr>
        <w:t>A</w:t>
      </w:r>
      <w:r w:rsidR="00A24E75" w:rsidRPr="007033B6">
        <w:rPr>
          <w:rStyle w:val="DefaultText"/>
          <w:i/>
          <w:iCs/>
          <w:color w:val="000000" w:themeColor="text1"/>
          <w:lang w:val="en-GB"/>
        </w:rPr>
        <w:t>s-</w:t>
      </w:r>
      <w:r w:rsidRPr="007033B6">
        <w:rPr>
          <w:rStyle w:val="DefaultText"/>
          <w:i/>
          <w:iCs/>
          <w:color w:val="000000" w:themeColor="text1"/>
          <w:lang w:val="en-GB"/>
        </w:rPr>
        <w:t>U</w:t>
      </w:r>
      <w:r w:rsidR="00A24E75" w:rsidRPr="007033B6">
        <w:rPr>
          <w:rStyle w:val="DefaultText"/>
          <w:i/>
          <w:iCs/>
          <w:color w:val="000000" w:themeColor="text1"/>
          <w:lang w:val="en-GB"/>
        </w:rPr>
        <w:t>sual (BaU)</w:t>
      </w:r>
      <w:r w:rsidRPr="007033B6">
        <w:rPr>
          <w:rStyle w:val="DefaultText"/>
          <w:i/>
          <w:iCs/>
          <w:color w:val="000000" w:themeColor="text1"/>
          <w:lang w:val="en-GB"/>
        </w:rPr>
        <w:t xml:space="preserve"> and mitigation scenario in 2050 in Jordan (source: 4</w:t>
      </w:r>
      <w:r w:rsidRPr="007033B6">
        <w:rPr>
          <w:rStyle w:val="DefaultText"/>
          <w:i/>
          <w:iCs/>
          <w:color w:val="000000" w:themeColor="text1"/>
          <w:vertAlign w:val="superscript"/>
          <w:lang w:val="en-GB"/>
        </w:rPr>
        <w:t>th</w:t>
      </w:r>
      <w:r w:rsidRPr="007033B6">
        <w:rPr>
          <w:rStyle w:val="DefaultText"/>
          <w:i/>
          <w:iCs/>
          <w:color w:val="000000" w:themeColor="text1"/>
          <w:lang w:val="en-GB"/>
        </w:rPr>
        <w:t xml:space="preserve"> </w:t>
      </w:r>
      <w:r w:rsidR="00744729" w:rsidRPr="007033B6">
        <w:rPr>
          <w:rStyle w:val="DefaultText"/>
          <w:i/>
          <w:iCs/>
          <w:color w:val="000000" w:themeColor="text1"/>
          <w:lang w:val="en-GB"/>
        </w:rPr>
        <w:t>NC</w:t>
      </w:r>
      <w:r w:rsidRPr="007033B6">
        <w:rPr>
          <w:rStyle w:val="DefaultText"/>
          <w:i/>
          <w:iCs/>
          <w:color w:val="000000" w:themeColor="text1"/>
          <w:lang w:val="en-GB"/>
        </w:rPr>
        <w:t>)</w:t>
      </w:r>
    </w:p>
    <w:tbl>
      <w:tblPr>
        <w:tblStyle w:val="TableGrid"/>
        <w:tblW w:w="9168" w:type="dxa"/>
        <w:tblLayout w:type="fixed"/>
        <w:tblLook w:val="04A0" w:firstRow="1" w:lastRow="0" w:firstColumn="1" w:lastColumn="0" w:noHBand="0" w:noVBand="1"/>
      </w:tblPr>
      <w:tblGrid>
        <w:gridCol w:w="3392"/>
        <w:gridCol w:w="1134"/>
        <w:gridCol w:w="1560"/>
        <w:gridCol w:w="1559"/>
        <w:gridCol w:w="1523"/>
      </w:tblGrid>
      <w:tr w:rsidR="00DE6896" w:rsidRPr="007033B6" w14:paraId="4EFD81C8" w14:textId="77777777" w:rsidTr="00DE6896">
        <w:trPr>
          <w:trHeight w:val="300"/>
        </w:trPr>
        <w:tc>
          <w:tcPr>
            <w:tcW w:w="3392" w:type="dxa"/>
            <w:tcBorders>
              <w:top w:val="single" w:sz="8" w:space="0" w:color="auto"/>
              <w:left w:val="single" w:sz="8" w:space="0" w:color="auto"/>
              <w:bottom w:val="single" w:sz="8" w:space="0" w:color="auto"/>
              <w:right w:val="single" w:sz="8" w:space="0" w:color="auto"/>
            </w:tcBorders>
            <w:tcMar>
              <w:left w:w="108" w:type="dxa"/>
              <w:right w:w="108" w:type="dxa"/>
            </w:tcMar>
          </w:tcPr>
          <w:p w14:paraId="07C30D85" w14:textId="2BE1E064" w:rsidR="296BD035" w:rsidRPr="007033B6" w:rsidRDefault="296BD035" w:rsidP="00DE6896">
            <w:pPr>
              <w:spacing w:before="0" w:after="0"/>
              <w:jc w:val="left"/>
              <w:rPr>
                <w:rFonts w:eastAsiaTheme="minorEastAsia"/>
                <w:b/>
                <w:szCs w:val="20"/>
                <w:lang w:val="en-GB"/>
              </w:rPr>
            </w:pPr>
            <w:r w:rsidRPr="007033B6">
              <w:rPr>
                <w:rFonts w:eastAsiaTheme="minorEastAsia"/>
                <w:b/>
                <w:szCs w:val="20"/>
                <w:lang w:val="en-GB"/>
              </w:rPr>
              <w:t>Sector</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E6EF787" w14:textId="09660CAC" w:rsidR="296BD035" w:rsidRPr="007033B6" w:rsidRDefault="296BD035" w:rsidP="00DE6896">
            <w:pPr>
              <w:spacing w:before="0" w:after="0"/>
              <w:jc w:val="center"/>
              <w:rPr>
                <w:rFonts w:eastAsiaTheme="minorEastAsia"/>
                <w:szCs w:val="20"/>
                <w:u w:val="single"/>
                <w:lang w:val="en-GB"/>
              </w:rPr>
            </w:pPr>
            <w:r w:rsidRPr="007033B6">
              <w:rPr>
                <w:rFonts w:eastAsiaTheme="minorEastAsia"/>
                <w:szCs w:val="20"/>
                <w:u w:val="single"/>
                <w:lang w:val="en-GB"/>
              </w:rPr>
              <w:t>Energy</w:t>
            </w:r>
            <w:r w:rsidR="00A55D5A" w:rsidRPr="007033B6">
              <w:rPr>
                <w:rFonts w:eastAsiaTheme="minorEastAsia"/>
                <w:szCs w:val="20"/>
                <w:u w:val="single"/>
                <w:lang w:val="en-GB"/>
              </w:rPr>
              <w:t xml:space="preserve"> (CO</w:t>
            </w:r>
            <w:r w:rsidR="00DE6896" w:rsidRPr="007033B6">
              <w:rPr>
                <w:rFonts w:eastAsiaTheme="minorEastAsia"/>
                <w:szCs w:val="20"/>
                <w:u w:val="single"/>
                <w:lang w:val="en-GB"/>
              </w:rPr>
              <w:t>2eq)</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7CBB2E9D" w14:textId="4F9B74B0" w:rsidR="296BD035" w:rsidRPr="007033B6" w:rsidRDefault="296BD035" w:rsidP="00DE6896">
            <w:pPr>
              <w:spacing w:before="0" w:after="0"/>
              <w:jc w:val="center"/>
              <w:rPr>
                <w:rFonts w:eastAsiaTheme="minorEastAsia"/>
                <w:szCs w:val="20"/>
                <w:u w:val="single"/>
                <w:lang w:val="en-GB"/>
              </w:rPr>
            </w:pPr>
            <w:r w:rsidRPr="007033B6">
              <w:rPr>
                <w:rFonts w:eastAsiaTheme="minorEastAsia"/>
                <w:szCs w:val="20"/>
                <w:u w:val="single"/>
                <w:lang w:val="en-GB"/>
              </w:rPr>
              <w:t xml:space="preserve">Industry </w:t>
            </w:r>
            <w:r w:rsidR="00DE6896" w:rsidRPr="007033B6">
              <w:rPr>
                <w:rFonts w:eastAsiaTheme="minorEastAsia"/>
                <w:szCs w:val="20"/>
                <w:u w:val="single"/>
                <w:lang w:val="en-GB"/>
              </w:rPr>
              <w:t>(CO2eq)</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2B015A7E" w14:textId="753F0B62" w:rsidR="296BD035" w:rsidRPr="007033B6" w:rsidRDefault="296BD035" w:rsidP="00DE6896">
            <w:pPr>
              <w:spacing w:before="0" w:after="0"/>
              <w:jc w:val="center"/>
              <w:rPr>
                <w:rFonts w:eastAsiaTheme="minorEastAsia"/>
                <w:szCs w:val="20"/>
                <w:u w:val="single"/>
                <w:lang w:val="en-GB"/>
              </w:rPr>
            </w:pPr>
            <w:r w:rsidRPr="007033B6">
              <w:rPr>
                <w:rFonts w:eastAsiaTheme="minorEastAsia"/>
                <w:szCs w:val="20"/>
                <w:u w:val="single"/>
                <w:lang w:val="en-GB"/>
              </w:rPr>
              <w:t>Waste</w:t>
            </w:r>
            <w:r w:rsidR="00DE6896" w:rsidRPr="007033B6">
              <w:rPr>
                <w:rFonts w:eastAsiaTheme="minorEastAsia"/>
                <w:szCs w:val="20"/>
                <w:u w:val="single"/>
                <w:lang w:val="en-GB"/>
              </w:rPr>
              <w:t xml:space="preserve"> (CO2eq)</w:t>
            </w:r>
          </w:p>
        </w:tc>
        <w:tc>
          <w:tcPr>
            <w:tcW w:w="1523" w:type="dxa"/>
            <w:tcBorders>
              <w:top w:val="single" w:sz="8" w:space="0" w:color="auto"/>
              <w:left w:val="single" w:sz="8" w:space="0" w:color="auto"/>
              <w:bottom w:val="single" w:sz="8" w:space="0" w:color="auto"/>
              <w:right w:val="single" w:sz="8" w:space="0" w:color="auto"/>
            </w:tcBorders>
            <w:tcMar>
              <w:left w:w="108" w:type="dxa"/>
              <w:right w:w="108" w:type="dxa"/>
            </w:tcMar>
          </w:tcPr>
          <w:p w14:paraId="557AC80E" w14:textId="6FD76E28" w:rsidR="296BD035" w:rsidRPr="007033B6" w:rsidRDefault="296BD035" w:rsidP="00DE6896">
            <w:pPr>
              <w:spacing w:before="0" w:after="0"/>
              <w:jc w:val="center"/>
              <w:rPr>
                <w:rFonts w:eastAsiaTheme="minorEastAsia"/>
                <w:szCs w:val="20"/>
                <w:u w:val="single"/>
                <w:lang w:val="en-GB"/>
              </w:rPr>
            </w:pPr>
            <w:r w:rsidRPr="007033B6">
              <w:rPr>
                <w:rFonts w:eastAsiaTheme="minorEastAsia"/>
                <w:szCs w:val="20"/>
                <w:u w:val="single"/>
                <w:lang w:val="en-GB"/>
              </w:rPr>
              <w:t>Agriculture and forestry</w:t>
            </w:r>
            <w:r w:rsidR="00DE6896" w:rsidRPr="007033B6">
              <w:rPr>
                <w:rFonts w:eastAsiaTheme="minorEastAsia"/>
                <w:szCs w:val="20"/>
                <w:u w:val="single"/>
                <w:lang w:val="en-GB"/>
              </w:rPr>
              <w:t xml:space="preserve"> (CO2eq)</w:t>
            </w:r>
          </w:p>
        </w:tc>
      </w:tr>
      <w:tr w:rsidR="00DE6896" w:rsidRPr="007033B6" w14:paraId="2C7326DB" w14:textId="77777777" w:rsidTr="00DE6896">
        <w:trPr>
          <w:trHeight w:val="300"/>
        </w:trPr>
        <w:tc>
          <w:tcPr>
            <w:tcW w:w="3392" w:type="dxa"/>
            <w:tcBorders>
              <w:top w:val="single" w:sz="8" w:space="0" w:color="auto"/>
              <w:left w:val="single" w:sz="8" w:space="0" w:color="auto"/>
              <w:bottom w:val="single" w:sz="8" w:space="0" w:color="auto"/>
              <w:right w:val="single" w:sz="8" w:space="0" w:color="auto"/>
            </w:tcBorders>
            <w:tcMar>
              <w:left w:w="108" w:type="dxa"/>
              <w:right w:w="108" w:type="dxa"/>
            </w:tcMar>
          </w:tcPr>
          <w:p w14:paraId="12932A24" w14:textId="7AF4AC92" w:rsidR="296BD035" w:rsidRPr="007033B6" w:rsidRDefault="296BD035" w:rsidP="00DE6896">
            <w:pPr>
              <w:spacing w:before="0" w:after="0"/>
              <w:jc w:val="left"/>
              <w:rPr>
                <w:rFonts w:eastAsiaTheme="minorEastAsia"/>
                <w:b/>
                <w:szCs w:val="20"/>
                <w:lang w:val="en-GB"/>
              </w:rPr>
            </w:pPr>
            <w:r w:rsidRPr="007033B6">
              <w:rPr>
                <w:rFonts w:eastAsiaTheme="minorEastAsia"/>
                <w:b/>
                <w:szCs w:val="20"/>
                <w:lang w:val="en-GB"/>
              </w:rPr>
              <w:t>GHG emissions in 2022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72161B54" w14:textId="0B11190C"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26.4 Mt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2285EEF5" w14:textId="0ACDA112"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2,695 k</w:t>
            </w:r>
            <w:r w:rsidR="008073F5" w:rsidRPr="007033B6">
              <w:rPr>
                <w:rFonts w:eastAsiaTheme="minorEastAsia"/>
                <w:szCs w:val="20"/>
                <w:lang w:val="en-GB"/>
              </w:rPr>
              <w:t>t</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7BE0E083" w14:textId="2FC08748"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Gg 3,828</w:t>
            </w:r>
          </w:p>
        </w:tc>
        <w:tc>
          <w:tcPr>
            <w:tcW w:w="1523" w:type="dxa"/>
            <w:tcBorders>
              <w:top w:val="single" w:sz="8" w:space="0" w:color="auto"/>
              <w:left w:val="single" w:sz="8" w:space="0" w:color="auto"/>
              <w:bottom w:val="single" w:sz="8" w:space="0" w:color="auto"/>
              <w:right w:val="single" w:sz="8" w:space="0" w:color="auto"/>
            </w:tcBorders>
            <w:tcMar>
              <w:left w:w="108" w:type="dxa"/>
              <w:right w:w="108" w:type="dxa"/>
            </w:tcMar>
          </w:tcPr>
          <w:p w14:paraId="3A1B415D" w14:textId="0812A0FD"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Gg 676.37</w:t>
            </w:r>
          </w:p>
        </w:tc>
      </w:tr>
      <w:tr w:rsidR="00DE6896" w:rsidRPr="007033B6" w14:paraId="7FE9D30B" w14:textId="77777777" w:rsidTr="00DE6896">
        <w:trPr>
          <w:trHeight w:val="300"/>
        </w:trPr>
        <w:tc>
          <w:tcPr>
            <w:tcW w:w="3392" w:type="dxa"/>
            <w:tcBorders>
              <w:top w:val="single" w:sz="8" w:space="0" w:color="auto"/>
              <w:left w:val="single" w:sz="8" w:space="0" w:color="auto"/>
              <w:bottom w:val="single" w:sz="8" w:space="0" w:color="auto"/>
              <w:right w:val="single" w:sz="8" w:space="0" w:color="auto"/>
            </w:tcBorders>
            <w:tcMar>
              <w:left w:w="108" w:type="dxa"/>
              <w:right w:w="108" w:type="dxa"/>
            </w:tcMar>
          </w:tcPr>
          <w:p w14:paraId="715994E0" w14:textId="269572DC" w:rsidR="296BD035" w:rsidRPr="007033B6" w:rsidRDefault="296BD035" w:rsidP="00DE6896">
            <w:pPr>
              <w:spacing w:before="0" w:after="0"/>
              <w:jc w:val="left"/>
              <w:rPr>
                <w:rFonts w:eastAsiaTheme="minorEastAsia"/>
                <w:b/>
                <w:szCs w:val="20"/>
                <w:lang w:val="en-GB"/>
              </w:rPr>
            </w:pPr>
            <w:r w:rsidRPr="007033B6">
              <w:rPr>
                <w:rFonts w:eastAsiaTheme="minorEastAsia"/>
                <w:b/>
                <w:szCs w:val="20"/>
                <w:lang w:val="en-GB"/>
              </w:rPr>
              <w:t>GHG emissions under BAU scenario in 2050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601DC8C6" w14:textId="4DB6B67E"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41.3 Mt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3943BB18" w14:textId="66382010"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4,427 kt</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44CF71E8" w14:textId="5EB048A9"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Gg 8,186</w:t>
            </w:r>
          </w:p>
        </w:tc>
        <w:tc>
          <w:tcPr>
            <w:tcW w:w="1523" w:type="dxa"/>
            <w:tcBorders>
              <w:top w:val="single" w:sz="8" w:space="0" w:color="auto"/>
              <w:left w:val="single" w:sz="8" w:space="0" w:color="auto"/>
              <w:bottom w:val="single" w:sz="8" w:space="0" w:color="auto"/>
              <w:right w:val="single" w:sz="8" w:space="0" w:color="auto"/>
            </w:tcBorders>
            <w:tcMar>
              <w:left w:w="108" w:type="dxa"/>
              <w:right w:w="108" w:type="dxa"/>
            </w:tcMar>
          </w:tcPr>
          <w:p w14:paraId="62140A46" w14:textId="2BE073F5"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Gg 852.36</w:t>
            </w:r>
          </w:p>
        </w:tc>
      </w:tr>
      <w:tr w:rsidR="00DE6896" w:rsidRPr="007033B6" w14:paraId="65694DC0" w14:textId="77777777" w:rsidTr="00DE6896">
        <w:trPr>
          <w:trHeight w:val="300"/>
        </w:trPr>
        <w:tc>
          <w:tcPr>
            <w:tcW w:w="3392" w:type="dxa"/>
            <w:tcBorders>
              <w:top w:val="single" w:sz="8" w:space="0" w:color="auto"/>
              <w:left w:val="single" w:sz="8" w:space="0" w:color="auto"/>
              <w:bottom w:val="single" w:sz="8" w:space="0" w:color="auto"/>
              <w:right w:val="single" w:sz="8" w:space="0" w:color="auto"/>
            </w:tcBorders>
            <w:tcMar>
              <w:left w:w="108" w:type="dxa"/>
              <w:right w:w="108" w:type="dxa"/>
            </w:tcMar>
          </w:tcPr>
          <w:p w14:paraId="090687E0" w14:textId="5E42F567" w:rsidR="296BD035" w:rsidRPr="007033B6" w:rsidRDefault="296BD035" w:rsidP="00DE6896">
            <w:pPr>
              <w:spacing w:before="0" w:after="0"/>
              <w:jc w:val="left"/>
              <w:rPr>
                <w:rFonts w:eastAsiaTheme="minorEastAsia"/>
                <w:b/>
                <w:szCs w:val="20"/>
                <w:lang w:val="en-GB"/>
              </w:rPr>
            </w:pPr>
            <w:r w:rsidRPr="007033B6">
              <w:rPr>
                <w:rFonts w:eastAsiaTheme="minorEastAsia"/>
                <w:b/>
                <w:szCs w:val="20"/>
                <w:lang w:val="en-GB"/>
              </w:rPr>
              <w:t>GHG emission reduction from the baseline scenario in 2050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275BC92B" w14:textId="5CCD3B72"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9.742 Mt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2C13A168" w14:textId="46BD6431"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1.430 Mt</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2EFA38CD" w14:textId="486E5C28"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0.450 Mt</w:t>
            </w:r>
          </w:p>
        </w:tc>
        <w:tc>
          <w:tcPr>
            <w:tcW w:w="1523" w:type="dxa"/>
            <w:tcBorders>
              <w:top w:val="single" w:sz="8" w:space="0" w:color="auto"/>
              <w:left w:val="single" w:sz="8" w:space="0" w:color="auto"/>
              <w:bottom w:val="single" w:sz="8" w:space="0" w:color="auto"/>
              <w:right w:val="single" w:sz="8" w:space="0" w:color="auto"/>
            </w:tcBorders>
            <w:tcMar>
              <w:left w:w="108" w:type="dxa"/>
              <w:right w:w="108" w:type="dxa"/>
            </w:tcMar>
          </w:tcPr>
          <w:p w14:paraId="4185577F" w14:textId="4CD238E8" w:rsidR="296BD035" w:rsidRPr="007033B6" w:rsidRDefault="296BD035" w:rsidP="00DE6896">
            <w:pPr>
              <w:spacing w:before="0" w:after="0"/>
              <w:jc w:val="center"/>
              <w:rPr>
                <w:rFonts w:eastAsiaTheme="minorEastAsia"/>
                <w:szCs w:val="20"/>
                <w:lang w:val="en-GB"/>
              </w:rPr>
            </w:pPr>
            <w:r w:rsidRPr="007033B6">
              <w:rPr>
                <w:rFonts w:eastAsiaTheme="minorEastAsia"/>
                <w:szCs w:val="20"/>
                <w:lang w:val="en-GB"/>
              </w:rPr>
              <w:t>0.620 Mt</w:t>
            </w:r>
          </w:p>
        </w:tc>
      </w:tr>
    </w:tbl>
    <w:p w14:paraId="0E100355" w14:textId="7CDD607A" w:rsidR="00F97840" w:rsidRPr="007033B6" w:rsidRDefault="00F97840" w:rsidP="003E5F3F">
      <w:pPr>
        <w:pStyle w:val="Heading4"/>
        <w:rPr>
          <w:lang w:val="en-GB"/>
        </w:rPr>
      </w:pPr>
      <w:bookmarkStart w:id="14" w:name="_Toc183442314"/>
      <w:bookmarkStart w:id="15" w:name="_Toc194067306"/>
      <w:r w:rsidRPr="007033B6">
        <w:rPr>
          <w:lang w:val="en-GB"/>
        </w:rPr>
        <w:t>Institutional and Policy Framework</w:t>
      </w:r>
      <w:bookmarkEnd w:id="14"/>
      <w:bookmarkEnd w:id="15"/>
      <w:r w:rsidR="008B6034" w:rsidRPr="007033B6">
        <w:rPr>
          <w:lang w:val="en-GB"/>
        </w:rPr>
        <w:t xml:space="preserve"> </w:t>
      </w:r>
    </w:p>
    <w:p w14:paraId="27421BAF" w14:textId="3B423DDD" w:rsidR="00033D46" w:rsidRPr="007033B6" w:rsidRDefault="5F431497" w:rsidP="00033D46">
      <w:pPr>
        <w:pStyle w:val="Numberedparagraphs"/>
        <w:rPr>
          <w:rStyle w:val="DefaultText"/>
          <w:rFonts w:cstheme="minorBidi"/>
          <w:color w:val="auto"/>
          <w:szCs w:val="22"/>
          <w:lang w:val="en-GB"/>
        </w:rPr>
      </w:pPr>
      <w:r w:rsidRPr="007033B6">
        <w:rPr>
          <w:rStyle w:val="DefaultText"/>
          <w:rFonts w:cstheme="minorBidi"/>
          <w:color w:val="auto"/>
          <w:szCs w:val="22"/>
          <w:lang w:val="en-GB"/>
        </w:rPr>
        <w:t>Notable</w:t>
      </w:r>
      <w:r w:rsidRPr="007033B6">
        <w:rPr>
          <w:rStyle w:val="DefaultText"/>
          <w:color w:val="000000" w:themeColor="text1"/>
          <w:lang w:val="en-GB"/>
        </w:rPr>
        <w:t xml:space="preserve"> progress has been made in integrating climate considerations into sectoral development policies, particularly after the Paris Agreement. Jordan’s Climate Change Policy (2013–2020) has paved the way for aligning national goals with international commitments. The enactment of Climate Change Bylaw No. 79 in 2019 represents a critical step in ensuring comprehensive stakeholder engagement, including both technical experts and decision-makers. In line with Article 4 of the Paris Agreement, Jordan is actively developing its long-term low-emissions development strategy.</w:t>
      </w:r>
    </w:p>
    <w:p w14:paraId="287A8B02" w14:textId="54B7B907" w:rsidR="00AD57E9" w:rsidRPr="007033B6" w:rsidRDefault="5F431497" w:rsidP="00033D46">
      <w:pPr>
        <w:pStyle w:val="Numberedparagraphs"/>
        <w:rPr>
          <w:lang w:val="en-GB"/>
        </w:rPr>
      </w:pPr>
      <w:r w:rsidRPr="007033B6">
        <w:rPr>
          <w:rStyle w:val="DefaultText"/>
          <w:color w:val="000000" w:themeColor="text1"/>
          <w:lang w:val="en-GB"/>
        </w:rPr>
        <w:t>Another significant milestone was the establishment of its climate change policy for 2022–2050, which provides a framework for integrating low-carbon and climate-resilient goals into sectoral strategies</w:t>
      </w:r>
      <w:r w:rsidR="6696587F" w:rsidRPr="007033B6">
        <w:rPr>
          <w:rStyle w:val="DefaultText"/>
          <w:color w:val="000000" w:themeColor="text1"/>
          <w:lang w:val="en-GB"/>
        </w:rPr>
        <w:t xml:space="preserve"> contributing to the </w:t>
      </w:r>
      <w:r w:rsidR="6696587F" w:rsidRPr="007033B6">
        <w:rPr>
          <w:rStyle w:val="DefaultText"/>
          <w:rFonts w:cstheme="minorBidi"/>
          <w:color w:val="auto"/>
          <w:szCs w:val="22"/>
          <w:lang w:val="en-GB"/>
        </w:rPr>
        <w:t>ambition</w:t>
      </w:r>
      <w:r w:rsidR="6696587F" w:rsidRPr="007033B6">
        <w:rPr>
          <w:rStyle w:val="DefaultText"/>
          <w:color w:val="000000" w:themeColor="text1"/>
          <w:lang w:val="en-GB"/>
        </w:rPr>
        <w:t xml:space="preserve"> of a global move towards a carbon neutral planet by the middle of this </w:t>
      </w:r>
      <w:r w:rsidR="205481DD" w:rsidRPr="007033B6">
        <w:rPr>
          <w:rStyle w:val="DefaultText"/>
          <w:color w:val="000000" w:themeColor="text1"/>
          <w:lang w:val="en-GB"/>
        </w:rPr>
        <w:t>century.</w:t>
      </w:r>
    </w:p>
    <w:p w14:paraId="30BCEA4B" w14:textId="0B7FDC91" w:rsidR="00F97840" w:rsidRPr="007033B6" w:rsidRDefault="00F97840" w:rsidP="00653D2B">
      <w:pPr>
        <w:pStyle w:val="Heading5"/>
        <w:rPr>
          <w:lang w:val="en-GB"/>
        </w:rPr>
      </w:pPr>
      <w:bookmarkStart w:id="16" w:name="_Toc183442315"/>
      <w:bookmarkStart w:id="17" w:name="_Toc194067307"/>
      <w:r w:rsidRPr="007033B6">
        <w:rPr>
          <w:lang w:val="en-GB"/>
        </w:rPr>
        <w:lastRenderedPageBreak/>
        <w:t>Policy Framework</w:t>
      </w:r>
      <w:bookmarkEnd w:id="16"/>
      <w:bookmarkEnd w:id="17"/>
    </w:p>
    <w:p w14:paraId="7B01240A" w14:textId="2233CC92" w:rsidR="00E12AA2" w:rsidRPr="007033B6" w:rsidRDefault="0059355C" w:rsidP="00033D46">
      <w:pPr>
        <w:pStyle w:val="Numberedparagraphs"/>
        <w:rPr>
          <w:lang w:val="en-GB"/>
        </w:rPr>
      </w:pPr>
      <w:r w:rsidRPr="007033B6">
        <w:rPr>
          <w:lang w:val="en-GB"/>
        </w:rPr>
        <w:t xml:space="preserve">Under the </w:t>
      </w:r>
      <w:r w:rsidR="005C5D0D" w:rsidRPr="007033B6">
        <w:rPr>
          <w:lang w:val="en-GB"/>
        </w:rPr>
        <w:t>coordination</w:t>
      </w:r>
      <w:r w:rsidRPr="007033B6">
        <w:rPr>
          <w:lang w:val="en-GB"/>
        </w:rPr>
        <w:t xml:space="preserve"> of the Ministry of Environment, the Government of the Hashemite Kingdom of Jordan developed its </w:t>
      </w:r>
      <w:r w:rsidRPr="007033B6">
        <w:rPr>
          <w:b/>
          <w:lang w:val="en-GB"/>
        </w:rPr>
        <w:t>Intended Nationally Determined Contribution</w:t>
      </w:r>
      <w:r w:rsidRPr="007033B6">
        <w:rPr>
          <w:lang w:val="en-GB"/>
        </w:rPr>
        <w:t xml:space="preserve"> in preparation for COP 21 in Paris. Within this framework, the country decided to reduce its greenhouse gas emissions by 14% by 2030. </w:t>
      </w:r>
    </w:p>
    <w:p w14:paraId="314D20B6" w14:textId="4AFA05BD" w:rsidR="00922F2D" w:rsidRPr="007033B6" w:rsidRDefault="1BCB032F" w:rsidP="00033D46">
      <w:pPr>
        <w:pStyle w:val="Numberedparagraphs"/>
        <w:rPr>
          <w:lang w:val="en-GB"/>
        </w:rPr>
      </w:pPr>
      <w:r w:rsidRPr="007033B6">
        <w:rPr>
          <w:lang w:val="en-GB"/>
        </w:rPr>
        <w:t>The INDC</w:t>
      </w:r>
      <w:r w:rsidR="51A1D2D5" w:rsidRPr="007033B6">
        <w:rPr>
          <w:lang w:val="en-GB"/>
        </w:rPr>
        <w:t xml:space="preserve"> target was </w:t>
      </w:r>
      <w:r w:rsidR="1D7B4DDE" w:rsidRPr="007033B6">
        <w:rPr>
          <w:lang w:val="en-GB"/>
        </w:rPr>
        <w:t xml:space="preserve">then </w:t>
      </w:r>
      <w:r w:rsidR="51A1D2D5" w:rsidRPr="007033B6">
        <w:rPr>
          <w:lang w:val="en-GB"/>
        </w:rPr>
        <w:t xml:space="preserve">revised in the updated submission of Jordan's </w:t>
      </w:r>
      <w:r w:rsidR="51A1D2D5" w:rsidRPr="007033B6">
        <w:rPr>
          <w:b/>
          <w:bCs/>
          <w:lang w:val="en-GB"/>
        </w:rPr>
        <w:t>1st Nationally Determined Contribution to the UNFCCC in October 2021</w:t>
      </w:r>
      <w:r w:rsidR="51A1D2D5" w:rsidRPr="007033B6">
        <w:rPr>
          <w:lang w:val="en-GB"/>
        </w:rPr>
        <w:t xml:space="preserve">. The document strengthened the country's commitment to global </w:t>
      </w:r>
      <w:r w:rsidR="48C6ADFA" w:rsidRPr="007033B6">
        <w:rPr>
          <w:lang w:val="en-GB"/>
        </w:rPr>
        <w:t xml:space="preserve">emission reduction </w:t>
      </w:r>
      <w:r w:rsidR="51A1D2D5" w:rsidRPr="007033B6">
        <w:rPr>
          <w:lang w:val="en-GB"/>
        </w:rPr>
        <w:t>efforts by increasing its macroeconomic GHG emission reduction target to 31% compared to a business-as-usual scenario</w:t>
      </w:r>
      <w:r w:rsidR="00540477" w:rsidRPr="007033B6">
        <w:rPr>
          <w:rStyle w:val="FootnoteReference"/>
          <w:lang w:val="en-GB"/>
        </w:rPr>
        <w:footnoteReference w:id="45"/>
      </w:r>
      <w:r w:rsidR="51A1D2D5" w:rsidRPr="007033B6">
        <w:rPr>
          <w:lang w:val="en-GB"/>
        </w:rPr>
        <w:t xml:space="preserve">. </w:t>
      </w:r>
      <w:r w:rsidR="108456A6" w:rsidRPr="007033B6">
        <w:rPr>
          <w:lang w:val="en-GB"/>
        </w:rPr>
        <w:t xml:space="preserve">This target was set </w:t>
      </w:r>
      <w:r w:rsidR="00B16BE8" w:rsidRPr="007033B6">
        <w:rPr>
          <w:lang w:val="en-GB"/>
        </w:rPr>
        <w:t>based on</w:t>
      </w:r>
      <w:r w:rsidR="108456A6" w:rsidRPr="007033B6">
        <w:rPr>
          <w:lang w:val="en-GB"/>
        </w:rPr>
        <w:t xml:space="preserve"> a 2012 GHG emissions profile (inventory</w:t>
      </w:r>
      <w:r w:rsidR="1CAB7BF0" w:rsidRPr="007033B6">
        <w:rPr>
          <w:lang w:val="en-GB"/>
        </w:rPr>
        <w:t xml:space="preserve"> by sector</w:t>
      </w:r>
      <w:r w:rsidR="108456A6" w:rsidRPr="007033B6">
        <w:rPr>
          <w:lang w:val="en-GB"/>
        </w:rPr>
        <w:t>). It was combined with adaptation targets directly linked to the National Adaptation Plan and covering the energy, transport, water, agriculture, health, waste and biodiversity sectors. It also include</w:t>
      </w:r>
      <w:r w:rsidR="1CAB7BF0" w:rsidRPr="007033B6">
        <w:rPr>
          <w:lang w:val="en-GB"/>
        </w:rPr>
        <w:t xml:space="preserve">d </w:t>
      </w:r>
      <w:r w:rsidR="108456A6" w:rsidRPr="007033B6">
        <w:rPr>
          <w:lang w:val="en-GB"/>
        </w:rPr>
        <w:t>detailed gender actions. Both mitigation and adaptation were to be achieved through national policies, programmes and actions, as well as international support and finance.</w:t>
      </w:r>
    </w:p>
    <w:p w14:paraId="5B043180" w14:textId="5E21B27F" w:rsidR="00240A8F" w:rsidRPr="007033B6" w:rsidRDefault="00DE6103" w:rsidP="00033D46">
      <w:pPr>
        <w:pStyle w:val="Numberedparagraphs"/>
        <w:rPr>
          <w:lang w:val="en-GB"/>
        </w:rPr>
      </w:pPr>
      <w:r w:rsidRPr="007033B6">
        <w:rPr>
          <w:lang w:val="en-GB"/>
        </w:rPr>
        <w:t>For this purpose, t</w:t>
      </w:r>
      <w:r w:rsidR="00240A8F" w:rsidRPr="007033B6">
        <w:rPr>
          <w:lang w:val="en-GB"/>
        </w:rPr>
        <w:t xml:space="preserve">hirty-two mitigation actions were selected based on consultations with government stakeholders. The emerging opportunities were identified in the areas of renewable energy storage, hydrogen, urban systems and climate sensitive urban design, waste, transport, green buildings and industrial production. </w:t>
      </w:r>
      <w:r w:rsidR="00B16BE8" w:rsidRPr="007033B6">
        <w:rPr>
          <w:lang w:val="en-GB"/>
        </w:rPr>
        <w:t>Regarding</w:t>
      </w:r>
      <w:r w:rsidR="00240A8F" w:rsidRPr="007033B6">
        <w:rPr>
          <w:lang w:val="en-GB"/>
        </w:rPr>
        <w:t xml:space="preserve"> adaptation, the updated NDC was developed using the NAP programme of key interventions, including policy-based measures, technology-based, social mobilisation-based, nature-based and economic development-based measures. These interventions targeted the following sectors: water management, agriculture and food security, biodiversity and ecosystems, health, urban resilience and disaster risk reduction, coastal zone management, cultural heritage and tourism, and socio-economic impacts. </w:t>
      </w:r>
    </w:p>
    <w:p w14:paraId="0797362C" w14:textId="55FA3B40" w:rsidR="00DF24BE" w:rsidRPr="007033B6" w:rsidRDefault="00240A8F" w:rsidP="00033D46">
      <w:pPr>
        <w:pStyle w:val="Numberedparagraphs"/>
        <w:rPr>
          <w:lang w:val="en-GB"/>
        </w:rPr>
      </w:pPr>
      <w:r w:rsidRPr="007033B6">
        <w:rPr>
          <w:lang w:val="en-GB"/>
        </w:rPr>
        <w:t xml:space="preserve">With the support of the NDC Partnership, Jordan developed an </w:t>
      </w:r>
      <w:r w:rsidRPr="007033B6">
        <w:rPr>
          <w:b/>
          <w:lang w:val="en-GB"/>
        </w:rPr>
        <w:t>NDC Action Plan for 2019-2021</w:t>
      </w:r>
      <w:r w:rsidRPr="007033B6">
        <w:rPr>
          <w:lang w:val="en-GB"/>
        </w:rPr>
        <w:t xml:space="preserve">, which </w:t>
      </w:r>
      <w:r w:rsidR="00200B78" w:rsidRPr="007033B6">
        <w:rPr>
          <w:lang w:val="en-GB"/>
        </w:rPr>
        <w:t>includes</w:t>
      </w:r>
      <w:r w:rsidRPr="007033B6">
        <w:rPr>
          <w:lang w:val="en-GB"/>
        </w:rPr>
        <w:t xml:space="preserve"> priority actions for energy, water, agriculture, health and ecosystems. In addition, </w:t>
      </w:r>
      <w:r w:rsidR="00E85B7C" w:rsidRPr="007033B6">
        <w:rPr>
          <w:lang w:val="en-GB"/>
        </w:rPr>
        <w:t xml:space="preserve">international </w:t>
      </w:r>
      <w:r w:rsidRPr="007033B6">
        <w:rPr>
          <w:lang w:val="en-GB"/>
        </w:rPr>
        <w:t>partners have supported various activities, including costed mitigation and adaptation projects through the Climate Action Enhancement Package, the development of a financing strategy, and a cost-benefit analysis of greenhouse gas emission reductions for identified priority actions.</w:t>
      </w:r>
    </w:p>
    <w:p w14:paraId="24CA8A8C" w14:textId="5635F172" w:rsidR="00854281" w:rsidRPr="007033B6" w:rsidRDefault="00481F5C" w:rsidP="00033D46">
      <w:pPr>
        <w:pStyle w:val="Numberedparagraphs"/>
        <w:rPr>
          <w:lang w:val="en-GB"/>
        </w:rPr>
      </w:pPr>
      <w:r w:rsidRPr="007033B6">
        <w:rPr>
          <w:lang w:val="en-GB"/>
        </w:rPr>
        <w:t xml:space="preserve">Supported by UNDP, Jordan prepared its </w:t>
      </w:r>
      <w:r w:rsidRPr="007033B6">
        <w:rPr>
          <w:b/>
          <w:lang w:val="en-GB"/>
        </w:rPr>
        <w:t>Second Biennial Update Report (BUR)</w:t>
      </w:r>
      <w:r w:rsidRPr="007033B6">
        <w:rPr>
          <w:lang w:val="en-GB"/>
        </w:rPr>
        <w:t xml:space="preserve"> in 2020</w:t>
      </w:r>
      <w:r w:rsidR="005738CA" w:rsidRPr="007033B6">
        <w:rPr>
          <w:lang w:val="en-GB"/>
        </w:rPr>
        <w:t>. This process and related document</w:t>
      </w:r>
      <w:r w:rsidRPr="007033B6">
        <w:rPr>
          <w:lang w:val="en-GB"/>
        </w:rPr>
        <w:t xml:space="preserve"> </w:t>
      </w:r>
      <w:r w:rsidR="001E01A6" w:rsidRPr="007033B6">
        <w:rPr>
          <w:lang w:val="en-GB"/>
        </w:rPr>
        <w:t xml:space="preserve">stepped forward </w:t>
      </w:r>
      <w:r w:rsidR="005738CA" w:rsidRPr="007033B6">
        <w:rPr>
          <w:lang w:val="en-GB"/>
        </w:rPr>
        <w:t xml:space="preserve">towards setting a transparency framework for reporting emissions, but also for assessing </w:t>
      </w:r>
      <w:r w:rsidR="001E01A6" w:rsidRPr="007033B6">
        <w:rPr>
          <w:lang w:val="en-GB"/>
        </w:rPr>
        <w:t xml:space="preserve">the </w:t>
      </w:r>
      <w:r w:rsidR="005738CA" w:rsidRPr="007033B6">
        <w:rPr>
          <w:lang w:val="en-GB"/>
        </w:rPr>
        <w:t>potential for reducing climate change emissions in several sectors such as energy, transport, agriculture, and waste.</w:t>
      </w:r>
      <w:r w:rsidR="009E4C12" w:rsidRPr="007033B6">
        <w:rPr>
          <w:lang w:val="en-GB"/>
        </w:rPr>
        <w:t xml:space="preserve"> On this occasion, national GHG emissions were calculated for 2017</w:t>
      </w:r>
      <w:r w:rsidR="00CD472E" w:rsidRPr="007033B6">
        <w:rPr>
          <w:lang w:val="en-GB"/>
        </w:rPr>
        <w:t xml:space="preserve"> (see section 2.1.2)</w:t>
      </w:r>
    </w:p>
    <w:p w14:paraId="684ED921" w14:textId="0BAA3F66" w:rsidR="00854281" w:rsidRPr="007033B6" w:rsidRDefault="00616E28" w:rsidP="00033D46">
      <w:pPr>
        <w:pStyle w:val="Numberedparagraphs"/>
        <w:rPr>
          <w:lang w:val="en-GB"/>
        </w:rPr>
      </w:pPr>
      <w:r w:rsidRPr="007033B6">
        <w:rPr>
          <w:lang w:val="en-GB"/>
        </w:rPr>
        <w:t xml:space="preserve">In 2022, Jordan submitted its </w:t>
      </w:r>
      <w:r w:rsidRPr="007033B6">
        <w:rPr>
          <w:b/>
          <w:lang w:val="en-GB"/>
        </w:rPr>
        <w:t>fourth national communication</w:t>
      </w:r>
      <w:r w:rsidR="004A66B4">
        <w:rPr>
          <w:b/>
          <w:lang w:val="en-GB"/>
        </w:rPr>
        <w:t xml:space="preserve"> report</w:t>
      </w:r>
      <w:r w:rsidRPr="007033B6">
        <w:rPr>
          <w:b/>
          <w:lang w:val="en-GB"/>
        </w:rPr>
        <w:t xml:space="preserve"> on climate change </w:t>
      </w:r>
      <w:r w:rsidRPr="007033B6">
        <w:rPr>
          <w:lang w:val="en-GB"/>
        </w:rPr>
        <w:t xml:space="preserve">to the UNFCCC. According to the </w:t>
      </w:r>
      <w:r w:rsidR="009E4C12" w:rsidRPr="007033B6">
        <w:rPr>
          <w:lang w:val="en-GB"/>
        </w:rPr>
        <w:t>emissions estimates produced under the second BUR, a</w:t>
      </w:r>
      <w:r w:rsidRPr="007033B6">
        <w:rPr>
          <w:lang w:val="en-GB"/>
        </w:rPr>
        <w:t xml:space="preserve">mong </w:t>
      </w:r>
      <w:r w:rsidR="009E4C12" w:rsidRPr="007033B6">
        <w:rPr>
          <w:lang w:val="en-GB"/>
        </w:rPr>
        <w:t>all</w:t>
      </w:r>
      <w:r w:rsidRPr="007033B6">
        <w:rPr>
          <w:lang w:val="en-GB"/>
        </w:rPr>
        <w:t xml:space="preserve"> the mitigation options</w:t>
      </w:r>
      <w:r w:rsidR="009E4C12" w:rsidRPr="007033B6">
        <w:rPr>
          <w:lang w:val="en-GB"/>
        </w:rPr>
        <w:t xml:space="preserve"> available</w:t>
      </w:r>
      <w:r w:rsidRPr="007033B6">
        <w:rPr>
          <w:lang w:val="en-GB"/>
        </w:rPr>
        <w:t xml:space="preserve">, energy measures and projects were identified as the most feasible options, highlighting the importance of energy efficiency and renewable energy. On the adaptation side, climate vulnerabilities were identified. </w:t>
      </w:r>
      <w:r w:rsidR="00834EB9" w:rsidRPr="007033B6">
        <w:rPr>
          <w:lang w:val="en-GB"/>
        </w:rPr>
        <w:t>As an example</w:t>
      </w:r>
      <w:r w:rsidRPr="007033B6">
        <w:rPr>
          <w:lang w:val="en-GB"/>
        </w:rPr>
        <w:t xml:space="preserve">, for agriculture sector, projections showed possible significant negative impacts on rainfed olives, barley, pasture and fodder resources, irrigated crops and water consumption, </w:t>
      </w:r>
      <w:r w:rsidR="0095568B" w:rsidRPr="007033B6">
        <w:rPr>
          <w:lang w:val="en-GB"/>
        </w:rPr>
        <w:t>putting the country at risk of decreased</w:t>
      </w:r>
      <w:r w:rsidRPr="007033B6">
        <w:rPr>
          <w:lang w:val="en-GB"/>
        </w:rPr>
        <w:t xml:space="preserve"> self-sufficiency for a number of critical commodities. The same analysis was carried out for </w:t>
      </w:r>
      <w:r w:rsidR="00834EB9" w:rsidRPr="007033B6">
        <w:rPr>
          <w:lang w:val="en-GB"/>
        </w:rPr>
        <w:t xml:space="preserve">the </w:t>
      </w:r>
      <w:r w:rsidRPr="007033B6">
        <w:rPr>
          <w:lang w:val="en-GB"/>
        </w:rPr>
        <w:t>water,</w:t>
      </w:r>
      <w:r w:rsidR="00834EB9" w:rsidRPr="007033B6">
        <w:rPr>
          <w:lang w:val="en-GB"/>
        </w:rPr>
        <w:t xml:space="preserve"> terrestrial and marine biodiversity, socio-economic, health and urban sectors. </w:t>
      </w:r>
    </w:p>
    <w:p w14:paraId="0AB169A7" w14:textId="77777777" w:rsidR="00DB3F13" w:rsidRPr="007033B6" w:rsidRDefault="00C85123" w:rsidP="00033D46">
      <w:pPr>
        <w:pStyle w:val="Numberedparagraphs"/>
        <w:rPr>
          <w:lang w:val="en-GB"/>
        </w:rPr>
      </w:pPr>
      <w:r w:rsidRPr="007033B6">
        <w:rPr>
          <w:lang w:val="en-GB"/>
        </w:rPr>
        <w:t xml:space="preserve">In the same year, Jordan </w:t>
      </w:r>
      <w:r w:rsidR="00E5107E" w:rsidRPr="007033B6">
        <w:rPr>
          <w:lang w:val="en-GB"/>
        </w:rPr>
        <w:t>updated</w:t>
      </w:r>
      <w:r w:rsidRPr="007033B6">
        <w:rPr>
          <w:lang w:val="en-GB"/>
        </w:rPr>
        <w:t xml:space="preserve"> its </w:t>
      </w:r>
      <w:r w:rsidRPr="541D6F8E">
        <w:rPr>
          <w:b/>
          <w:bCs/>
          <w:lang w:val="en-GB"/>
        </w:rPr>
        <w:t>National Climate Change Policy 2022-2050</w:t>
      </w:r>
      <w:r w:rsidR="00F024A6" w:rsidRPr="007033B6">
        <w:rPr>
          <w:lang w:val="en-GB"/>
        </w:rPr>
        <w:t xml:space="preserve"> as a </w:t>
      </w:r>
      <w:r w:rsidR="00071D1B" w:rsidRPr="007033B6">
        <w:rPr>
          <w:lang w:val="en-GB"/>
        </w:rPr>
        <w:t>result of an extensive multi-stakeholder dialogue process that involved all active organizations from various sectors in Jordan. The long-term goal of the Climate Change Policy is to achieve a pro-active, climate risk-</w:t>
      </w:r>
      <w:r w:rsidR="00071D1B" w:rsidRPr="007033B6">
        <w:rPr>
          <w:lang w:val="en-GB"/>
        </w:rPr>
        <w:lastRenderedPageBreak/>
        <w:t xml:space="preserve">resilient Jordan, to </w:t>
      </w:r>
      <w:r w:rsidR="005D1A61" w:rsidRPr="007033B6">
        <w:rPr>
          <w:lang w:val="en-GB"/>
        </w:rPr>
        <w:t>develop</w:t>
      </w:r>
      <w:r w:rsidR="00071D1B" w:rsidRPr="007033B6">
        <w:rPr>
          <w:lang w:val="en-GB"/>
        </w:rPr>
        <w:t xml:space="preserve"> a low carbon but growing economy, with healthy, sustainable, and resilient communities, sustainable water and agricultural resources, and thriving and productive ecosystems in the path towards sustainable development. </w:t>
      </w:r>
    </w:p>
    <w:p w14:paraId="26C0295F" w14:textId="3A9BDEEA" w:rsidR="00C85123" w:rsidRDefault="389613D4" w:rsidP="00033D46">
      <w:pPr>
        <w:pStyle w:val="Numberedparagraphs"/>
        <w:rPr>
          <w:lang w:val="en-GB"/>
        </w:rPr>
      </w:pPr>
      <w:r w:rsidRPr="3CE1BD94">
        <w:rPr>
          <w:lang w:val="en-GB"/>
        </w:rPr>
        <w:t xml:space="preserve">Within this framework, </w:t>
      </w:r>
      <w:r w:rsidR="195CEFF0" w:rsidRPr="3CE1BD94">
        <w:rPr>
          <w:lang w:val="en-GB"/>
        </w:rPr>
        <w:t xml:space="preserve">Jordan </w:t>
      </w:r>
      <w:r w:rsidR="52BDDAFD" w:rsidRPr="3CE1BD94">
        <w:rPr>
          <w:lang w:val="en-GB"/>
        </w:rPr>
        <w:t xml:space="preserve">also </w:t>
      </w:r>
      <w:r w:rsidR="064BAE7B" w:rsidRPr="3CE1BD94">
        <w:rPr>
          <w:lang w:val="en-GB"/>
        </w:rPr>
        <w:t>developed</w:t>
      </w:r>
      <w:r w:rsidR="6CBAF9EA" w:rsidRPr="3CE1BD94">
        <w:rPr>
          <w:lang w:val="en-GB"/>
        </w:rPr>
        <w:t xml:space="preserve"> other key climate-related policies</w:t>
      </w:r>
      <w:r w:rsidR="064BAE7B" w:rsidRPr="3CE1BD94">
        <w:rPr>
          <w:lang w:val="en-GB"/>
        </w:rPr>
        <w:t xml:space="preserve"> such as the </w:t>
      </w:r>
      <w:r w:rsidR="357F0A01" w:rsidRPr="3CE1BD94">
        <w:rPr>
          <w:b/>
          <w:bCs/>
          <w:lang w:val="en-GB"/>
        </w:rPr>
        <w:t>National Green Growth Plan</w:t>
      </w:r>
      <w:r w:rsidR="357F0A01" w:rsidRPr="3CE1BD94">
        <w:rPr>
          <w:lang w:val="en-GB"/>
        </w:rPr>
        <w:t xml:space="preserve">, </w:t>
      </w:r>
      <w:r w:rsidR="357F0A01" w:rsidRPr="3CE1BD94">
        <w:rPr>
          <w:b/>
          <w:bCs/>
          <w:lang w:val="en-GB"/>
        </w:rPr>
        <w:t>Jordan vision 2025</w:t>
      </w:r>
      <w:r w:rsidR="428E8C64" w:rsidRPr="3CE1BD94">
        <w:rPr>
          <w:lang w:val="en-GB"/>
        </w:rPr>
        <w:t xml:space="preserve">, </w:t>
      </w:r>
      <w:r w:rsidR="688C8073" w:rsidRPr="3CE1BD94">
        <w:rPr>
          <w:lang w:val="en-GB"/>
        </w:rPr>
        <w:t xml:space="preserve">the </w:t>
      </w:r>
      <w:r w:rsidR="24CE25D9" w:rsidRPr="3CE1BD94">
        <w:rPr>
          <w:b/>
          <w:bCs/>
          <w:lang w:val="en-GB"/>
        </w:rPr>
        <w:t>Economic Modernization Vision</w:t>
      </w:r>
      <w:r w:rsidR="428E8C64" w:rsidRPr="3CE1BD94">
        <w:rPr>
          <w:lang w:val="en-GB"/>
        </w:rPr>
        <w:t xml:space="preserve"> </w:t>
      </w:r>
      <w:r w:rsidR="558292F0" w:rsidRPr="3CE1BD94">
        <w:rPr>
          <w:lang w:val="en-GB"/>
        </w:rPr>
        <w:t>and</w:t>
      </w:r>
      <w:r w:rsidR="428E8C64" w:rsidRPr="3CE1BD94">
        <w:rPr>
          <w:lang w:val="en-GB"/>
        </w:rPr>
        <w:t xml:space="preserve"> the</w:t>
      </w:r>
      <w:r w:rsidR="60D78AF4" w:rsidRPr="3CE1BD94">
        <w:rPr>
          <w:lang w:val="en-GB"/>
        </w:rPr>
        <w:t xml:space="preserve"> </w:t>
      </w:r>
      <w:r w:rsidR="60D78AF4" w:rsidRPr="3CE1BD94">
        <w:rPr>
          <w:b/>
          <w:bCs/>
          <w:lang w:val="en-GB"/>
        </w:rPr>
        <w:t>Roadmap for Long-Term Low-Emission Development and Climate Resilient Strategy 2050</w:t>
      </w:r>
      <w:r w:rsidR="60D78AF4" w:rsidRPr="3CE1BD94">
        <w:rPr>
          <w:lang w:val="en-GB"/>
        </w:rPr>
        <w:t xml:space="preserve"> </w:t>
      </w:r>
      <w:r w:rsidR="6CBAF9EA" w:rsidRPr="3CE1BD94">
        <w:rPr>
          <w:lang w:val="en-GB"/>
        </w:rPr>
        <w:t xml:space="preserve">. </w:t>
      </w:r>
    </w:p>
    <w:p w14:paraId="6837C956" w14:textId="7AEB7752" w:rsidR="7404C51B" w:rsidRDefault="00151827" w:rsidP="00C37796">
      <w:pPr>
        <w:pStyle w:val="Numberedparagraphs"/>
        <w:numPr>
          <w:ilvl w:val="0"/>
          <w:numId w:val="0"/>
        </w:numPr>
        <w:spacing w:before="0" w:after="0"/>
        <w:jc w:val="center"/>
        <w:rPr>
          <w:i/>
          <w:iCs/>
          <w:lang w:val="en-GB"/>
        </w:rPr>
      </w:pPr>
      <w:r>
        <w:rPr>
          <w:i/>
          <w:iCs/>
          <w:lang w:val="en-GB"/>
        </w:rPr>
        <w:t xml:space="preserve">Table 4: Summary of key policy instruments </w:t>
      </w:r>
      <w:r w:rsidR="00D13642">
        <w:rPr>
          <w:i/>
          <w:iCs/>
          <w:lang w:val="en-GB"/>
        </w:rPr>
        <w:t xml:space="preserve">on climate change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75"/>
        <w:gridCol w:w="2847"/>
        <w:gridCol w:w="2338"/>
        <w:gridCol w:w="2254"/>
      </w:tblGrid>
      <w:tr w:rsidR="7404C51B" w14:paraId="2B3A01E8" w14:textId="77777777" w:rsidTr="17FD6392">
        <w:trPr>
          <w:trHeight w:val="300"/>
        </w:trPr>
        <w:tc>
          <w:tcPr>
            <w:tcW w:w="1575"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34BFA78A" w14:textId="1C92639D" w:rsidR="7404C51B" w:rsidRDefault="7404C51B" w:rsidP="7A01D8A2">
            <w:pPr>
              <w:spacing w:before="0" w:after="0"/>
              <w:jc w:val="left"/>
              <w:rPr>
                <w:rFonts w:ascii="Arial" w:eastAsia="Arial" w:hAnsi="Arial" w:cs="Arial"/>
                <w:b/>
                <w:bCs/>
                <w:sz w:val="18"/>
                <w:szCs w:val="18"/>
              </w:rPr>
            </w:pPr>
            <w:r w:rsidRPr="7404C51B">
              <w:rPr>
                <w:rFonts w:ascii="Arial" w:eastAsia="Arial" w:hAnsi="Arial" w:cs="Arial"/>
                <w:b/>
                <w:bCs/>
                <w:sz w:val="18"/>
                <w:szCs w:val="18"/>
              </w:rPr>
              <w:t xml:space="preserve">(Climate) policy / strategy </w:t>
            </w:r>
          </w:p>
        </w:tc>
        <w:tc>
          <w:tcPr>
            <w:tcW w:w="2847"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0AF40428" w14:textId="05787825" w:rsidR="7404C51B" w:rsidRDefault="7404C51B" w:rsidP="7A01D8A2">
            <w:pPr>
              <w:spacing w:before="0" w:after="0"/>
              <w:jc w:val="left"/>
              <w:rPr>
                <w:rFonts w:ascii="Arial" w:eastAsia="Arial" w:hAnsi="Arial" w:cs="Arial"/>
                <w:b/>
                <w:bCs/>
                <w:sz w:val="18"/>
                <w:szCs w:val="18"/>
              </w:rPr>
            </w:pPr>
            <w:r w:rsidRPr="7404C51B">
              <w:rPr>
                <w:rFonts w:ascii="Arial" w:eastAsia="Arial" w:hAnsi="Arial" w:cs="Arial"/>
                <w:b/>
                <w:bCs/>
                <w:sz w:val="18"/>
                <w:szCs w:val="18"/>
              </w:rPr>
              <w:t xml:space="preserve">Key priorities / description </w:t>
            </w:r>
          </w:p>
        </w:tc>
        <w:tc>
          <w:tcPr>
            <w:tcW w:w="2338"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38401941" w14:textId="1C6DDA59" w:rsidR="7404C51B" w:rsidRDefault="7404C51B" w:rsidP="7A01D8A2">
            <w:pPr>
              <w:spacing w:before="0" w:after="0"/>
              <w:jc w:val="left"/>
              <w:rPr>
                <w:rFonts w:ascii="Arial" w:eastAsia="Arial" w:hAnsi="Arial" w:cs="Arial"/>
                <w:b/>
                <w:bCs/>
                <w:sz w:val="18"/>
                <w:szCs w:val="18"/>
              </w:rPr>
            </w:pPr>
            <w:r w:rsidRPr="7404C51B">
              <w:rPr>
                <w:rFonts w:ascii="Arial" w:eastAsia="Arial" w:hAnsi="Arial" w:cs="Arial"/>
                <w:b/>
                <w:bCs/>
                <w:sz w:val="18"/>
                <w:szCs w:val="18"/>
              </w:rPr>
              <w:t xml:space="preserve">Alignment with the Green Climate Fund (GCF) Readiness project </w:t>
            </w:r>
          </w:p>
        </w:tc>
        <w:tc>
          <w:tcPr>
            <w:tcW w:w="2254"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1D0EAEB0" w14:textId="33A1C11D" w:rsidR="7404C51B" w:rsidRDefault="7404C51B" w:rsidP="7A01D8A2">
            <w:pPr>
              <w:spacing w:before="0" w:after="0"/>
              <w:jc w:val="left"/>
              <w:rPr>
                <w:rFonts w:ascii="Arial" w:eastAsia="Arial" w:hAnsi="Arial" w:cs="Arial"/>
                <w:b/>
                <w:bCs/>
                <w:sz w:val="18"/>
                <w:szCs w:val="18"/>
              </w:rPr>
            </w:pPr>
            <w:r w:rsidRPr="7404C51B">
              <w:rPr>
                <w:rFonts w:ascii="Arial" w:eastAsia="Arial" w:hAnsi="Arial" w:cs="Arial"/>
                <w:b/>
                <w:bCs/>
                <w:sz w:val="18"/>
                <w:szCs w:val="18"/>
              </w:rPr>
              <w:t xml:space="preserve">Gaps (that could be addressed by proposal </w:t>
            </w:r>
          </w:p>
        </w:tc>
      </w:tr>
      <w:tr w:rsidR="7404C51B" w14:paraId="4080C95B" w14:textId="77777777" w:rsidTr="17FD6392">
        <w:trPr>
          <w:trHeight w:val="300"/>
        </w:trPr>
        <w:tc>
          <w:tcPr>
            <w:tcW w:w="1575"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0017D490" w14:textId="08E5E20D" w:rsidR="7404C51B" w:rsidRDefault="7404C51B" w:rsidP="7A01D8A2">
            <w:pPr>
              <w:spacing w:before="0" w:after="0"/>
              <w:ind w:left="100"/>
              <w:jc w:val="left"/>
              <w:rPr>
                <w:rFonts w:ascii="Arial" w:eastAsia="Arial" w:hAnsi="Arial" w:cs="Arial"/>
                <w:b/>
                <w:bCs/>
                <w:sz w:val="18"/>
                <w:szCs w:val="18"/>
              </w:rPr>
            </w:pPr>
            <w:r w:rsidRPr="7404C51B">
              <w:rPr>
                <w:rFonts w:ascii="Arial" w:eastAsia="Arial" w:hAnsi="Arial" w:cs="Arial"/>
                <w:b/>
                <w:bCs/>
                <w:sz w:val="18"/>
                <w:szCs w:val="18"/>
              </w:rPr>
              <w:t xml:space="preserve">Jordan’s updated NDC (2021)  </w:t>
            </w:r>
          </w:p>
        </w:tc>
        <w:tc>
          <w:tcPr>
            <w:tcW w:w="2847"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5C30751E" w14:textId="314975CC" w:rsidR="7404C51B" w:rsidRDefault="7404C51B" w:rsidP="7A01D8A2">
            <w:pPr>
              <w:spacing w:before="0" w:after="0"/>
              <w:ind w:left="90"/>
              <w:jc w:val="left"/>
              <w:rPr>
                <w:rFonts w:ascii="Arial" w:eastAsia="Arial" w:hAnsi="Arial" w:cs="Arial"/>
                <w:sz w:val="18"/>
                <w:szCs w:val="18"/>
              </w:rPr>
            </w:pPr>
            <w:r w:rsidRPr="7404C51B">
              <w:rPr>
                <w:rFonts w:ascii="Arial" w:eastAsia="Arial" w:hAnsi="Arial" w:cs="Arial"/>
                <w:sz w:val="18"/>
                <w:szCs w:val="18"/>
              </w:rPr>
              <w:t xml:space="preserve">Jordan's updated  Nationally Determined Contributions (NDC)  enhances its commitment to the international climate change governance system by raising its macroeconomic GHG emission reduction target from 14% in the 1st NDC to 31% both compared to Business As Usual (BAU) scenario. The new GHG emission reduction target is based on a combination of national policies, programmes and actions as well as international support and finance. </w:t>
            </w:r>
          </w:p>
          <w:p w14:paraId="751994E4" w14:textId="40A063D5" w:rsidR="7404C51B" w:rsidRDefault="7404C51B" w:rsidP="7A01D8A2">
            <w:pPr>
              <w:spacing w:before="0" w:after="0"/>
              <w:ind w:left="90"/>
              <w:jc w:val="left"/>
              <w:rPr>
                <w:rFonts w:ascii="Arial" w:eastAsia="Arial" w:hAnsi="Arial" w:cs="Arial"/>
                <w:sz w:val="18"/>
                <w:szCs w:val="18"/>
              </w:rPr>
            </w:pPr>
            <w:r w:rsidRPr="7404C51B">
              <w:rPr>
                <w:rFonts w:ascii="Arial" w:eastAsia="Arial" w:hAnsi="Arial" w:cs="Arial"/>
                <w:sz w:val="18"/>
                <w:szCs w:val="18"/>
              </w:rPr>
              <w:t xml:space="preserve"> </w:t>
            </w:r>
          </w:p>
          <w:p w14:paraId="7B1AB30D" w14:textId="4D980CC1" w:rsidR="7404C51B" w:rsidRDefault="7404C51B" w:rsidP="7A01D8A2">
            <w:pPr>
              <w:spacing w:before="0" w:after="0"/>
              <w:ind w:left="90"/>
              <w:jc w:val="left"/>
              <w:rPr>
                <w:rFonts w:ascii="Arial" w:eastAsia="Arial" w:hAnsi="Arial" w:cs="Arial"/>
                <w:sz w:val="18"/>
                <w:szCs w:val="18"/>
              </w:rPr>
            </w:pPr>
            <w:r w:rsidRPr="7404C51B">
              <w:rPr>
                <w:rFonts w:ascii="Arial" w:eastAsia="Arial" w:hAnsi="Arial" w:cs="Arial"/>
                <w:sz w:val="18"/>
                <w:szCs w:val="18"/>
              </w:rPr>
              <w:t xml:space="preserve">The adaptation vision and objective of the updated NDC is directly linked to the recently launched National Adaptation Plan (NAP) and  aims at driving Jordan's post COVID-19 recovery process into a lower Carbon and more Climate resilient development pathway steered by national green growth priorities while fully committing to the provisions of the UNFCCC and the Paris Agreement and paving the way for a future Climate Change Long Term Strategy (LTS).  </w:t>
            </w:r>
          </w:p>
        </w:tc>
        <w:tc>
          <w:tcPr>
            <w:tcW w:w="2338"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6ABD077B" w14:textId="195E3E82"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t>Aligns directly with GCF’s objectives to support NDC implementation and build climate mitigation and resilience across multiple sectors specifically under output 2.2.3 and 2.2.4</w:t>
            </w:r>
          </w:p>
        </w:tc>
        <w:tc>
          <w:tcPr>
            <w:tcW w:w="2254"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401C8ED8" w14:textId="6D60B9A0"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t xml:space="preserve">The readiness proposal will </w:t>
            </w:r>
            <w:r w:rsidR="005C5F80" w:rsidRPr="7404C51B">
              <w:rPr>
                <w:rFonts w:ascii="Arial" w:eastAsia="Arial" w:hAnsi="Arial" w:cs="Arial"/>
                <w:sz w:val="18"/>
                <w:szCs w:val="18"/>
              </w:rPr>
              <w:t>address</w:t>
            </w:r>
            <w:r w:rsidRPr="7404C51B">
              <w:rPr>
                <w:rFonts w:ascii="Arial" w:eastAsia="Arial" w:hAnsi="Arial" w:cs="Arial"/>
                <w:sz w:val="18"/>
                <w:szCs w:val="18"/>
              </w:rPr>
              <w:t xml:space="preserve"> limited institutional capacity to coordinate climate change commitments and NDC updating across key ministries in Jordan. It focuses on enhancing the technical capacity of ministries and stakeholders in climate change, NDCs, and climate finance. The proposal offers targeted training for the NCCC technical groups, line ministries, and the Ministry of Environment to improve awareness, coordination, and staff empowerment. It also supports the development of self-learning materials, strengthens MRV and MRL systems for data collection and reporting, and enhances understanding of climate finance mechanisms to ensure stakeholders can access and track green financing opportunities.</w:t>
            </w:r>
          </w:p>
        </w:tc>
      </w:tr>
      <w:tr w:rsidR="7404C51B" w14:paraId="244689A0" w14:textId="77777777" w:rsidTr="17FD6392">
        <w:trPr>
          <w:trHeight w:val="300"/>
        </w:trPr>
        <w:tc>
          <w:tcPr>
            <w:tcW w:w="1575"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5C3A65E2" w14:textId="5E3202AD" w:rsidR="7404C51B" w:rsidRDefault="7404C51B" w:rsidP="7A01D8A2">
            <w:pPr>
              <w:spacing w:before="0" w:after="0"/>
              <w:jc w:val="left"/>
              <w:rPr>
                <w:rFonts w:ascii="Arial" w:eastAsia="Arial" w:hAnsi="Arial" w:cs="Arial"/>
                <w:b/>
                <w:bCs/>
                <w:sz w:val="18"/>
                <w:szCs w:val="18"/>
              </w:rPr>
            </w:pPr>
            <w:r w:rsidRPr="7404C51B">
              <w:rPr>
                <w:rFonts w:ascii="Arial" w:eastAsia="Arial" w:hAnsi="Arial" w:cs="Arial"/>
                <w:b/>
                <w:bCs/>
                <w:sz w:val="18"/>
                <w:szCs w:val="18"/>
                <w:u w:val="single"/>
              </w:rPr>
              <w:t>Jordan`s national Climate Change Policy (2022-2050)</w:t>
            </w:r>
            <w:r w:rsidRPr="7404C51B">
              <w:rPr>
                <w:rFonts w:ascii="Arial" w:eastAsia="Arial" w:hAnsi="Arial" w:cs="Arial"/>
                <w:b/>
                <w:bCs/>
                <w:sz w:val="18"/>
                <w:szCs w:val="18"/>
              </w:rPr>
              <w:t xml:space="preserve"> </w:t>
            </w:r>
          </w:p>
        </w:tc>
        <w:tc>
          <w:tcPr>
            <w:tcW w:w="2847"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1E286340" w14:textId="5B3175D3" w:rsidR="7404C51B" w:rsidRDefault="7404C51B" w:rsidP="7A01D8A2">
            <w:pPr>
              <w:spacing w:before="0" w:after="0"/>
              <w:ind w:right="180"/>
              <w:jc w:val="left"/>
              <w:rPr>
                <w:rFonts w:ascii="Arial" w:eastAsia="Arial" w:hAnsi="Arial" w:cs="Arial"/>
                <w:sz w:val="18"/>
                <w:szCs w:val="18"/>
              </w:rPr>
            </w:pPr>
            <w:r w:rsidRPr="7404C51B">
              <w:rPr>
                <w:rFonts w:ascii="Arial" w:eastAsia="Arial" w:hAnsi="Arial" w:cs="Arial"/>
                <w:sz w:val="18"/>
                <w:szCs w:val="18"/>
              </w:rPr>
              <w:t>This policy is directed towards Jordan’s important development sectors, policymakers, climate practitioners, as well as the general public interested in understanding Jordan’s approach towards climate change and the institutional framework and plans in place to mitigate and adapt to it over the next three decades</w:t>
            </w:r>
            <w:r w:rsidRPr="7404C51B">
              <w:rPr>
                <w:rFonts w:ascii="Arial" w:eastAsia="Arial" w:hAnsi="Arial" w:cs="Arial"/>
                <w:color w:val="0078D4"/>
                <w:sz w:val="18"/>
                <w:szCs w:val="18"/>
                <w:u w:val="single"/>
              </w:rPr>
              <w:t>.</w:t>
            </w:r>
            <w:r w:rsidRPr="7404C51B">
              <w:rPr>
                <w:rFonts w:ascii="Arial" w:eastAsia="Arial" w:hAnsi="Arial" w:cs="Arial"/>
                <w:sz w:val="18"/>
                <w:szCs w:val="18"/>
              </w:rPr>
              <w:t xml:space="preserve"> It </w:t>
            </w:r>
            <w:r w:rsidRPr="7404C51B">
              <w:rPr>
                <w:rFonts w:ascii="Arial" w:eastAsia="Arial" w:hAnsi="Arial" w:cs="Arial"/>
                <w:sz w:val="18"/>
                <w:szCs w:val="18"/>
              </w:rPr>
              <w:lastRenderedPageBreak/>
              <w:t>outlines  Jordan’s forward-looking vision to transform into a resilient low-carbon nation that aims to be part of the global movement that aspires to reach carbon neutrality by 2050..</w:t>
            </w:r>
          </w:p>
        </w:tc>
        <w:tc>
          <w:tcPr>
            <w:tcW w:w="2338"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6716B696" w14:textId="343193E3"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lastRenderedPageBreak/>
              <w:t xml:space="preserve">Aligns with Output 2.2.3 by updating NDCs, building MoEnv’s capacity and other stakeholders on NDC 3.0 implementation, strengthening the NCCC, and delivering training on key NDC processes while emphasizing inclusive stakeholder engagement with the private sector, youth, women, and </w:t>
            </w:r>
            <w:r w:rsidRPr="7404C51B">
              <w:rPr>
                <w:rFonts w:ascii="Arial" w:eastAsia="Arial" w:hAnsi="Arial" w:cs="Arial"/>
                <w:sz w:val="18"/>
                <w:szCs w:val="18"/>
              </w:rPr>
              <w:lastRenderedPageBreak/>
              <w:t>vulnerable groups and establishes systems for NDC tracking, budgeting, and financing,</w:t>
            </w:r>
          </w:p>
        </w:tc>
        <w:tc>
          <w:tcPr>
            <w:tcW w:w="2254"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22E97E62" w14:textId="7D0956F1"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lastRenderedPageBreak/>
              <w:t xml:space="preserve">The readiness proposal will support the development and implementation of Jordan's NDC 3.0 in alignment with emerging national priorities and plans, while strengthening the capacities of key stakeholders. This effort will build the capacity of </w:t>
            </w:r>
            <w:r w:rsidRPr="7404C51B">
              <w:rPr>
                <w:rFonts w:ascii="Arial" w:eastAsia="Arial" w:hAnsi="Arial" w:cs="Arial"/>
                <w:sz w:val="18"/>
                <w:szCs w:val="18"/>
              </w:rPr>
              <w:lastRenderedPageBreak/>
              <w:t>key sectors to implement future climate-related policies and strategies that align with Jordan’s forward-looking climate change agenda, driving transformative actions toward achieving a carbon-neutral planet by 2050.</w:t>
            </w:r>
          </w:p>
        </w:tc>
      </w:tr>
      <w:tr w:rsidR="7404C51B" w14:paraId="326A1DAD" w14:textId="77777777" w:rsidTr="17FD6392">
        <w:trPr>
          <w:trHeight w:val="300"/>
        </w:trPr>
        <w:tc>
          <w:tcPr>
            <w:tcW w:w="1575"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71CE0E91" w14:textId="0EA554F7" w:rsidR="7404C51B" w:rsidRDefault="7404C51B" w:rsidP="7A01D8A2">
            <w:pPr>
              <w:spacing w:before="0" w:after="0"/>
              <w:jc w:val="left"/>
              <w:rPr>
                <w:rFonts w:ascii="Arial" w:eastAsia="Arial" w:hAnsi="Arial" w:cs="Arial"/>
                <w:b/>
                <w:bCs/>
                <w:color w:val="0078D4"/>
                <w:sz w:val="18"/>
                <w:szCs w:val="18"/>
                <w:u w:val="single"/>
              </w:rPr>
            </w:pPr>
            <w:r w:rsidRPr="7404C51B">
              <w:rPr>
                <w:rFonts w:ascii="Arial" w:eastAsia="Arial" w:hAnsi="Arial" w:cs="Arial"/>
                <w:b/>
                <w:bCs/>
                <w:color w:val="0078D4"/>
                <w:sz w:val="18"/>
                <w:szCs w:val="18"/>
                <w:u w:val="single"/>
              </w:rPr>
              <w:lastRenderedPageBreak/>
              <w:t xml:space="preserve">Economic Modernization Vision </w:t>
            </w:r>
          </w:p>
        </w:tc>
        <w:tc>
          <w:tcPr>
            <w:tcW w:w="2847"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2F693CDA" w14:textId="3ACF6B4E" w:rsidR="7404C51B" w:rsidRDefault="7404C51B" w:rsidP="7A01D8A2">
            <w:pPr>
              <w:spacing w:before="0" w:after="0"/>
              <w:ind w:right="180"/>
              <w:jc w:val="left"/>
              <w:rPr>
                <w:rFonts w:ascii="Arial" w:eastAsia="Arial" w:hAnsi="Arial" w:cs="Arial"/>
                <w:sz w:val="18"/>
                <w:szCs w:val="18"/>
              </w:rPr>
            </w:pPr>
            <w:r w:rsidRPr="7404C51B">
              <w:rPr>
                <w:rFonts w:ascii="Arial" w:eastAsia="Arial" w:hAnsi="Arial" w:cs="Arial"/>
                <w:sz w:val="18"/>
                <w:szCs w:val="18"/>
              </w:rPr>
              <w:t>Jordan’s Economic Modernization Vision, centered on "A Better Future," is built on two pillars: driving economic growth and improving quality of life, with sustainability at its core. The first pillar focuses on economic growth and job creation, increasing per capita income, while the second aims to enhance quality of life, positioning Jordan as a regional leader. Through this Vision, Jordan will address climate change, food security, water, and clean energy needs, while meeting its Paris Agreement commitments</w:t>
            </w:r>
          </w:p>
        </w:tc>
        <w:tc>
          <w:tcPr>
            <w:tcW w:w="2338"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6C5D8FB1" w14:textId="6E74CE27"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t xml:space="preserve">Aligns with output 4.1.1, focusing on attracting investments into sustainable projects to enhance access to green financing to drive a new phase of economic growth by stimulating domestic and international investments in green technologies, infrastructure, and products. </w:t>
            </w:r>
          </w:p>
        </w:tc>
        <w:tc>
          <w:tcPr>
            <w:tcW w:w="2254"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3B9D5DAC" w14:textId="2936148D"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t xml:space="preserve">The readiness proposal will address the limited expertise in MoEnv, MoPIC, and other ministries regarding green financing and climate finance by supporting the NDC financing strategy to enhance  government capacity to prepare and coordinate concept notes (CNs) for submission to the GCF through  assessing current capacity within government organizations and providing targeted coaching and practical training to strengthen the NDA and other stakeholders. The proposal will facilitate the preparation of </w:t>
            </w:r>
            <w:r w:rsidR="0060710C">
              <w:rPr>
                <w:rFonts w:ascii="Arial" w:eastAsia="Arial" w:hAnsi="Arial" w:cs="Arial"/>
                <w:sz w:val="18"/>
                <w:szCs w:val="18"/>
              </w:rPr>
              <w:t xml:space="preserve">1-2 </w:t>
            </w:r>
            <w:r w:rsidRPr="7404C51B">
              <w:rPr>
                <w:rFonts w:ascii="Arial" w:eastAsia="Arial" w:hAnsi="Arial" w:cs="Arial"/>
                <w:sz w:val="18"/>
                <w:szCs w:val="18"/>
              </w:rPr>
              <w:t>concrete CNs, improving the ability to access and track climate finance.</w:t>
            </w:r>
          </w:p>
        </w:tc>
      </w:tr>
      <w:tr w:rsidR="7404C51B" w14:paraId="2763AD63" w14:textId="77777777" w:rsidTr="17FD6392">
        <w:trPr>
          <w:trHeight w:val="300"/>
        </w:trPr>
        <w:tc>
          <w:tcPr>
            <w:tcW w:w="1575"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04127AF8" w14:textId="14074FB9" w:rsidR="7404C51B" w:rsidRDefault="7404C51B" w:rsidP="7A01D8A2">
            <w:pPr>
              <w:spacing w:before="0" w:after="0"/>
              <w:jc w:val="left"/>
              <w:rPr>
                <w:rFonts w:ascii="Arial" w:eastAsia="Arial" w:hAnsi="Arial" w:cs="Arial"/>
                <w:b/>
                <w:bCs/>
                <w:color w:val="0078D4"/>
                <w:sz w:val="18"/>
                <w:szCs w:val="18"/>
                <w:u w:val="single"/>
              </w:rPr>
            </w:pPr>
            <w:r w:rsidRPr="7404C51B">
              <w:rPr>
                <w:rFonts w:ascii="Arial" w:eastAsia="Arial" w:hAnsi="Arial" w:cs="Arial"/>
                <w:b/>
                <w:bCs/>
                <w:color w:val="0078D4"/>
                <w:sz w:val="18"/>
                <w:szCs w:val="18"/>
                <w:u w:val="single"/>
              </w:rPr>
              <w:t>NAP, 2021</w:t>
            </w:r>
          </w:p>
        </w:tc>
        <w:tc>
          <w:tcPr>
            <w:tcW w:w="2847"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2F8BDFC4" w14:textId="0CDEB0D7" w:rsidR="7404C51B" w:rsidRDefault="7404C51B" w:rsidP="7A01D8A2">
            <w:pPr>
              <w:spacing w:before="0" w:after="0"/>
              <w:ind w:right="180"/>
              <w:jc w:val="left"/>
              <w:rPr>
                <w:rFonts w:ascii="Arial" w:eastAsia="Arial" w:hAnsi="Arial" w:cs="Arial"/>
                <w:sz w:val="18"/>
                <w:szCs w:val="18"/>
              </w:rPr>
            </w:pPr>
            <w:r w:rsidRPr="7404C51B">
              <w:rPr>
                <w:rFonts w:ascii="Arial" w:eastAsia="Arial" w:hAnsi="Arial" w:cs="Arial"/>
                <w:sz w:val="18"/>
                <w:szCs w:val="18"/>
              </w:rPr>
              <w:t xml:space="preserve">Jordan's first National Adaptation Plan (NAP) supports Jordan`s efforts to integrate climate change into development. Based on the Climate Vulnerability Assessment, the NAP outlines adaptation measures across sectors like agriculture, water, and health, addressing climate hazards such as droughts, floods, and landslides. It focuses on reducing vulnerabilities with gender-sensitive strategies and includes six objectives, including strengthening governance, improving coordination, securing funding, and enhancing </w:t>
            </w:r>
            <w:r w:rsidRPr="7404C51B">
              <w:rPr>
                <w:rFonts w:ascii="Arial" w:eastAsia="Arial" w:hAnsi="Arial" w:cs="Arial"/>
                <w:sz w:val="18"/>
                <w:szCs w:val="18"/>
              </w:rPr>
              <w:lastRenderedPageBreak/>
              <w:t>knowledge. The NAP also includes a financing strategy to leverage national and international resources, with the Ministry overseeing progress and ensuring alignment with national climate goals.</w:t>
            </w:r>
          </w:p>
        </w:tc>
        <w:tc>
          <w:tcPr>
            <w:tcW w:w="2338"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176BBC96" w14:textId="68D90078"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lastRenderedPageBreak/>
              <w:t xml:space="preserve">Capacity building of key stakeholders; trainings on MRV, climate modelling and climate risk assessments under 2.2.3, 2.2.4 and 2.2.5 will ensure improved capacity building and  resource mobilization </w:t>
            </w:r>
          </w:p>
        </w:tc>
        <w:tc>
          <w:tcPr>
            <w:tcW w:w="2254"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79EBC8F6" w14:textId="23803275"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t xml:space="preserve">capacity building programmes are vital to empower stakeholders with the expertise required for effective adaptation, especially in vulnerability and climate risk assessments, planning, and project development. Ensuring access to financing for adaptation initiatives is critical to the successful execution of NAP.  By tackling these challenges through the targets of NDC 3, supported by strengthened capacity-building efforts and the establishment of a solid </w:t>
            </w:r>
            <w:r w:rsidRPr="7404C51B">
              <w:rPr>
                <w:rFonts w:ascii="Arial" w:eastAsia="Arial" w:hAnsi="Arial" w:cs="Arial"/>
                <w:sz w:val="18"/>
                <w:szCs w:val="18"/>
              </w:rPr>
              <w:lastRenderedPageBreak/>
              <w:t>project pipeline, Jordan can enhance its adaptation strategies and progress toward a sustainable, climate-resilient future.</w:t>
            </w:r>
          </w:p>
        </w:tc>
      </w:tr>
      <w:tr w:rsidR="7404C51B" w14:paraId="1EA08218" w14:textId="77777777" w:rsidTr="17FD6392">
        <w:trPr>
          <w:trHeight w:val="300"/>
        </w:trPr>
        <w:tc>
          <w:tcPr>
            <w:tcW w:w="1575"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5567FADD" w14:textId="5CF24496" w:rsidR="7404C51B" w:rsidRDefault="7404C51B" w:rsidP="7A01D8A2">
            <w:pPr>
              <w:spacing w:before="0" w:after="0"/>
              <w:jc w:val="left"/>
              <w:rPr>
                <w:rFonts w:ascii="Arial" w:eastAsia="Arial" w:hAnsi="Arial" w:cs="Arial"/>
                <w:b/>
                <w:bCs/>
                <w:color w:val="0078D4"/>
                <w:sz w:val="18"/>
                <w:szCs w:val="18"/>
                <w:u w:val="single"/>
              </w:rPr>
            </w:pPr>
            <w:r w:rsidRPr="7404C51B">
              <w:rPr>
                <w:rFonts w:ascii="Arial" w:eastAsia="Arial" w:hAnsi="Arial" w:cs="Arial"/>
                <w:b/>
                <w:bCs/>
                <w:color w:val="0078D4"/>
                <w:sz w:val="18"/>
                <w:szCs w:val="18"/>
                <w:u w:val="single"/>
              </w:rPr>
              <w:lastRenderedPageBreak/>
              <w:t xml:space="preserve">Fourth National Communication Report (4NC), </w:t>
            </w:r>
          </w:p>
        </w:tc>
        <w:tc>
          <w:tcPr>
            <w:tcW w:w="2847"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69CB4E4A" w14:textId="1CF94A43" w:rsidR="7404C51B" w:rsidRDefault="7404C51B" w:rsidP="7A01D8A2">
            <w:pPr>
              <w:spacing w:before="0" w:after="0"/>
              <w:ind w:right="180"/>
              <w:jc w:val="left"/>
              <w:rPr>
                <w:rFonts w:ascii="Arial" w:eastAsia="Arial" w:hAnsi="Arial" w:cs="Arial"/>
                <w:sz w:val="18"/>
                <w:szCs w:val="18"/>
              </w:rPr>
            </w:pPr>
            <w:r w:rsidRPr="7404C51B">
              <w:rPr>
                <w:rFonts w:ascii="Arial" w:eastAsia="Arial" w:hAnsi="Arial" w:cs="Arial"/>
                <w:sz w:val="18"/>
                <w:szCs w:val="18"/>
              </w:rPr>
              <w:t>Jordan’s 4NC report to the UNFCCC showcases the country’s progress in tackling climate change, with a focus on mitigation, adaptation, and sustainable development. The report includes an updated greenhouse gas inventory, an analysis of climate vulnerabilities, and key policy measures adopted to fulfill Jordan’s climate commitments. It highlights the significance of aligning national actions with global climate objectives, particularly through the implementation of the NDCs While acknowledging challenges such as limited financial resources and capacity gaps, the 4NC outlines practical solutions, including strengthening institutional frameworks, expanding renewable energy investments, and enhancing resilience in the water and agricultural sectors..</w:t>
            </w:r>
          </w:p>
        </w:tc>
        <w:tc>
          <w:tcPr>
            <w:tcW w:w="2338"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06F1B730" w14:textId="50587542" w:rsidR="7404C51B" w:rsidRDefault="7404C51B" w:rsidP="7A01D8A2">
            <w:pPr>
              <w:spacing w:before="0" w:after="0"/>
              <w:jc w:val="left"/>
              <w:rPr>
                <w:rFonts w:ascii="Arial" w:eastAsia="Arial" w:hAnsi="Arial" w:cs="Arial"/>
                <w:color w:val="000000" w:themeColor="text1"/>
                <w:sz w:val="18"/>
                <w:szCs w:val="18"/>
              </w:rPr>
            </w:pPr>
            <w:r w:rsidRPr="7404C51B">
              <w:rPr>
                <w:rFonts w:ascii="Arial" w:eastAsia="Arial" w:hAnsi="Arial" w:cs="Arial"/>
                <w:sz w:val="18"/>
                <w:szCs w:val="18"/>
              </w:rPr>
              <w:t xml:space="preserve">Aligns with output 2.2.3 related to the development of an inclusive NDC and output </w:t>
            </w:r>
            <w:r w:rsidRPr="7404C51B">
              <w:rPr>
                <w:rFonts w:ascii="Arial" w:eastAsia="Arial" w:hAnsi="Arial" w:cs="Arial"/>
                <w:color w:val="000000" w:themeColor="text1"/>
                <w:sz w:val="18"/>
                <w:szCs w:val="18"/>
              </w:rPr>
              <w:t>2.2.5. related to development of Studies, action plans, climate and  modelling which will contribute to addressing adaptation and mitigation needs of the country.</w:t>
            </w:r>
          </w:p>
        </w:tc>
        <w:tc>
          <w:tcPr>
            <w:tcW w:w="2254" w:type="dxa"/>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p w14:paraId="32E0B71F" w14:textId="49AD6257" w:rsidR="7404C51B" w:rsidRDefault="7404C51B" w:rsidP="7A01D8A2">
            <w:pPr>
              <w:spacing w:before="0" w:after="0"/>
              <w:jc w:val="left"/>
              <w:rPr>
                <w:rFonts w:ascii="Arial" w:eastAsia="Arial" w:hAnsi="Arial" w:cs="Arial"/>
                <w:sz w:val="18"/>
                <w:szCs w:val="18"/>
              </w:rPr>
            </w:pPr>
            <w:r w:rsidRPr="7404C51B">
              <w:rPr>
                <w:rFonts w:ascii="Arial" w:eastAsia="Arial" w:hAnsi="Arial" w:cs="Arial"/>
                <w:sz w:val="18"/>
                <w:szCs w:val="18"/>
              </w:rPr>
              <w:t>This readiness proposal aims to address the lack of coordination that hinders the Ministry of Environment from effectively managing Jordan’s climate commitments. It focuses on building stakeholder capacities, improving data quality and flow, and mobilizing financial resources. The 4NC highlights the need for stronger institutional governance, and through an inclusive NDC 3.0, enhanced implementation capacities, and improved technical expertise, the proposal seeks to bridge gaps and advance Jordan’s climate goals.</w:t>
            </w:r>
          </w:p>
        </w:tc>
      </w:tr>
    </w:tbl>
    <w:p w14:paraId="3B466BC0" w14:textId="2AF1F88A" w:rsidR="00D13642" w:rsidRPr="00151827" w:rsidRDefault="00D13642" w:rsidP="0AC3E45B">
      <w:pPr>
        <w:pStyle w:val="Numberedparagraphs"/>
        <w:numPr>
          <w:ilvl w:val="0"/>
          <w:numId w:val="0"/>
        </w:numPr>
        <w:rPr>
          <w:i/>
          <w:iCs/>
          <w:lang w:val="en-GB"/>
        </w:rPr>
      </w:pPr>
    </w:p>
    <w:p w14:paraId="58151424" w14:textId="0AFB4CDE" w:rsidR="007C1069" w:rsidRPr="007033B6" w:rsidRDefault="00F97840" w:rsidP="3CE1BD94">
      <w:pPr>
        <w:pStyle w:val="Heading5"/>
        <w:rPr>
          <w:rStyle w:val="DefaultText"/>
          <w:rFonts w:cstheme="majorBidi"/>
          <w:color w:val="000000" w:themeColor="text1"/>
          <w:sz w:val="22"/>
          <w:szCs w:val="22"/>
          <w:lang w:val="en-GB"/>
        </w:rPr>
      </w:pPr>
      <w:bookmarkStart w:id="18" w:name="_Toc183442316"/>
      <w:bookmarkStart w:id="19" w:name="_Toc194067308"/>
      <w:r w:rsidRPr="3CE1BD94">
        <w:rPr>
          <w:lang w:val="en-GB"/>
        </w:rPr>
        <w:t>Institutional Framework</w:t>
      </w:r>
      <w:bookmarkEnd w:id="18"/>
      <w:bookmarkEnd w:id="19"/>
    </w:p>
    <w:p w14:paraId="01D0A5A0" w14:textId="0D135E45" w:rsidR="00C1503D" w:rsidRPr="007033B6" w:rsidRDefault="4A532E58" w:rsidP="00033D46">
      <w:pPr>
        <w:pStyle w:val="Numberedparagraphs"/>
        <w:rPr>
          <w:lang w:val="en-GB"/>
        </w:rPr>
      </w:pPr>
      <w:r w:rsidRPr="007033B6">
        <w:rPr>
          <w:lang w:val="en-GB"/>
        </w:rPr>
        <w:t xml:space="preserve">The </w:t>
      </w:r>
      <w:r w:rsidRPr="007033B6">
        <w:rPr>
          <w:b/>
          <w:bCs/>
          <w:lang w:val="en-GB"/>
        </w:rPr>
        <w:t>Ministry of Environment</w:t>
      </w:r>
      <w:r w:rsidRPr="007033B6">
        <w:rPr>
          <w:lang w:val="en-GB"/>
        </w:rPr>
        <w:t xml:space="preserve"> </w:t>
      </w:r>
      <w:r w:rsidR="68B21C29" w:rsidRPr="007033B6">
        <w:rPr>
          <w:lang w:val="en-GB"/>
        </w:rPr>
        <w:t>(MoE</w:t>
      </w:r>
      <w:r w:rsidR="6A1AECFC" w:rsidRPr="007033B6">
        <w:rPr>
          <w:lang w:val="en-GB"/>
        </w:rPr>
        <w:t>nv</w:t>
      </w:r>
      <w:r w:rsidR="68B21C29" w:rsidRPr="007033B6">
        <w:rPr>
          <w:lang w:val="en-GB"/>
        </w:rPr>
        <w:t xml:space="preserve">) </w:t>
      </w:r>
      <w:r w:rsidRPr="007033B6">
        <w:rPr>
          <w:lang w:val="en-GB"/>
        </w:rPr>
        <w:t>is the primary governmental body responsible for climate change policy, planning, and implementation in Jordan.</w:t>
      </w:r>
      <w:r w:rsidR="5C3283B9" w:rsidRPr="007033B6">
        <w:rPr>
          <w:lang w:val="en-GB"/>
        </w:rPr>
        <w:t xml:space="preserve"> </w:t>
      </w:r>
      <w:r w:rsidRPr="007033B6">
        <w:rPr>
          <w:lang w:val="en-GB"/>
        </w:rPr>
        <w:t>It is tasked with coordinating climate action across the government and other sectors and plays a leading role in fulfilling international climate commitments, including those related to Jordan’s NDCs.</w:t>
      </w:r>
      <w:r w:rsidR="10736539" w:rsidRPr="007033B6">
        <w:rPr>
          <w:lang w:val="en-GB"/>
        </w:rPr>
        <w:t xml:space="preserve"> A specialized unit within the Ministry- the </w:t>
      </w:r>
      <w:r w:rsidR="10736539" w:rsidRPr="007033B6">
        <w:rPr>
          <w:b/>
          <w:bCs/>
          <w:lang w:val="en-GB"/>
        </w:rPr>
        <w:t>Climate Change Directorate (CDD)</w:t>
      </w:r>
      <w:r w:rsidR="10736539" w:rsidRPr="007033B6">
        <w:rPr>
          <w:lang w:val="en-GB"/>
        </w:rPr>
        <w:t xml:space="preserve"> - is responsible for overseeing climate policy development, preparing reports on climate mitigation and adaptation strategies, and monitoring Jordan’s progress in meeting its climate targets.</w:t>
      </w:r>
    </w:p>
    <w:p w14:paraId="45FE8416" w14:textId="0D0C0328" w:rsidR="00123207" w:rsidRPr="007033B6" w:rsidRDefault="23C42F5F" w:rsidP="00033D46">
      <w:pPr>
        <w:pStyle w:val="Numberedparagraphs"/>
        <w:rPr>
          <w:lang w:val="en-GB"/>
        </w:rPr>
      </w:pPr>
      <w:r w:rsidRPr="007033B6">
        <w:rPr>
          <w:lang w:val="en-GB"/>
        </w:rPr>
        <w:t>In 2019, Jordan adopted the ‘</w:t>
      </w:r>
      <w:r w:rsidRPr="007033B6">
        <w:rPr>
          <w:b/>
          <w:bCs/>
          <w:lang w:val="en-GB"/>
        </w:rPr>
        <w:t>Bylaw 79/2019 on Climate Change pursuant to environmental protection law 6/2017’</w:t>
      </w:r>
      <w:r w:rsidRPr="007033B6">
        <w:rPr>
          <w:lang w:val="en-GB"/>
        </w:rPr>
        <w:t xml:space="preserve"> setting up the institutional and regulatory framework on climate change, notably across the government. It created and defined the role of the </w:t>
      </w:r>
      <w:r w:rsidRPr="007033B6">
        <w:rPr>
          <w:b/>
          <w:bCs/>
          <w:lang w:val="en-GB"/>
        </w:rPr>
        <w:t>National Climate Change Committee</w:t>
      </w:r>
      <w:r w:rsidRPr="007033B6">
        <w:rPr>
          <w:lang w:val="en-GB"/>
        </w:rPr>
        <w:t xml:space="preserve"> </w:t>
      </w:r>
      <w:r w:rsidR="0CE33A01" w:rsidRPr="007033B6">
        <w:rPr>
          <w:b/>
          <w:bCs/>
          <w:lang w:val="en-GB"/>
        </w:rPr>
        <w:t>(NCCC)</w:t>
      </w:r>
      <w:r w:rsidR="0CE33A01" w:rsidRPr="007033B6">
        <w:rPr>
          <w:lang w:val="en-GB"/>
        </w:rPr>
        <w:t xml:space="preserve"> </w:t>
      </w:r>
      <w:r w:rsidRPr="007033B6">
        <w:rPr>
          <w:lang w:val="en-GB"/>
        </w:rPr>
        <w:t xml:space="preserve">and its structure. </w:t>
      </w:r>
      <w:r w:rsidR="3623CB1E" w:rsidRPr="007033B6">
        <w:rPr>
          <w:lang w:val="en-GB"/>
        </w:rPr>
        <w:t>Pursuant to its provisions, the National Climate Change Committee is chaired by the Ministry of Environment and consists of the 16 secretary-generals from the line ministries</w:t>
      </w:r>
      <w:r w:rsidR="10736539" w:rsidRPr="007033B6">
        <w:rPr>
          <w:lang w:val="en-GB"/>
        </w:rPr>
        <w:t xml:space="preserve"> such as water, energy, agriculture, planning, and industry</w:t>
      </w:r>
      <w:r w:rsidR="3623CB1E" w:rsidRPr="007033B6">
        <w:rPr>
          <w:lang w:val="en-GB"/>
        </w:rPr>
        <w:t xml:space="preserve">. </w:t>
      </w:r>
      <w:r w:rsidR="10736539" w:rsidRPr="007033B6">
        <w:rPr>
          <w:lang w:val="en-GB"/>
        </w:rPr>
        <w:t xml:space="preserve">The NCCC is tasked with providing advice, strategic guidance, and oversight for climate-related policies and activities in Jordan. </w:t>
      </w:r>
      <w:r w:rsidRPr="007033B6">
        <w:rPr>
          <w:lang w:val="en-GB"/>
        </w:rPr>
        <w:t xml:space="preserve">Within this framework, the Ministry of Environment is responsible for preparing and tracking the implementation of </w:t>
      </w:r>
      <w:r w:rsidRPr="007033B6">
        <w:rPr>
          <w:lang w:val="en-GB"/>
        </w:rPr>
        <w:lastRenderedPageBreak/>
        <w:t>the NDC, reporting to the UNFCCC Secretariat, developing the National Adaptation Plans and any other documents in accordance with international obligations. The Ministry is also responsible to establish and manage the Measurement, Reporting and Verification (MRV) Registry System, and to coordinate with the relevant authorities to develop the National Climate Finance Plan and to benefit from the market mechanisms/instruments.</w:t>
      </w:r>
    </w:p>
    <w:p w14:paraId="305905CD" w14:textId="00B6C8CE" w:rsidR="00123207" w:rsidRPr="007033B6" w:rsidRDefault="096B6395" w:rsidP="00033D46">
      <w:pPr>
        <w:pStyle w:val="Numberedparagraphs"/>
        <w:rPr>
          <w:lang w:val="en-GB"/>
        </w:rPr>
      </w:pPr>
      <w:r w:rsidRPr="007033B6">
        <w:rPr>
          <w:lang w:val="en-GB"/>
        </w:rPr>
        <w:t xml:space="preserve">The </w:t>
      </w:r>
      <w:r w:rsidR="4DC5790D" w:rsidRPr="007033B6">
        <w:rPr>
          <w:lang w:val="en-GB"/>
        </w:rPr>
        <w:t>MoE</w:t>
      </w:r>
      <w:r w:rsidR="11E23E1D" w:rsidRPr="007033B6">
        <w:rPr>
          <w:lang w:val="en-GB"/>
        </w:rPr>
        <w:t>nv</w:t>
      </w:r>
      <w:r w:rsidRPr="007033B6">
        <w:rPr>
          <w:lang w:val="en-GB"/>
        </w:rPr>
        <w:t xml:space="preserve"> </w:t>
      </w:r>
      <w:r w:rsidR="7879CD9D" w:rsidRPr="007033B6">
        <w:rPr>
          <w:lang w:val="en-GB"/>
        </w:rPr>
        <w:t xml:space="preserve">also plays a key role </w:t>
      </w:r>
      <w:r w:rsidR="62D165D8" w:rsidRPr="007033B6">
        <w:rPr>
          <w:lang w:val="en-GB"/>
        </w:rPr>
        <w:t xml:space="preserve">in ensuring </w:t>
      </w:r>
      <w:r w:rsidR="781074D7" w:rsidRPr="007033B6">
        <w:rPr>
          <w:lang w:val="en-GB"/>
        </w:rPr>
        <w:t>an economy wide adoption of the NDC targets, programmes and measures in sectoral plans implemented by all public, private and civil institutions</w:t>
      </w:r>
      <w:r w:rsidR="2BF80A4C" w:rsidRPr="007033B6">
        <w:rPr>
          <w:lang w:val="en-GB"/>
        </w:rPr>
        <w:t xml:space="preserve"> at the national and sub-national levels</w:t>
      </w:r>
      <w:r w:rsidR="781074D7" w:rsidRPr="007033B6">
        <w:rPr>
          <w:lang w:val="en-GB"/>
        </w:rPr>
        <w:t>.</w:t>
      </w:r>
      <w:r w:rsidR="7A5BF024" w:rsidRPr="007033B6">
        <w:rPr>
          <w:lang w:val="en-GB"/>
        </w:rPr>
        <w:t xml:space="preserve"> </w:t>
      </w:r>
      <w:r w:rsidR="31CAE28C" w:rsidRPr="007033B6">
        <w:rPr>
          <w:lang w:val="en-GB"/>
        </w:rPr>
        <w:t>Moreover</w:t>
      </w:r>
      <w:r w:rsidR="10736539" w:rsidRPr="007033B6">
        <w:rPr>
          <w:lang w:val="en-GB"/>
        </w:rPr>
        <w:t xml:space="preserve"> the Ministry of Planning and International Cooperation (MoPIC) plays a critical role as it oversees the integration of climate action into development planning and coordinates with international donors and funding bodies to access climate finance.</w:t>
      </w:r>
      <w:r w:rsidR="42637B60" w:rsidRPr="007033B6">
        <w:rPr>
          <w:lang w:val="en-GB"/>
        </w:rPr>
        <w:t xml:space="preserve"> </w:t>
      </w:r>
    </w:p>
    <w:p w14:paraId="7C5786F0" w14:textId="33305307" w:rsidR="10A897E9" w:rsidRDefault="10A897E9" w:rsidP="7E22FE3B">
      <w:pPr>
        <w:pStyle w:val="Numberedparagraphs"/>
        <w:rPr>
          <w:rFonts w:ascii="Arial" w:eastAsia="Arial" w:hAnsi="Arial" w:cs="Arial"/>
          <w:sz w:val="18"/>
          <w:szCs w:val="18"/>
          <w:lang w:val="en-GB"/>
        </w:rPr>
      </w:pPr>
      <w:r w:rsidRPr="273E6150">
        <w:rPr>
          <w:rFonts w:ascii="Arial" w:eastAsia="Arial" w:hAnsi="Arial" w:cs="Arial"/>
          <w:b/>
          <w:bCs/>
          <w:lang w:val="en-GB"/>
        </w:rPr>
        <w:t>The Ministry of Planning and International Cooperation (MoPIC)</w:t>
      </w:r>
      <w:r w:rsidRPr="273E6150">
        <w:rPr>
          <w:rFonts w:ascii="Arial" w:eastAsia="Arial" w:hAnsi="Arial" w:cs="Arial"/>
          <w:lang w:val="en-GB"/>
        </w:rPr>
        <w:t xml:space="preserve"> of Jordan plays a crucial role in the country's development planning and foreign aid management. It is responsible for formulating and coordinating national development strategies, ensuring that they align with both domestic priorities and international commitments. MoPIC oversees the allocation and management of external assistance, mobilizing financial resources from international donors, and fostering partnerships to support national development goals. The Ministry also leads efforts to integrate sustainable development principles into Jordan’s national policies and coordinates with various government agencies, the private sector, and international organizations to implement projects that promote economic growth, social development, and environmental sustainability. Additionally, MoPIC plays a central role in tracking progress toward achieving Jordan’s Sustainable Development Goals (SDGs) and contributes to climate change adaptation and mitigation efforts</w:t>
      </w:r>
      <w:r w:rsidRPr="7E22FE3B">
        <w:rPr>
          <w:rFonts w:ascii="Arial" w:eastAsia="Arial" w:hAnsi="Arial" w:cs="Arial"/>
          <w:sz w:val="18"/>
          <w:szCs w:val="18"/>
          <w:lang w:val="en-GB"/>
        </w:rPr>
        <w:t>.</w:t>
      </w:r>
    </w:p>
    <w:p w14:paraId="4EE00980" w14:textId="1D8BBA82" w:rsidR="10A897E9" w:rsidRDefault="10A897E9" w:rsidP="7E22FE3B">
      <w:pPr>
        <w:pStyle w:val="Numberedparagraphs"/>
        <w:rPr>
          <w:rFonts w:ascii="Arial" w:eastAsia="Arial" w:hAnsi="Arial" w:cs="Arial"/>
          <w:lang w:val="en-GB"/>
        </w:rPr>
      </w:pPr>
      <w:r w:rsidRPr="273E6150">
        <w:rPr>
          <w:rFonts w:ascii="Arial" w:eastAsia="Arial" w:hAnsi="Arial" w:cs="Arial"/>
          <w:b/>
          <w:bCs/>
          <w:lang w:val="en-GB"/>
        </w:rPr>
        <w:t>The Ministry of Finance (MoF)</w:t>
      </w:r>
      <w:r w:rsidRPr="273E6150">
        <w:rPr>
          <w:rFonts w:ascii="Arial" w:eastAsia="Arial" w:hAnsi="Arial" w:cs="Arial"/>
          <w:lang w:val="en-GB"/>
        </w:rPr>
        <w:t xml:space="preserve"> plays a pivotal role in managing the country’s financial resources and ensuring fiscal stability. It is responsible for preparing the national budget, overseeing government expenditure, and formulating policies related to public finance. The Ministry works to strengthen the financial infrastructure of the country, manage debt, and ensure transparency and accountability in public financial management. Additionally, the Ministry of Finance plays a key role in coordinating economic policies, mobilizing domestic and international funding, and supporting the government’s efforts to meet its development goals</w:t>
      </w:r>
    </w:p>
    <w:p w14:paraId="4872C788" w14:textId="72B705F2" w:rsidR="00123207" w:rsidRPr="007033B6" w:rsidRDefault="18D80158" w:rsidP="00033D46">
      <w:pPr>
        <w:pStyle w:val="Numberedparagraphs"/>
        <w:rPr>
          <w:rStyle w:val="DefaultText"/>
          <w:color w:val="000000" w:themeColor="text1"/>
          <w:lang w:val="en-GB"/>
        </w:rPr>
      </w:pPr>
      <w:r w:rsidRPr="007033B6">
        <w:rPr>
          <w:rStyle w:val="DefaultText"/>
          <w:b/>
          <w:bCs/>
          <w:color w:val="000000" w:themeColor="text1"/>
          <w:lang w:val="en-GB"/>
        </w:rPr>
        <w:t>Jordan Environment Fund</w:t>
      </w:r>
      <w:r w:rsidRPr="007033B6">
        <w:rPr>
          <w:rStyle w:val="DefaultText"/>
          <w:color w:val="000000" w:themeColor="text1"/>
          <w:lang w:val="en-GB"/>
        </w:rPr>
        <w:t xml:space="preserve"> (JEF)</w:t>
      </w:r>
      <w:r w:rsidR="14FF63CB" w:rsidRPr="007033B6">
        <w:rPr>
          <w:rStyle w:val="DefaultText"/>
          <w:color w:val="000000" w:themeColor="text1"/>
          <w:lang w:val="en-GB"/>
        </w:rPr>
        <w:t xml:space="preserve"> </w:t>
      </w:r>
      <w:r w:rsidR="3448A0DF" w:rsidRPr="007033B6">
        <w:rPr>
          <w:rStyle w:val="DefaultText"/>
          <w:color w:val="000000" w:themeColor="text1"/>
          <w:lang w:val="en-GB"/>
        </w:rPr>
        <w:t xml:space="preserve">was </w:t>
      </w:r>
      <w:r w:rsidR="14FF63CB" w:rsidRPr="007033B6">
        <w:rPr>
          <w:rStyle w:val="DefaultText"/>
          <w:color w:val="000000" w:themeColor="text1"/>
          <w:lang w:val="en-GB"/>
        </w:rPr>
        <w:t>established</w:t>
      </w:r>
      <w:r w:rsidR="3448A0DF" w:rsidRPr="007033B6">
        <w:rPr>
          <w:rStyle w:val="DefaultText"/>
          <w:color w:val="000000" w:themeColor="text1"/>
          <w:lang w:val="en-GB"/>
        </w:rPr>
        <w:t xml:space="preserve"> to </w:t>
      </w:r>
      <w:r w:rsidR="14FF63CB" w:rsidRPr="007033B6">
        <w:rPr>
          <w:rStyle w:val="DefaultText"/>
          <w:color w:val="000000" w:themeColor="text1"/>
          <w:lang w:val="en-GB"/>
        </w:rPr>
        <w:t>help Jordan advance its national goals for environmental protection and sustainable development</w:t>
      </w:r>
      <w:r w:rsidR="749E1273" w:rsidRPr="007033B6">
        <w:rPr>
          <w:rStyle w:val="DefaultText"/>
          <w:color w:val="000000" w:themeColor="text1"/>
          <w:lang w:val="en-GB"/>
        </w:rPr>
        <w:t>. The fund</w:t>
      </w:r>
      <w:r w:rsidR="70D7F4AD" w:rsidRPr="007033B6">
        <w:rPr>
          <w:rStyle w:val="DefaultText"/>
          <w:color w:val="000000" w:themeColor="text1"/>
          <w:lang w:val="en-GB"/>
        </w:rPr>
        <w:t xml:space="preserve"> support</w:t>
      </w:r>
      <w:r w:rsidR="749E1273" w:rsidRPr="007033B6">
        <w:rPr>
          <w:rStyle w:val="DefaultText"/>
          <w:color w:val="000000" w:themeColor="text1"/>
          <w:lang w:val="en-GB"/>
        </w:rPr>
        <w:t>s</w:t>
      </w:r>
      <w:r w:rsidR="70D7F4AD" w:rsidRPr="007033B6">
        <w:rPr>
          <w:rStyle w:val="DefaultText"/>
          <w:color w:val="000000" w:themeColor="text1"/>
          <w:lang w:val="en-GB"/>
        </w:rPr>
        <w:t xml:space="preserve"> activities that </w:t>
      </w:r>
      <w:r w:rsidR="280214C5" w:rsidRPr="007033B6">
        <w:rPr>
          <w:rStyle w:val="DefaultText"/>
          <w:color w:val="000000" w:themeColor="text1"/>
          <w:lang w:val="en-GB"/>
        </w:rPr>
        <w:t>contribute to environmental protection and conservation</w:t>
      </w:r>
      <w:r w:rsidR="749E1273" w:rsidRPr="007033B6">
        <w:rPr>
          <w:rStyle w:val="DefaultText"/>
          <w:color w:val="000000" w:themeColor="text1"/>
          <w:lang w:val="en-GB"/>
        </w:rPr>
        <w:t>;</w:t>
      </w:r>
      <w:r w:rsidR="22BBA0F8" w:rsidRPr="007033B6">
        <w:rPr>
          <w:rStyle w:val="DefaultText"/>
          <w:color w:val="000000" w:themeColor="text1"/>
          <w:lang w:val="en-GB"/>
        </w:rPr>
        <w:t xml:space="preserve"> </w:t>
      </w:r>
      <w:r w:rsidR="75A192C4" w:rsidRPr="007033B6">
        <w:rPr>
          <w:rStyle w:val="DefaultText"/>
          <w:color w:val="000000" w:themeColor="text1"/>
          <w:lang w:val="en-GB"/>
        </w:rPr>
        <w:t xml:space="preserve">promote </w:t>
      </w:r>
      <w:r w:rsidR="56D37135" w:rsidRPr="007033B6">
        <w:rPr>
          <w:rStyle w:val="DefaultText"/>
          <w:color w:val="000000" w:themeColor="text1"/>
          <w:lang w:val="en-GB"/>
        </w:rPr>
        <w:t>resource efficiency</w:t>
      </w:r>
      <w:r w:rsidR="749E1273" w:rsidRPr="007033B6">
        <w:rPr>
          <w:rStyle w:val="DefaultText"/>
          <w:color w:val="000000" w:themeColor="text1"/>
          <w:lang w:val="en-GB"/>
        </w:rPr>
        <w:t>;</w:t>
      </w:r>
      <w:r w:rsidR="0BB5E744" w:rsidRPr="007033B6">
        <w:rPr>
          <w:rStyle w:val="DefaultText"/>
          <w:color w:val="000000" w:themeColor="text1"/>
          <w:lang w:val="en-GB"/>
        </w:rPr>
        <w:t xml:space="preserve"> </w:t>
      </w:r>
      <w:r w:rsidR="6CF2292A" w:rsidRPr="007033B6">
        <w:rPr>
          <w:rStyle w:val="DefaultText"/>
          <w:color w:val="000000" w:themeColor="text1"/>
          <w:lang w:val="en-GB"/>
        </w:rPr>
        <w:t>participate to</w:t>
      </w:r>
      <w:r w:rsidR="1F5209DA" w:rsidRPr="007033B6">
        <w:rPr>
          <w:rStyle w:val="DefaultText"/>
          <w:color w:val="000000" w:themeColor="text1"/>
          <w:lang w:val="en-GB"/>
        </w:rPr>
        <w:t xml:space="preserve"> raising environmental awareness</w:t>
      </w:r>
      <w:r w:rsidR="3FD29DC4" w:rsidRPr="007033B6">
        <w:rPr>
          <w:rStyle w:val="DefaultText"/>
          <w:color w:val="000000" w:themeColor="text1"/>
          <w:lang w:val="en-GB"/>
        </w:rPr>
        <w:t xml:space="preserve"> as well as encourage</w:t>
      </w:r>
      <w:r w:rsidR="5D0E7F16" w:rsidRPr="007033B6">
        <w:rPr>
          <w:rStyle w:val="DefaultText"/>
          <w:color w:val="000000" w:themeColor="text1"/>
          <w:lang w:val="en-GB"/>
        </w:rPr>
        <w:t xml:space="preserve"> cooperation and knowledge transfer with national, regional and international entities with similar mandates</w:t>
      </w:r>
      <w:r w:rsidR="749E1273" w:rsidRPr="007033B6">
        <w:rPr>
          <w:rStyle w:val="DefaultText"/>
          <w:color w:val="000000" w:themeColor="text1"/>
          <w:lang w:val="en-GB"/>
        </w:rPr>
        <w:t xml:space="preserve">. </w:t>
      </w:r>
      <w:r w:rsidR="3B656F71" w:rsidRPr="007033B6">
        <w:rPr>
          <w:rStyle w:val="DefaultText"/>
          <w:color w:val="000000" w:themeColor="text1"/>
          <w:lang w:val="en-GB"/>
        </w:rPr>
        <w:t xml:space="preserve">Created to </w:t>
      </w:r>
      <w:r w:rsidR="7A42D629" w:rsidRPr="007033B6">
        <w:rPr>
          <w:rStyle w:val="DefaultText"/>
          <w:color w:val="000000" w:themeColor="text1"/>
          <w:lang w:val="en-GB"/>
        </w:rPr>
        <w:t>act as the implementation arm of the MoE</w:t>
      </w:r>
      <w:r w:rsidR="3ED41DEC" w:rsidRPr="007033B6">
        <w:rPr>
          <w:rStyle w:val="DefaultText"/>
          <w:color w:val="000000" w:themeColor="text1"/>
          <w:lang w:val="en-GB"/>
        </w:rPr>
        <w:t>nv</w:t>
      </w:r>
      <w:r w:rsidR="7A42D629" w:rsidRPr="007033B6">
        <w:rPr>
          <w:rStyle w:val="DefaultText"/>
          <w:color w:val="000000" w:themeColor="text1"/>
          <w:lang w:val="en-GB"/>
        </w:rPr>
        <w:t xml:space="preserve">, the fund </w:t>
      </w:r>
      <w:r w:rsidR="346E9F99" w:rsidRPr="007033B6">
        <w:rPr>
          <w:rStyle w:val="DefaultText"/>
          <w:color w:val="000000" w:themeColor="text1"/>
          <w:lang w:val="en-GB"/>
        </w:rPr>
        <w:t xml:space="preserve">seeks to attract climate and </w:t>
      </w:r>
      <w:r w:rsidR="5F6BBD7C" w:rsidRPr="007033B6">
        <w:rPr>
          <w:rStyle w:val="DefaultText"/>
          <w:color w:val="000000" w:themeColor="text1"/>
          <w:lang w:val="en-GB"/>
        </w:rPr>
        <w:t xml:space="preserve">environmental </w:t>
      </w:r>
      <w:r w:rsidR="165A2471" w:rsidRPr="007033B6">
        <w:rPr>
          <w:rStyle w:val="DefaultText"/>
          <w:color w:val="000000" w:themeColor="text1"/>
          <w:lang w:val="en-GB"/>
        </w:rPr>
        <w:t xml:space="preserve">finance to </w:t>
      </w:r>
      <w:r w:rsidR="7D0D027C" w:rsidRPr="007033B6">
        <w:rPr>
          <w:rStyle w:val="DefaultText"/>
          <w:color w:val="000000" w:themeColor="text1"/>
          <w:lang w:val="en-GB"/>
        </w:rPr>
        <w:t xml:space="preserve">Jordan. </w:t>
      </w:r>
    </w:p>
    <w:p w14:paraId="6FD658D5" w14:textId="583754FF" w:rsidR="00BE7D6A" w:rsidRPr="007033B6" w:rsidRDefault="10B32B01" w:rsidP="296BD035">
      <w:pPr>
        <w:pStyle w:val="Figures"/>
        <w:rPr>
          <w:rStyle w:val="DefaultText"/>
          <w:rFonts w:cstheme="majorBidi"/>
          <w:color w:val="276E8B" w:themeColor="accent1" w:themeShade="BF"/>
          <w:sz w:val="22"/>
          <w:szCs w:val="22"/>
        </w:rPr>
      </w:pPr>
      <w:r w:rsidRPr="007033B6">
        <w:t xml:space="preserve">Figure </w:t>
      </w:r>
      <w:r w:rsidR="22CAA3CF">
        <w:t>1.</w:t>
      </w:r>
      <w:r w:rsidRPr="007033B6">
        <w:t xml:space="preserve"> Institutional Arrangements of Climate Change Directorate at MoEn</w:t>
      </w:r>
      <w:r w:rsidR="55BD2C36" w:rsidRPr="007033B6">
        <w:t>v</w:t>
      </w:r>
      <w:r w:rsidRPr="007033B6">
        <w:t xml:space="preserve"> </w:t>
      </w:r>
      <w:r w:rsidR="00BE7D6A" w:rsidRPr="007033B6">
        <w:br/>
      </w:r>
      <w:r w:rsidRPr="007033B6">
        <w:t>Source: Reproduction from Draft G</w:t>
      </w:r>
      <w:r w:rsidR="009D2CD1" w:rsidRPr="007033B6">
        <w:t xml:space="preserve">reen </w:t>
      </w:r>
      <w:r w:rsidRPr="007033B6">
        <w:t>C</w:t>
      </w:r>
      <w:r w:rsidR="009D2CD1" w:rsidRPr="007033B6">
        <w:t xml:space="preserve">limate </w:t>
      </w:r>
      <w:r w:rsidRPr="007033B6">
        <w:t>F</w:t>
      </w:r>
      <w:r w:rsidR="009D2CD1" w:rsidRPr="007033B6">
        <w:t>und (</w:t>
      </w:r>
      <w:r w:rsidRPr="007033B6">
        <w:t>GCF</w:t>
      </w:r>
      <w:r w:rsidR="009D2CD1" w:rsidRPr="007033B6">
        <w:t>)</w:t>
      </w:r>
      <w:r w:rsidRPr="007033B6">
        <w:t xml:space="preserve"> Country Programme 2023</w:t>
      </w:r>
    </w:p>
    <w:p w14:paraId="0D1AD067" w14:textId="77777777" w:rsidR="00BE7D6A" w:rsidRPr="007033B6" w:rsidRDefault="00BE7D6A" w:rsidP="003E5F3F">
      <w:pPr>
        <w:rPr>
          <w:rStyle w:val="DefaultText"/>
          <w:rFonts w:cstheme="majorBidi"/>
          <w:color w:val="276E8B" w:themeColor="accent1" w:themeShade="BF"/>
          <w:sz w:val="22"/>
          <w:szCs w:val="22"/>
          <w:lang w:val="en-GB"/>
        </w:rPr>
      </w:pPr>
      <w:r w:rsidRPr="007033B6">
        <w:rPr>
          <w:rStyle w:val="DefaultText"/>
          <w:rFonts w:cstheme="majorBidi"/>
          <w:noProof/>
          <w:color w:val="276E8B" w:themeColor="accent1" w:themeShade="BF"/>
          <w:sz w:val="22"/>
          <w:szCs w:val="22"/>
          <w:lang w:val="en-GB"/>
        </w:rPr>
        <w:lastRenderedPageBreak/>
        <w:drawing>
          <wp:inline distT="0" distB="0" distL="0" distR="0" wp14:anchorId="65573014" wp14:editId="5CDC4967">
            <wp:extent cx="5732145" cy="3054985"/>
            <wp:effectExtent l="0" t="0" r="0" b="5715"/>
            <wp:docPr id="2013595364" name="Picture 1" descr="A diagram of a climate change mee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95364" name="Picture 1" descr="A diagram of a climate change meeting&#10;&#10;Description automatically generated"/>
                    <pic:cNvPicPr/>
                  </pic:nvPicPr>
                  <pic:blipFill>
                    <a:blip r:embed="rId32"/>
                    <a:stretch>
                      <a:fillRect/>
                    </a:stretch>
                  </pic:blipFill>
                  <pic:spPr>
                    <a:xfrm>
                      <a:off x="0" y="0"/>
                      <a:ext cx="5732145" cy="3054985"/>
                    </a:xfrm>
                    <a:prstGeom prst="rect">
                      <a:avLst/>
                    </a:prstGeom>
                  </pic:spPr>
                </pic:pic>
              </a:graphicData>
            </a:graphic>
          </wp:inline>
        </w:drawing>
      </w:r>
    </w:p>
    <w:p w14:paraId="3C6E0015" w14:textId="0EF87F16" w:rsidR="00BE7D6A" w:rsidRPr="007033B6" w:rsidRDefault="27C79B7D" w:rsidP="00033D46">
      <w:pPr>
        <w:pStyle w:val="Numberedparagraphs"/>
        <w:rPr>
          <w:lang w:val="en-GB"/>
        </w:rPr>
      </w:pPr>
      <w:r w:rsidRPr="007033B6">
        <w:rPr>
          <w:lang w:val="en-GB"/>
        </w:rPr>
        <w:t xml:space="preserve">The </w:t>
      </w:r>
      <w:r w:rsidRPr="007033B6">
        <w:rPr>
          <w:b/>
          <w:bCs/>
          <w:lang w:val="en-GB"/>
        </w:rPr>
        <w:t>Ministry of Energy and Mineral Resources</w:t>
      </w:r>
      <w:r w:rsidRPr="007033B6">
        <w:rPr>
          <w:lang w:val="en-GB"/>
        </w:rPr>
        <w:t xml:space="preserve"> (MoEMR) is in charge of managing and organising the energy sector in Jordan. It is also instrumental in the preparation and implementation of the NDC. In this context, the country has developed Jordan's Green Energy Vision, which aims to reduce the country's dependence on energy imports by developing Jordan's capacity to produce renewable energy (mainly wind and solar) and by improving energy efficiency. Its implementation will be closely linked to the MoE</w:t>
      </w:r>
      <w:r w:rsidR="42E5F0E6" w:rsidRPr="007033B6">
        <w:rPr>
          <w:lang w:val="en-GB"/>
        </w:rPr>
        <w:t>nv</w:t>
      </w:r>
      <w:r w:rsidRPr="007033B6">
        <w:rPr>
          <w:lang w:val="en-GB"/>
        </w:rPr>
        <w:t>'s climate change objectives, and in particular to the NDC and its MRV system.</w:t>
      </w:r>
      <w:r w:rsidR="752AF21D" w:rsidRPr="007033B6">
        <w:rPr>
          <w:lang w:val="en-GB"/>
        </w:rPr>
        <w:t xml:space="preserve"> </w:t>
      </w:r>
      <w:r w:rsidRPr="007033B6">
        <w:rPr>
          <w:lang w:val="en-GB"/>
        </w:rPr>
        <w:t xml:space="preserve">The Ministry is home to the </w:t>
      </w:r>
      <w:r w:rsidRPr="007033B6">
        <w:rPr>
          <w:b/>
          <w:bCs/>
          <w:lang w:val="en-GB"/>
        </w:rPr>
        <w:t>Jordan Renewable Energy</w:t>
      </w:r>
      <w:r w:rsidR="773F7D56" w:rsidRPr="007033B6">
        <w:rPr>
          <w:b/>
          <w:bCs/>
          <w:lang w:val="en-GB"/>
        </w:rPr>
        <w:t xml:space="preserve"> and Energy</w:t>
      </w:r>
      <w:r w:rsidRPr="007033B6">
        <w:rPr>
          <w:b/>
          <w:bCs/>
          <w:lang w:val="en-GB"/>
        </w:rPr>
        <w:t xml:space="preserve"> Efficiency Fund</w:t>
      </w:r>
      <w:r w:rsidRPr="007033B6">
        <w:rPr>
          <w:lang w:val="en-GB"/>
        </w:rPr>
        <w:t xml:space="preserve"> (JREE</w:t>
      </w:r>
      <w:r w:rsidR="2DB1E556" w:rsidRPr="007033B6">
        <w:rPr>
          <w:lang w:val="en-GB"/>
        </w:rPr>
        <w:t>E</w:t>
      </w:r>
      <w:r w:rsidRPr="007033B6">
        <w:rPr>
          <w:lang w:val="en-GB"/>
        </w:rPr>
        <w:t>F), which was established to provide the necessary funding for energy efficiency and renewable energy. It supports all programmes and financial mechanisms that enable users of these two sectors to access financing from banks, local and international financial institutions. Between 2015 and 2019, this will allow the reduction of 75.3 GWh of energy per year, equivalent to 79225 tonnes of CO2, benefiting 2,017,900 people.</w:t>
      </w:r>
      <w:r w:rsidR="359D0A58" w:rsidRPr="007033B6">
        <w:rPr>
          <w:lang w:val="en-GB"/>
        </w:rPr>
        <w:t xml:space="preserve"> </w:t>
      </w:r>
    </w:p>
    <w:p w14:paraId="725C3EEC" w14:textId="77777777" w:rsidR="009743A8" w:rsidRPr="007033B6" w:rsidRDefault="00BB6EEC" w:rsidP="00033D46">
      <w:pPr>
        <w:pStyle w:val="Numberedparagraphs"/>
        <w:rPr>
          <w:color w:val="000000" w:themeColor="text1"/>
          <w:lang w:val="en-GB"/>
        </w:rPr>
      </w:pPr>
      <w:r w:rsidRPr="007033B6">
        <w:rPr>
          <w:color w:val="000000" w:themeColor="text1"/>
          <w:lang w:val="en-GB"/>
        </w:rPr>
        <w:t xml:space="preserve">The </w:t>
      </w:r>
      <w:r w:rsidRPr="007033B6">
        <w:rPr>
          <w:b/>
          <w:color w:val="000000" w:themeColor="text1"/>
          <w:lang w:val="en-GB"/>
        </w:rPr>
        <w:t>Ministry of Agriculture</w:t>
      </w:r>
      <w:r w:rsidRPr="007033B6">
        <w:rPr>
          <w:color w:val="000000" w:themeColor="text1"/>
          <w:lang w:val="en-GB"/>
        </w:rPr>
        <w:t xml:space="preserve"> (MoA) is the primary actor charged with developing the agricultural sector. The MoA’s mandate, including goals, rules, and responsibilities, is articulated in Agriculture Law 13 (2015). Within the MoA, the Agricultural Credit Corporation is in charge of financing agricultural activities, and the </w:t>
      </w:r>
      <w:r w:rsidR="00DB32BD" w:rsidRPr="007033B6">
        <w:rPr>
          <w:b/>
          <w:color w:val="000000" w:themeColor="text1"/>
          <w:lang w:val="en-GB"/>
        </w:rPr>
        <w:t>National Agricultural Research Center</w:t>
      </w:r>
      <w:r w:rsidR="00DB32BD" w:rsidRPr="007033B6">
        <w:rPr>
          <w:color w:val="000000" w:themeColor="text1"/>
          <w:lang w:val="en-GB"/>
        </w:rPr>
        <w:t xml:space="preserve"> (</w:t>
      </w:r>
      <w:r w:rsidRPr="007033B6">
        <w:rPr>
          <w:color w:val="000000" w:themeColor="text1"/>
          <w:lang w:val="en-GB"/>
        </w:rPr>
        <w:t>NARC</w:t>
      </w:r>
      <w:r w:rsidR="00DB32BD" w:rsidRPr="007033B6">
        <w:rPr>
          <w:color w:val="000000" w:themeColor="text1"/>
          <w:lang w:val="en-GB"/>
        </w:rPr>
        <w:t>)</w:t>
      </w:r>
      <w:r w:rsidRPr="007033B6">
        <w:rPr>
          <w:color w:val="000000" w:themeColor="text1"/>
          <w:lang w:val="en-GB"/>
        </w:rPr>
        <w:t xml:space="preserve"> is responsible for applied research. The </w:t>
      </w:r>
      <w:r w:rsidR="00D7303B" w:rsidRPr="007033B6">
        <w:rPr>
          <w:color w:val="000000" w:themeColor="text1"/>
          <w:lang w:val="en-GB"/>
        </w:rPr>
        <w:t xml:space="preserve">ministry collaborated closely with the </w:t>
      </w:r>
      <w:r w:rsidRPr="007033B6">
        <w:rPr>
          <w:color w:val="000000" w:themeColor="text1"/>
          <w:lang w:val="en-GB"/>
        </w:rPr>
        <w:t xml:space="preserve">Ministry of Environment around climate change efforts, and </w:t>
      </w:r>
      <w:r w:rsidR="009743A8" w:rsidRPr="007033B6">
        <w:rPr>
          <w:color w:val="000000" w:themeColor="text1"/>
          <w:lang w:val="en-GB"/>
        </w:rPr>
        <w:t xml:space="preserve">is part of </w:t>
      </w:r>
      <w:r w:rsidRPr="007033B6">
        <w:rPr>
          <w:color w:val="000000" w:themeColor="text1"/>
          <w:lang w:val="en-GB"/>
        </w:rPr>
        <w:t>the National Committee on Climate Change</w:t>
      </w:r>
      <w:r w:rsidR="009743A8" w:rsidRPr="007033B6">
        <w:rPr>
          <w:color w:val="000000" w:themeColor="text1"/>
          <w:lang w:val="en-GB"/>
        </w:rPr>
        <w:t xml:space="preserve">. </w:t>
      </w:r>
    </w:p>
    <w:p w14:paraId="261632E0" w14:textId="0E22C46A" w:rsidR="00146BB4" w:rsidRPr="007033B6" w:rsidRDefault="7A14CCC9" w:rsidP="00033D46">
      <w:pPr>
        <w:pStyle w:val="Numberedparagraphs"/>
        <w:rPr>
          <w:color w:val="000000" w:themeColor="text1"/>
          <w:lang w:val="en-GB"/>
        </w:rPr>
      </w:pPr>
      <w:r w:rsidRPr="007033B6">
        <w:rPr>
          <w:color w:val="000000" w:themeColor="text1"/>
          <w:lang w:val="en-GB"/>
        </w:rPr>
        <w:t xml:space="preserve">The </w:t>
      </w:r>
      <w:r w:rsidRPr="007033B6">
        <w:rPr>
          <w:b/>
          <w:bCs/>
          <w:color w:val="000000" w:themeColor="text1"/>
          <w:lang w:val="en-GB"/>
        </w:rPr>
        <w:t>Ministry of Water and Irrigation</w:t>
      </w:r>
      <w:r w:rsidRPr="007033B6">
        <w:rPr>
          <w:color w:val="000000" w:themeColor="text1"/>
          <w:lang w:val="en-GB"/>
        </w:rPr>
        <w:t xml:space="preserve"> </w:t>
      </w:r>
      <w:r w:rsidR="68B21C29" w:rsidRPr="007033B6">
        <w:rPr>
          <w:color w:val="000000" w:themeColor="text1"/>
          <w:lang w:val="en-GB"/>
        </w:rPr>
        <w:t xml:space="preserve">(MWI) </w:t>
      </w:r>
      <w:r w:rsidRPr="007033B6">
        <w:rPr>
          <w:color w:val="000000" w:themeColor="text1"/>
          <w:lang w:val="en-GB"/>
        </w:rPr>
        <w:t>is responsible for all water resources</w:t>
      </w:r>
      <w:r w:rsidR="472A93BB" w:rsidRPr="007033B6">
        <w:rPr>
          <w:color w:val="000000" w:themeColor="text1"/>
          <w:lang w:val="en-GB"/>
        </w:rPr>
        <w:t xml:space="preserve"> </w:t>
      </w:r>
      <w:r w:rsidR="00CF2884">
        <w:rPr>
          <w:color w:val="000000" w:themeColor="text1"/>
          <w:lang w:val="en-GB"/>
        </w:rPr>
        <w:t xml:space="preserve">development and management </w:t>
      </w:r>
      <w:r w:rsidR="472A93BB" w:rsidRPr="007033B6">
        <w:rPr>
          <w:color w:val="000000" w:themeColor="text1"/>
          <w:lang w:val="en-GB"/>
        </w:rPr>
        <w:t>under the Law No.22 of 2014 amending Water Authority Law of 1988. The ministry</w:t>
      </w:r>
      <w:r w:rsidRPr="007033B6">
        <w:rPr>
          <w:color w:val="000000" w:themeColor="text1"/>
          <w:lang w:val="en-GB"/>
        </w:rPr>
        <w:t xml:space="preserve"> supervises the </w:t>
      </w:r>
      <w:r w:rsidRPr="007033B6">
        <w:rPr>
          <w:b/>
          <w:bCs/>
          <w:color w:val="000000" w:themeColor="text1"/>
          <w:lang w:val="en-GB"/>
        </w:rPr>
        <w:t>Jordan Valley Authority</w:t>
      </w:r>
      <w:r w:rsidRPr="007033B6">
        <w:rPr>
          <w:color w:val="000000" w:themeColor="text1"/>
          <w:lang w:val="en-GB"/>
        </w:rPr>
        <w:t xml:space="preserve">, which oversees the irrigated </w:t>
      </w:r>
      <w:r w:rsidR="71659FD9" w:rsidRPr="007033B6">
        <w:rPr>
          <w:color w:val="000000" w:themeColor="text1"/>
          <w:lang w:val="en-GB"/>
        </w:rPr>
        <w:t>Agroecological Zone</w:t>
      </w:r>
      <w:r w:rsidR="472A93BB" w:rsidRPr="007033B6">
        <w:rPr>
          <w:color w:val="000000" w:themeColor="text1"/>
          <w:lang w:val="en-GB"/>
        </w:rPr>
        <w:t>s in the country</w:t>
      </w:r>
      <w:r w:rsidRPr="007033B6">
        <w:rPr>
          <w:color w:val="000000" w:themeColor="text1"/>
          <w:lang w:val="en-GB"/>
        </w:rPr>
        <w:t xml:space="preserve">. The Ministry of Water and Irrigation also hosts the </w:t>
      </w:r>
      <w:r w:rsidRPr="007033B6">
        <w:rPr>
          <w:b/>
          <w:bCs/>
          <w:color w:val="000000" w:themeColor="text1"/>
          <w:lang w:val="en-GB"/>
        </w:rPr>
        <w:t>National Drought Committee</w:t>
      </w:r>
      <w:r w:rsidRPr="007033B6">
        <w:rPr>
          <w:color w:val="000000" w:themeColor="text1"/>
          <w:lang w:val="en-GB"/>
        </w:rPr>
        <w:t xml:space="preserve">, which </w:t>
      </w:r>
      <w:r w:rsidR="7D7D00C8" w:rsidRPr="007033B6">
        <w:rPr>
          <w:color w:val="000000" w:themeColor="text1"/>
          <w:lang w:val="en-GB"/>
        </w:rPr>
        <w:t xml:space="preserve">among others </w:t>
      </w:r>
      <w:r w:rsidRPr="007033B6">
        <w:rPr>
          <w:color w:val="000000" w:themeColor="text1"/>
          <w:lang w:val="en-GB"/>
        </w:rPr>
        <w:t>remotely monitors drought conditions.</w:t>
      </w:r>
    </w:p>
    <w:p w14:paraId="7584CB44" w14:textId="275980A1" w:rsidR="00BE7D6A" w:rsidRPr="007033B6" w:rsidRDefault="007976CC" w:rsidP="00033D46">
      <w:pPr>
        <w:pStyle w:val="Numberedparagraphs"/>
        <w:rPr>
          <w:lang w:val="en-GB"/>
        </w:rPr>
      </w:pPr>
      <w:r w:rsidRPr="007033B6">
        <w:rPr>
          <w:lang w:val="en-GB"/>
        </w:rPr>
        <w:t xml:space="preserve">The </w:t>
      </w:r>
      <w:r w:rsidR="00BE7D6A" w:rsidRPr="007033B6">
        <w:rPr>
          <w:b/>
          <w:lang w:val="en-GB"/>
        </w:rPr>
        <w:t>Ministry of Transport</w:t>
      </w:r>
      <w:r w:rsidR="00BE7D6A" w:rsidRPr="007033B6">
        <w:rPr>
          <w:lang w:val="en-GB"/>
        </w:rPr>
        <w:t xml:space="preserve"> (MoT)</w:t>
      </w:r>
      <w:r w:rsidRPr="007033B6">
        <w:rPr>
          <w:lang w:val="en-GB"/>
        </w:rPr>
        <w:t xml:space="preserve"> acts under the </w:t>
      </w:r>
      <w:r w:rsidR="00E869B3" w:rsidRPr="007033B6">
        <w:rPr>
          <w:lang w:val="en-GB"/>
        </w:rPr>
        <w:t xml:space="preserve">Transport Law No. (89) which provides for the </w:t>
      </w:r>
      <w:r w:rsidR="00843EB7" w:rsidRPr="007033B6">
        <w:rPr>
          <w:lang w:val="en-GB"/>
        </w:rPr>
        <w:t>development</w:t>
      </w:r>
      <w:r w:rsidR="00200286" w:rsidRPr="007033B6">
        <w:rPr>
          <w:lang w:val="en-GB"/>
        </w:rPr>
        <w:t xml:space="preserve">, </w:t>
      </w:r>
      <w:r w:rsidR="00843EB7" w:rsidRPr="007033B6">
        <w:rPr>
          <w:lang w:val="en-GB"/>
        </w:rPr>
        <w:t xml:space="preserve">implementation </w:t>
      </w:r>
      <w:r w:rsidR="00200286" w:rsidRPr="007033B6">
        <w:rPr>
          <w:lang w:val="en-GB"/>
        </w:rPr>
        <w:t xml:space="preserve">and regulation </w:t>
      </w:r>
      <w:r w:rsidR="00843EB7" w:rsidRPr="007033B6">
        <w:rPr>
          <w:lang w:val="en-GB"/>
        </w:rPr>
        <w:t>of transports policy</w:t>
      </w:r>
      <w:r w:rsidR="00DD5D8E" w:rsidRPr="007033B6">
        <w:rPr>
          <w:lang w:val="en-GB"/>
        </w:rPr>
        <w:t xml:space="preserve">. </w:t>
      </w:r>
      <w:r w:rsidR="00B0380A" w:rsidRPr="007033B6">
        <w:rPr>
          <w:lang w:val="en-GB"/>
        </w:rPr>
        <w:t xml:space="preserve">Within the framework of the Green Growth National Action Plan 2021-2025, Jordan developed a </w:t>
      </w:r>
      <w:r w:rsidR="009C374B" w:rsidRPr="007033B6">
        <w:rPr>
          <w:lang w:val="en-GB"/>
        </w:rPr>
        <w:t xml:space="preserve">transport dedicated plan </w:t>
      </w:r>
      <w:r w:rsidR="009628D3" w:rsidRPr="007033B6">
        <w:rPr>
          <w:lang w:val="en-GB"/>
        </w:rPr>
        <w:t xml:space="preserve">structured around </w:t>
      </w:r>
      <w:r w:rsidR="000D6A0D" w:rsidRPr="007033B6">
        <w:rPr>
          <w:lang w:val="en-GB"/>
        </w:rPr>
        <w:t xml:space="preserve">objectives and actions </w:t>
      </w:r>
      <w:r w:rsidR="008D3C82" w:rsidRPr="007033B6">
        <w:rPr>
          <w:lang w:val="en-GB"/>
        </w:rPr>
        <w:t>aimed</w:t>
      </w:r>
      <w:r w:rsidR="00D62E7A" w:rsidRPr="007033B6">
        <w:rPr>
          <w:lang w:val="en-GB"/>
        </w:rPr>
        <w:t xml:space="preserve">, </w:t>
      </w:r>
      <w:r w:rsidR="006B2E86" w:rsidRPr="007033B6">
        <w:rPr>
          <w:lang w:val="en-GB"/>
        </w:rPr>
        <w:t>in the climate field</w:t>
      </w:r>
      <w:r w:rsidR="006257C2" w:rsidRPr="007033B6">
        <w:rPr>
          <w:lang w:val="en-GB"/>
        </w:rPr>
        <w:t>,</w:t>
      </w:r>
      <w:r w:rsidR="008D3C82" w:rsidRPr="007033B6">
        <w:rPr>
          <w:lang w:val="en-GB"/>
        </w:rPr>
        <w:t xml:space="preserve"> at </w:t>
      </w:r>
      <w:r w:rsidR="006C3B48" w:rsidRPr="007033B6">
        <w:rPr>
          <w:lang w:val="en-GB"/>
        </w:rPr>
        <w:t xml:space="preserve">reducing </w:t>
      </w:r>
      <w:r w:rsidR="001E54F0" w:rsidRPr="007033B6">
        <w:rPr>
          <w:lang w:val="en-GB"/>
        </w:rPr>
        <w:t>C</w:t>
      </w:r>
      <w:r w:rsidR="00682EF3" w:rsidRPr="007033B6">
        <w:rPr>
          <w:lang w:val="en-GB"/>
        </w:rPr>
        <w:t>O</w:t>
      </w:r>
      <w:r w:rsidR="001E54F0" w:rsidRPr="007033B6">
        <w:rPr>
          <w:lang w:val="en-GB"/>
        </w:rPr>
        <w:t>2 emissions</w:t>
      </w:r>
      <w:r w:rsidR="006257C2" w:rsidRPr="007033B6">
        <w:rPr>
          <w:lang w:val="en-GB"/>
        </w:rPr>
        <w:t xml:space="preserve"> and</w:t>
      </w:r>
      <w:r w:rsidR="001E54F0" w:rsidRPr="007033B6">
        <w:rPr>
          <w:lang w:val="en-GB"/>
        </w:rPr>
        <w:t xml:space="preserve"> </w:t>
      </w:r>
      <w:r w:rsidR="00177D70" w:rsidRPr="007033B6">
        <w:rPr>
          <w:lang w:val="en-GB"/>
        </w:rPr>
        <w:t xml:space="preserve">promoting </w:t>
      </w:r>
      <w:r w:rsidR="00BF4D6F" w:rsidRPr="007033B6">
        <w:rPr>
          <w:lang w:val="en-GB"/>
        </w:rPr>
        <w:t>climate-resilient</w:t>
      </w:r>
      <w:r w:rsidR="00177D70" w:rsidRPr="007033B6">
        <w:rPr>
          <w:lang w:val="en-GB"/>
        </w:rPr>
        <w:t xml:space="preserve"> </w:t>
      </w:r>
      <w:r w:rsidR="00CB5CC5" w:rsidRPr="007033B6">
        <w:rPr>
          <w:lang w:val="en-GB"/>
        </w:rPr>
        <w:t xml:space="preserve">transport </w:t>
      </w:r>
      <w:r w:rsidR="00177D70" w:rsidRPr="007033B6">
        <w:rPr>
          <w:lang w:val="en-GB"/>
        </w:rPr>
        <w:t>infrastructures</w:t>
      </w:r>
      <w:r w:rsidR="006257C2" w:rsidRPr="007033B6">
        <w:rPr>
          <w:lang w:val="en-GB"/>
        </w:rPr>
        <w:t xml:space="preserve">. </w:t>
      </w:r>
    </w:p>
    <w:p w14:paraId="30AE662E" w14:textId="73CAA4D0" w:rsidR="007702A5" w:rsidRPr="007033B6" w:rsidRDefault="007702A5" w:rsidP="00033D46">
      <w:pPr>
        <w:pStyle w:val="Numberedparagraphs"/>
        <w:rPr>
          <w:lang w:val="en-GB"/>
        </w:rPr>
      </w:pPr>
      <w:r w:rsidRPr="007033B6">
        <w:rPr>
          <w:lang w:val="en-GB"/>
        </w:rPr>
        <w:t xml:space="preserve">At the sub-national level, the </w:t>
      </w:r>
      <w:r w:rsidRPr="007033B6">
        <w:rPr>
          <w:b/>
          <w:lang w:val="en-GB"/>
        </w:rPr>
        <w:t>Greater Amman Municipality</w:t>
      </w:r>
      <w:r w:rsidR="00040805" w:rsidRPr="007033B6">
        <w:rPr>
          <w:lang w:val="en-GB"/>
        </w:rPr>
        <w:t xml:space="preserve"> </w:t>
      </w:r>
      <w:r w:rsidR="00EA0288" w:rsidRPr="007033B6">
        <w:rPr>
          <w:lang w:val="en-GB"/>
        </w:rPr>
        <w:t xml:space="preserve">is responsible for providing public services to citizens in the city. </w:t>
      </w:r>
      <w:r w:rsidR="008D1C9B" w:rsidRPr="007033B6">
        <w:rPr>
          <w:lang w:val="en-GB"/>
        </w:rPr>
        <w:t xml:space="preserve">In the field of climate change, </w:t>
      </w:r>
      <w:r w:rsidR="008B0B76" w:rsidRPr="007033B6">
        <w:rPr>
          <w:lang w:val="en-GB"/>
        </w:rPr>
        <w:t xml:space="preserve">the </w:t>
      </w:r>
      <w:r w:rsidR="00EB588F" w:rsidRPr="007033B6">
        <w:rPr>
          <w:lang w:val="en-GB"/>
        </w:rPr>
        <w:t xml:space="preserve">city has been </w:t>
      </w:r>
      <w:r w:rsidR="00040805" w:rsidRPr="007033B6">
        <w:rPr>
          <w:lang w:val="en-GB"/>
        </w:rPr>
        <w:t>pioneering</w:t>
      </w:r>
      <w:r w:rsidR="002E71BD" w:rsidRPr="007033B6">
        <w:rPr>
          <w:lang w:val="en-GB"/>
        </w:rPr>
        <w:t xml:space="preserve"> the development of </w:t>
      </w:r>
      <w:r w:rsidR="0058178B" w:rsidRPr="007033B6">
        <w:rPr>
          <w:lang w:val="en-GB"/>
        </w:rPr>
        <w:t>sub-nationa</w:t>
      </w:r>
      <w:r w:rsidR="00040805" w:rsidRPr="007033B6">
        <w:rPr>
          <w:lang w:val="en-GB"/>
        </w:rPr>
        <w:t>l</w:t>
      </w:r>
      <w:r w:rsidR="0058178B" w:rsidRPr="007033B6">
        <w:rPr>
          <w:lang w:val="en-GB"/>
        </w:rPr>
        <w:t xml:space="preserve"> climate change strategy and action plan. </w:t>
      </w:r>
    </w:p>
    <w:p w14:paraId="1C77E6D7" w14:textId="06373680" w:rsidR="00BE7D6A" w:rsidRPr="007033B6" w:rsidRDefault="00723E0E" w:rsidP="3CE1BD94">
      <w:pPr>
        <w:pStyle w:val="Numberedparagraphs"/>
        <w:rPr>
          <w:rFonts w:asciiTheme="majorHAnsi" w:hAnsiTheme="majorHAnsi" w:cstheme="majorBidi"/>
          <w:lang w:val="en-GB"/>
        </w:rPr>
      </w:pPr>
      <w:r w:rsidRPr="3CE1BD94">
        <w:rPr>
          <w:lang w:val="en-GB"/>
        </w:rPr>
        <w:lastRenderedPageBreak/>
        <w:t xml:space="preserve">The </w:t>
      </w:r>
      <w:r w:rsidR="008C4EBF" w:rsidRPr="3CE1BD94">
        <w:rPr>
          <w:b/>
          <w:bCs/>
          <w:lang w:val="en-GB"/>
        </w:rPr>
        <w:t>C</w:t>
      </w:r>
      <w:r w:rsidR="00BE7D6A" w:rsidRPr="3CE1BD94">
        <w:rPr>
          <w:rFonts w:asciiTheme="majorHAnsi" w:hAnsiTheme="majorHAnsi" w:cstheme="majorBidi"/>
          <w:b/>
          <w:bCs/>
          <w:lang w:val="en-GB"/>
        </w:rPr>
        <w:t>ities and Villages Development Bank</w:t>
      </w:r>
      <w:r w:rsidR="00BE7D6A" w:rsidRPr="3CE1BD94">
        <w:rPr>
          <w:rFonts w:asciiTheme="majorHAnsi" w:hAnsiTheme="majorHAnsi" w:cstheme="majorBidi"/>
          <w:lang w:val="en-GB"/>
        </w:rPr>
        <w:t xml:space="preserve"> (CVDB)</w:t>
      </w:r>
      <w:r w:rsidR="008C4EBF" w:rsidRPr="3CE1BD94">
        <w:rPr>
          <w:rFonts w:asciiTheme="majorHAnsi" w:hAnsiTheme="majorHAnsi" w:cstheme="majorBidi"/>
          <w:lang w:val="en-GB"/>
        </w:rPr>
        <w:t xml:space="preserve"> </w:t>
      </w:r>
      <w:r w:rsidR="00FB7A17" w:rsidRPr="3CE1BD94">
        <w:rPr>
          <w:rFonts w:asciiTheme="majorHAnsi" w:hAnsiTheme="majorHAnsi" w:cstheme="majorBidi"/>
          <w:lang w:val="en-GB"/>
        </w:rPr>
        <w:t xml:space="preserve">is an independent </w:t>
      </w:r>
      <w:r w:rsidR="00D85CEE" w:rsidRPr="3CE1BD94">
        <w:rPr>
          <w:rFonts w:asciiTheme="majorHAnsi" w:hAnsiTheme="majorHAnsi" w:cstheme="majorBidi"/>
          <w:lang w:val="en-GB"/>
        </w:rPr>
        <w:t xml:space="preserve">public </w:t>
      </w:r>
      <w:r w:rsidR="00FB7A17" w:rsidRPr="3CE1BD94">
        <w:rPr>
          <w:rFonts w:asciiTheme="majorHAnsi" w:hAnsiTheme="majorHAnsi" w:cstheme="majorBidi"/>
          <w:lang w:val="en-GB"/>
        </w:rPr>
        <w:t xml:space="preserve">institution </w:t>
      </w:r>
      <w:r w:rsidR="00B412E9" w:rsidRPr="3CE1BD94">
        <w:rPr>
          <w:rFonts w:asciiTheme="majorHAnsi" w:hAnsiTheme="majorHAnsi" w:cstheme="majorBidi"/>
          <w:lang w:val="en-GB"/>
        </w:rPr>
        <w:t xml:space="preserve">that </w:t>
      </w:r>
      <w:r w:rsidR="008C4EBF" w:rsidRPr="3CE1BD94">
        <w:rPr>
          <w:rFonts w:asciiTheme="majorHAnsi" w:hAnsiTheme="majorHAnsi" w:cstheme="majorBidi"/>
          <w:lang w:val="en-GB"/>
        </w:rPr>
        <w:t xml:space="preserve">was established in 1951 to </w:t>
      </w:r>
      <w:r w:rsidR="00F87B2B" w:rsidRPr="3CE1BD94">
        <w:rPr>
          <w:rFonts w:asciiTheme="majorHAnsi" w:hAnsiTheme="majorHAnsi" w:cstheme="majorBidi"/>
          <w:lang w:val="en-GB"/>
        </w:rPr>
        <w:t>fund</w:t>
      </w:r>
      <w:r w:rsidR="00F24874" w:rsidRPr="3CE1BD94">
        <w:rPr>
          <w:rFonts w:asciiTheme="majorHAnsi" w:hAnsiTheme="majorHAnsi" w:cstheme="majorBidi"/>
          <w:lang w:val="en-GB"/>
        </w:rPr>
        <w:t>, offer banki</w:t>
      </w:r>
      <w:r w:rsidR="004761AB" w:rsidRPr="3CE1BD94">
        <w:rPr>
          <w:rFonts w:asciiTheme="majorHAnsi" w:hAnsiTheme="majorHAnsi" w:cstheme="majorBidi"/>
          <w:lang w:val="en-GB"/>
        </w:rPr>
        <w:t>n</w:t>
      </w:r>
      <w:r w:rsidR="00F24874" w:rsidRPr="3CE1BD94">
        <w:rPr>
          <w:rFonts w:asciiTheme="majorHAnsi" w:hAnsiTheme="majorHAnsi" w:cstheme="majorBidi"/>
          <w:lang w:val="en-GB"/>
        </w:rPr>
        <w:t>g services and technical and advisory support to</w:t>
      </w:r>
      <w:r w:rsidR="008C4EBF" w:rsidRPr="3CE1BD94">
        <w:rPr>
          <w:rFonts w:asciiTheme="majorHAnsi" w:hAnsiTheme="majorHAnsi" w:cstheme="majorBidi"/>
          <w:lang w:val="en-GB"/>
        </w:rPr>
        <w:t xml:space="preserve"> </w:t>
      </w:r>
      <w:r w:rsidR="004A719E" w:rsidRPr="3CE1BD94">
        <w:rPr>
          <w:rFonts w:asciiTheme="majorHAnsi" w:hAnsiTheme="majorHAnsi" w:cstheme="majorBidi"/>
          <w:lang w:val="en-GB"/>
        </w:rPr>
        <w:t>municipal projects</w:t>
      </w:r>
      <w:r w:rsidR="0021103A" w:rsidRPr="3CE1BD94">
        <w:rPr>
          <w:rFonts w:asciiTheme="majorHAnsi" w:hAnsiTheme="majorHAnsi" w:cstheme="majorBidi"/>
          <w:lang w:val="en-GB"/>
        </w:rPr>
        <w:t xml:space="preserve">. The main contributors are the Government, the Central Bank of Jordan, and local authorities. </w:t>
      </w:r>
      <w:r w:rsidR="00F50191" w:rsidRPr="3CE1BD94">
        <w:rPr>
          <w:rFonts w:asciiTheme="majorHAnsi" w:hAnsiTheme="majorHAnsi" w:cstheme="majorBidi"/>
          <w:lang w:val="en-GB"/>
        </w:rPr>
        <w:t xml:space="preserve">The CVDB </w:t>
      </w:r>
      <w:r w:rsidR="00F87B2B" w:rsidRPr="3CE1BD94">
        <w:rPr>
          <w:rFonts w:asciiTheme="majorHAnsi" w:hAnsiTheme="majorHAnsi" w:cstheme="majorBidi"/>
          <w:lang w:val="en-GB"/>
        </w:rPr>
        <w:t>is the first national direct access entity based in Jordan accredited to the GCF</w:t>
      </w:r>
      <w:r w:rsidR="004761AB" w:rsidRPr="3CE1BD94">
        <w:rPr>
          <w:rFonts w:asciiTheme="majorHAnsi" w:hAnsiTheme="majorHAnsi" w:cstheme="majorBidi"/>
          <w:lang w:val="en-GB"/>
        </w:rPr>
        <w:t xml:space="preserve">. </w:t>
      </w:r>
    </w:p>
    <w:p w14:paraId="65C371CA" w14:textId="55FE39CD" w:rsidR="00E42B63" w:rsidRPr="007033B6" w:rsidRDefault="00E42B63" w:rsidP="00033D46">
      <w:pPr>
        <w:pStyle w:val="Numberedparagraphs"/>
        <w:rPr>
          <w:lang w:val="en-GB"/>
        </w:rPr>
      </w:pPr>
      <w:r w:rsidRPr="3CE1BD94">
        <w:rPr>
          <w:lang w:val="en-GB"/>
        </w:rPr>
        <w:t xml:space="preserve">The </w:t>
      </w:r>
      <w:r w:rsidRPr="3CE1BD94">
        <w:rPr>
          <w:b/>
          <w:bCs/>
          <w:lang w:val="en-GB"/>
        </w:rPr>
        <w:t>Royal Scientific Society</w:t>
      </w:r>
      <w:r w:rsidRPr="3CE1BD94">
        <w:rPr>
          <w:lang w:val="en-GB"/>
        </w:rPr>
        <w:t xml:space="preserve"> </w:t>
      </w:r>
      <w:r w:rsidR="00A75547" w:rsidRPr="3CE1BD94">
        <w:rPr>
          <w:lang w:val="en-GB"/>
        </w:rPr>
        <w:t>(RSS)</w:t>
      </w:r>
      <w:r w:rsidRPr="3CE1BD94">
        <w:rPr>
          <w:lang w:val="en-GB"/>
        </w:rPr>
        <w:t xml:space="preserve"> </w:t>
      </w:r>
      <w:r w:rsidR="007B7A78" w:rsidRPr="3CE1BD94">
        <w:rPr>
          <w:lang w:val="en-GB"/>
        </w:rPr>
        <w:t>is</w:t>
      </w:r>
      <w:r w:rsidR="00281044" w:rsidRPr="3CE1BD94">
        <w:rPr>
          <w:lang w:val="en-GB"/>
        </w:rPr>
        <w:t xml:space="preserve"> a</w:t>
      </w:r>
      <w:r w:rsidR="007B7A78" w:rsidRPr="3CE1BD94">
        <w:rPr>
          <w:lang w:val="en-GB"/>
        </w:rPr>
        <w:t xml:space="preserve"> </w:t>
      </w:r>
      <w:r w:rsidR="001E7858" w:rsidRPr="3CE1BD94">
        <w:rPr>
          <w:lang w:val="en-GB"/>
        </w:rPr>
        <w:t xml:space="preserve">research and development hub known as </w:t>
      </w:r>
      <w:r w:rsidR="00685B7C" w:rsidRPr="3CE1BD94">
        <w:rPr>
          <w:lang w:val="en-GB"/>
        </w:rPr>
        <w:t xml:space="preserve">a knowledge leader for science and technology in Jordan. </w:t>
      </w:r>
      <w:r w:rsidR="00281044" w:rsidRPr="3CE1BD94">
        <w:rPr>
          <w:lang w:val="en-GB"/>
        </w:rPr>
        <w:t>Indeed, it</w:t>
      </w:r>
      <w:r w:rsidR="007828F2" w:rsidRPr="3CE1BD94">
        <w:rPr>
          <w:lang w:val="en-GB"/>
        </w:rPr>
        <w:t xml:space="preserve"> is </w:t>
      </w:r>
      <w:r w:rsidR="007B7A78" w:rsidRPr="3CE1BD94">
        <w:rPr>
          <w:lang w:val="en-GB"/>
        </w:rPr>
        <w:t>the largest applied research institution, consultancy, and technical support service provider</w:t>
      </w:r>
      <w:r w:rsidR="002D6CE3" w:rsidRPr="3CE1BD94">
        <w:rPr>
          <w:lang w:val="en-GB"/>
        </w:rPr>
        <w:t>,</w:t>
      </w:r>
      <w:r w:rsidR="002E6879" w:rsidRPr="3CE1BD94">
        <w:rPr>
          <w:lang w:val="en-GB"/>
        </w:rPr>
        <w:t xml:space="preserve"> used </w:t>
      </w:r>
      <w:r w:rsidR="001C6434" w:rsidRPr="3CE1BD94">
        <w:rPr>
          <w:lang w:val="en-GB"/>
        </w:rPr>
        <w:t xml:space="preserve">to </w:t>
      </w:r>
      <w:r w:rsidR="00281044" w:rsidRPr="3CE1BD94">
        <w:rPr>
          <w:lang w:val="en-GB"/>
        </w:rPr>
        <w:t xml:space="preserve">power </w:t>
      </w:r>
      <w:r w:rsidR="002D6CE3" w:rsidRPr="3CE1BD94">
        <w:rPr>
          <w:lang w:val="en-GB"/>
        </w:rPr>
        <w:t xml:space="preserve">economic development and social progress. </w:t>
      </w:r>
      <w:r w:rsidR="004535E1" w:rsidRPr="3CE1BD94">
        <w:rPr>
          <w:lang w:val="en-GB"/>
        </w:rPr>
        <w:t xml:space="preserve">More specifically, </w:t>
      </w:r>
      <w:r w:rsidR="00D0436C" w:rsidRPr="3CE1BD94">
        <w:rPr>
          <w:lang w:val="en-GB"/>
        </w:rPr>
        <w:t xml:space="preserve">Water, Environment &amp; Climate Change Centre through the </w:t>
      </w:r>
      <w:r w:rsidR="00D8160A" w:rsidRPr="3CE1BD94">
        <w:rPr>
          <w:lang w:val="en-GB"/>
        </w:rPr>
        <w:t>Climate Change Studies Division</w:t>
      </w:r>
      <w:r w:rsidR="00BB73E9" w:rsidRPr="3CE1BD94">
        <w:rPr>
          <w:lang w:val="en-GB"/>
        </w:rPr>
        <w:t xml:space="preserve"> is involved in </w:t>
      </w:r>
      <w:r w:rsidR="00202E42" w:rsidRPr="3CE1BD94">
        <w:rPr>
          <w:lang w:val="en-GB"/>
        </w:rPr>
        <w:t xml:space="preserve">the establishment of </w:t>
      </w:r>
      <w:r w:rsidR="00BB73E9" w:rsidRPr="3CE1BD94">
        <w:rPr>
          <w:lang w:val="en-GB"/>
        </w:rPr>
        <w:t>national GHG inventories</w:t>
      </w:r>
      <w:r w:rsidR="00202E42" w:rsidRPr="3CE1BD94">
        <w:rPr>
          <w:lang w:val="en-GB"/>
        </w:rPr>
        <w:t xml:space="preserve">, </w:t>
      </w:r>
      <w:r w:rsidR="00BC3EDB" w:rsidRPr="3CE1BD94">
        <w:rPr>
          <w:lang w:val="en-GB"/>
        </w:rPr>
        <w:t xml:space="preserve">the elaboration of </w:t>
      </w:r>
      <w:r w:rsidR="00D62465" w:rsidRPr="3CE1BD94">
        <w:rPr>
          <w:lang w:val="en-GB"/>
        </w:rPr>
        <w:t xml:space="preserve">GHG reduction and mitigation analysis and </w:t>
      </w:r>
      <w:r w:rsidR="00BC3EDB" w:rsidRPr="3CE1BD94">
        <w:rPr>
          <w:lang w:val="en-GB"/>
        </w:rPr>
        <w:t xml:space="preserve">provides expertise </w:t>
      </w:r>
      <w:r w:rsidR="00E51F5F" w:rsidRPr="3CE1BD94">
        <w:rPr>
          <w:lang w:val="en-GB"/>
        </w:rPr>
        <w:t xml:space="preserve">on </w:t>
      </w:r>
      <w:r w:rsidR="00D62465" w:rsidRPr="3CE1BD94">
        <w:rPr>
          <w:lang w:val="en-GB"/>
        </w:rPr>
        <w:t>climate change adaptation</w:t>
      </w:r>
      <w:r w:rsidR="00FD6282" w:rsidRPr="3CE1BD94">
        <w:rPr>
          <w:lang w:val="en-GB"/>
        </w:rPr>
        <w:t xml:space="preserve">. </w:t>
      </w:r>
    </w:p>
    <w:p w14:paraId="2158D77F" w14:textId="38855B3D" w:rsidR="00BE7D6A" w:rsidRPr="007033B6" w:rsidRDefault="25B6A735" w:rsidP="00033D46">
      <w:pPr>
        <w:pStyle w:val="Numberedparagraphs"/>
        <w:rPr>
          <w:color w:val="000000" w:themeColor="text1"/>
          <w:lang w:val="en-GB"/>
        </w:rPr>
      </w:pPr>
      <w:r w:rsidRPr="007033B6">
        <w:rPr>
          <w:color w:val="000000" w:themeColor="text1"/>
          <w:lang w:val="en-GB"/>
        </w:rPr>
        <w:t xml:space="preserve">There is a strong </w:t>
      </w:r>
      <w:r w:rsidRPr="007033B6">
        <w:rPr>
          <w:b/>
          <w:bCs/>
          <w:color w:val="000000" w:themeColor="text1"/>
          <w:lang w:val="en-GB"/>
        </w:rPr>
        <w:t>civil society</w:t>
      </w:r>
      <w:r w:rsidRPr="007033B6">
        <w:rPr>
          <w:color w:val="000000" w:themeColor="text1"/>
          <w:lang w:val="en-GB"/>
        </w:rPr>
        <w:t xml:space="preserve"> in Jordan, including organisations that are aware of the current climate situation and plan to address it through programmes and plans. Furthermore, </w:t>
      </w:r>
      <w:r w:rsidRPr="007033B6">
        <w:rPr>
          <w:b/>
          <w:bCs/>
          <w:color w:val="000000" w:themeColor="text1"/>
          <w:lang w:val="en-GB"/>
        </w:rPr>
        <w:t xml:space="preserve">civil society </w:t>
      </w:r>
      <w:r w:rsidR="78300024" w:rsidRPr="007033B6">
        <w:rPr>
          <w:b/>
          <w:bCs/>
          <w:color w:val="000000" w:themeColor="text1"/>
          <w:lang w:val="en-GB"/>
        </w:rPr>
        <w:t>organizations</w:t>
      </w:r>
      <w:r w:rsidRPr="007033B6">
        <w:rPr>
          <w:color w:val="000000" w:themeColor="text1"/>
          <w:lang w:val="en-GB"/>
        </w:rPr>
        <w:t xml:space="preserve"> in Jordan have the capacity to empower and represent vulnerable and socially excluded groups. C</w:t>
      </w:r>
      <w:r w:rsidR="007107C2" w:rsidRPr="007033B6">
        <w:rPr>
          <w:color w:val="000000" w:themeColor="text1"/>
          <w:lang w:val="en-GB"/>
        </w:rPr>
        <w:t xml:space="preserve">ivil </w:t>
      </w:r>
      <w:r w:rsidRPr="007033B6">
        <w:rPr>
          <w:color w:val="000000" w:themeColor="text1"/>
          <w:lang w:val="en-GB"/>
        </w:rPr>
        <w:t>S</w:t>
      </w:r>
      <w:r w:rsidR="007107C2" w:rsidRPr="007033B6">
        <w:rPr>
          <w:color w:val="000000" w:themeColor="text1"/>
          <w:lang w:val="en-GB"/>
        </w:rPr>
        <w:t xml:space="preserve">ociety </w:t>
      </w:r>
      <w:r w:rsidR="00EB226E" w:rsidRPr="007033B6">
        <w:rPr>
          <w:color w:val="000000" w:themeColor="text1"/>
          <w:lang w:val="en-GB"/>
        </w:rPr>
        <w:t>Organi</w:t>
      </w:r>
      <w:r w:rsidR="00570B9B" w:rsidRPr="007033B6">
        <w:rPr>
          <w:color w:val="000000" w:themeColor="text1"/>
          <w:lang w:val="en-GB"/>
        </w:rPr>
        <w:t>s</w:t>
      </w:r>
      <w:r w:rsidR="00EB226E" w:rsidRPr="007033B6">
        <w:rPr>
          <w:color w:val="000000" w:themeColor="text1"/>
          <w:lang w:val="en-GB"/>
        </w:rPr>
        <w:t>ations</w:t>
      </w:r>
      <w:r w:rsidRPr="007033B6">
        <w:rPr>
          <w:color w:val="000000" w:themeColor="text1"/>
          <w:lang w:val="en-GB"/>
        </w:rPr>
        <w:t xml:space="preserve"> </w:t>
      </w:r>
      <w:r w:rsidR="007107C2" w:rsidRPr="007033B6">
        <w:rPr>
          <w:color w:val="000000" w:themeColor="text1"/>
          <w:lang w:val="en-GB"/>
        </w:rPr>
        <w:t>(CSO)</w:t>
      </w:r>
      <w:r w:rsidRPr="007033B6">
        <w:rPr>
          <w:color w:val="000000" w:themeColor="text1"/>
          <w:lang w:val="en-GB"/>
        </w:rPr>
        <w:t xml:space="preserve"> need to be more involved in climate action, especially in policy development and NDC preparation throughout the continuous updating process. Among the organisations that could be considered as serious contributors </w:t>
      </w:r>
      <w:r w:rsidR="298BBE30" w:rsidRPr="007033B6">
        <w:rPr>
          <w:color w:val="000000" w:themeColor="text1"/>
          <w:lang w:val="en-GB"/>
        </w:rPr>
        <w:t xml:space="preserve">and partners </w:t>
      </w:r>
      <w:r w:rsidRPr="007033B6">
        <w:rPr>
          <w:color w:val="000000" w:themeColor="text1"/>
          <w:lang w:val="en-GB"/>
        </w:rPr>
        <w:t>are Jordan River Foundation</w:t>
      </w:r>
      <w:r w:rsidR="10B32B01" w:rsidRPr="007033B6">
        <w:rPr>
          <w:lang w:val="en-GB"/>
        </w:rPr>
        <w:t>,</w:t>
      </w:r>
      <w:r w:rsidR="00080882" w:rsidRPr="007033B6">
        <w:rPr>
          <w:lang w:val="en-GB"/>
        </w:rPr>
        <w:t xml:space="preserve"> </w:t>
      </w:r>
      <w:r w:rsidR="10B32B01" w:rsidRPr="007033B6">
        <w:rPr>
          <w:lang w:val="en-GB"/>
        </w:rPr>
        <w:t>from Jordan Conference of Youth</w:t>
      </w:r>
      <w:r w:rsidR="4A4B1615" w:rsidRPr="007033B6">
        <w:rPr>
          <w:lang w:val="en-GB"/>
        </w:rPr>
        <w:t xml:space="preserve"> including the </w:t>
      </w:r>
      <w:r w:rsidR="699A8D44" w:rsidRPr="007033B6">
        <w:rPr>
          <w:lang w:val="en-GB"/>
        </w:rPr>
        <w:t xml:space="preserve">two Youth Innovation Hubs </w:t>
      </w:r>
      <w:r w:rsidR="6DCF09CC" w:rsidRPr="007033B6">
        <w:rPr>
          <w:lang w:val="en-GB"/>
        </w:rPr>
        <w:t>at the University of Science and Technology and Hashemite University</w:t>
      </w:r>
      <w:r w:rsidR="10B32B01" w:rsidRPr="007033B6">
        <w:rPr>
          <w:lang w:val="en-GB"/>
        </w:rPr>
        <w:t xml:space="preserve">, Jordan Micro Fund for Women, Union of Women Farmers, International Union for Conservation of Nature – Jordan (IUCN). </w:t>
      </w:r>
    </w:p>
    <w:p w14:paraId="5DB78ADD" w14:textId="0413ABF4" w:rsidR="00BE7D6A" w:rsidRPr="007033B6" w:rsidRDefault="546A643B" w:rsidP="00033D46">
      <w:pPr>
        <w:pStyle w:val="Numberedparagraphs"/>
        <w:rPr>
          <w:lang w:val="en-GB"/>
        </w:rPr>
      </w:pPr>
      <w:r w:rsidRPr="007033B6">
        <w:rPr>
          <w:lang w:val="en-GB"/>
        </w:rPr>
        <w:t xml:space="preserve">The </w:t>
      </w:r>
      <w:r w:rsidRPr="007033B6">
        <w:rPr>
          <w:b/>
          <w:bCs/>
          <w:lang w:val="en-GB"/>
        </w:rPr>
        <w:t>private sector</w:t>
      </w:r>
      <w:r w:rsidRPr="007033B6">
        <w:rPr>
          <w:lang w:val="en-GB"/>
        </w:rPr>
        <w:t xml:space="preserve"> is relatively robust </w:t>
      </w:r>
      <w:r w:rsidR="2391EF6D" w:rsidRPr="007033B6">
        <w:rPr>
          <w:lang w:val="en-GB"/>
        </w:rPr>
        <w:t>in the field of climate change mitigation</w:t>
      </w:r>
      <w:r w:rsidR="0049A956" w:rsidRPr="007033B6">
        <w:rPr>
          <w:lang w:val="en-GB"/>
        </w:rPr>
        <w:t xml:space="preserve">. </w:t>
      </w:r>
      <w:r w:rsidR="6161604C" w:rsidRPr="007033B6">
        <w:rPr>
          <w:lang w:val="en-GB"/>
        </w:rPr>
        <w:t>Although the government</w:t>
      </w:r>
      <w:r w:rsidR="3C391E7F" w:rsidRPr="007033B6">
        <w:rPr>
          <w:lang w:val="en-GB"/>
        </w:rPr>
        <w:t xml:space="preserve"> promotes investment </w:t>
      </w:r>
      <w:r w:rsidR="7C812DBB" w:rsidRPr="007033B6">
        <w:rPr>
          <w:lang w:val="en-GB"/>
        </w:rPr>
        <w:t>in the adaptation sector</w:t>
      </w:r>
      <w:r w:rsidR="00EE4103" w:rsidRPr="007033B6">
        <w:rPr>
          <w:rStyle w:val="FootnoteReference"/>
          <w:rFonts w:asciiTheme="majorHAnsi" w:hAnsiTheme="majorHAnsi" w:cstheme="majorBidi"/>
          <w:lang w:val="en-GB"/>
        </w:rPr>
        <w:footnoteReference w:id="46"/>
      </w:r>
      <w:r w:rsidR="7C812DBB" w:rsidRPr="007033B6">
        <w:rPr>
          <w:lang w:val="en-GB"/>
        </w:rPr>
        <w:t>,</w:t>
      </w:r>
      <w:r w:rsidR="516650DA" w:rsidRPr="007033B6">
        <w:rPr>
          <w:lang w:val="en-GB"/>
        </w:rPr>
        <w:t xml:space="preserve"> p</w:t>
      </w:r>
      <w:r w:rsidR="10B32B01" w:rsidRPr="007033B6">
        <w:rPr>
          <w:lang w:val="en-GB"/>
        </w:rPr>
        <w:t>rivate sector interest and engagement in the climate space is primarily concentrated in the renewable energy. Recently, as a product of previous GCF readiness private sector round tables (supported by G</w:t>
      </w:r>
      <w:r w:rsidR="005B3478" w:rsidRPr="007033B6">
        <w:rPr>
          <w:lang w:val="en-GB"/>
        </w:rPr>
        <w:t xml:space="preserve">lobal </w:t>
      </w:r>
      <w:r w:rsidR="10B32B01" w:rsidRPr="007033B6">
        <w:rPr>
          <w:lang w:val="en-GB"/>
        </w:rPr>
        <w:t>G</w:t>
      </w:r>
      <w:r w:rsidR="005B3478" w:rsidRPr="007033B6">
        <w:rPr>
          <w:lang w:val="en-GB"/>
        </w:rPr>
        <w:t xml:space="preserve">reen </w:t>
      </w:r>
      <w:r w:rsidR="10B32B01" w:rsidRPr="007033B6">
        <w:rPr>
          <w:lang w:val="en-GB"/>
        </w:rPr>
        <w:t>G</w:t>
      </w:r>
      <w:r w:rsidR="005B3478" w:rsidRPr="007033B6">
        <w:rPr>
          <w:lang w:val="en-GB"/>
        </w:rPr>
        <w:t xml:space="preserve">rowth </w:t>
      </w:r>
      <w:r w:rsidR="10B32B01" w:rsidRPr="007033B6">
        <w:rPr>
          <w:lang w:val="en-GB"/>
        </w:rPr>
        <w:t>I</w:t>
      </w:r>
      <w:r w:rsidR="007A0370" w:rsidRPr="007033B6">
        <w:rPr>
          <w:lang w:val="en-GB"/>
        </w:rPr>
        <w:t>nstitute, GGGI</w:t>
      </w:r>
      <w:r w:rsidR="10B32B01" w:rsidRPr="007033B6">
        <w:rPr>
          <w:lang w:val="en-GB"/>
        </w:rPr>
        <w:t xml:space="preserve">), there is growing interest from some private sector actors in becoming more involved in climate adaptation. </w:t>
      </w:r>
    </w:p>
    <w:p w14:paraId="450FB6D0" w14:textId="5B5DD059" w:rsidR="00C53B2A" w:rsidRPr="007033B6" w:rsidRDefault="568CAC3F" w:rsidP="00033D46">
      <w:pPr>
        <w:pStyle w:val="Numberedparagraphs"/>
        <w:rPr>
          <w:lang w:val="en-GB"/>
        </w:rPr>
      </w:pPr>
      <w:r w:rsidRPr="007033B6">
        <w:rPr>
          <w:lang w:val="en-GB"/>
        </w:rPr>
        <w:t>Governmental institutions and agencies which have a direct role in the implementation of Jordan’s National Climate Change Policy and NDCs</w:t>
      </w:r>
      <w:r w:rsidR="00076670" w:rsidRPr="007033B6">
        <w:rPr>
          <w:rStyle w:val="FootnoteReference"/>
          <w:lang w:val="en-GB"/>
        </w:rPr>
        <w:footnoteReference w:id="47"/>
      </w:r>
      <w:r w:rsidR="78300024" w:rsidRPr="007033B6">
        <w:rPr>
          <w:lang w:val="en-GB"/>
        </w:rPr>
        <w:t>.</w:t>
      </w:r>
    </w:p>
    <w:p w14:paraId="54A16DC9" w14:textId="29D7744B" w:rsidR="4FD1ED42" w:rsidRPr="007033B6" w:rsidRDefault="4FD1ED42" w:rsidP="000C5100">
      <w:pPr>
        <w:pStyle w:val="Heading4"/>
        <w:rPr>
          <w:lang w:val="en-GB"/>
        </w:rPr>
      </w:pPr>
      <w:bookmarkStart w:id="20" w:name="_Toc183442317"/>
      <w:bookmarkStart w:id="21" w:name="_Toc194067309"/>
      <w:r w:rsidRPr="007033B6">
        <w:rPr>
          <w:lang w:val="en-GB"/>
        </w:rPr>
        <w:t xml:space="preserve">Gender </w:t>
      </w:r>
      <w:r w:rsidR="22E9ABC4" w:rsidRPr="007033B6">
        <w:rPr>
          <w:lang w:val="en-GB"/>
        </w:rPr>
        <w:t>eq</w:t>
      </w:r>
      <w:r w:rsidR="69DDEE7B" w:rsidRPr="007033B6">
        <w:rPr>
          <w:lang w:val="en-GB"/>
        </w:rPr>
        <w:t xml:space="preserve">uality </w:t>
      </w:r>
      <w:r w:rsidRPr="007033B6">
        <w:rPr>
          <w:lang w:val="en-GB"/>
        </w:rPr>
        <w:t>analysis</w:t>
      </w:r>
      <w:bookmarkEnd w:id="20"/>
      <w:bookmarkEnd w:id="21"/>
      <w:r w:rsidR="15E1F21E" w:rsidRPr="007033B6">
        <w:rPr>
          <w:lang w:val="en-GB"/>
        </w:rPr>
        <w:t xml:space="preserve"> </w:t>
      </w:r>
    </w:p>
    <w:p w14:paraId="2B6AB5C6" w14:textId="5C97384B" w:rsidR="000C7CB0" w:rsidRDefault="2CAA80C1" w:rsidP="000C7CB0">
      <w:pPr>
        <w:pStyle w:val="Numberedparagraphs"/>
      </w:pPr>
      <w:r w:rsidRPr="6EDCC08C">
        <w:rPr>
          <w:rStyle w:val="DefaultText"/>
          <w:color w:val="000000" w:themeColor="text1"/>
          <w:lang w:val="en-GB"/>
        </w:rPr>
        <w:t>Overall, the Middle East and North Africa region, including Jordan, continues to have the largest gender gaps globally</w:t>
      </w:r>
      <w:r w:rsidR="00BB0E3E" w:rsidRPr="6EDCC08C">
        <w:rPr>
          <w:rStyle w:val="FootnoteReference"/>
          <w:color w:val="000000" w:themeColor="text1"/>
          <w:lang w:val="en-GB"/>
        </w:rPr>
        <w:footnoteReference w:id="48"/>
      </w:r>
      <w:r w:rsidR="00BB0E3E" w:rsidRPr="007033B6">
        <w:rPr>
          <w:rStyle w:val="DefaultText"/>
          <w:color w:val="000000" w:themeColor="text1"/>
          <w:lang w:val="en-GB"/>
        </w:rPr>
        <w:t xml:space="preserve">As of the 2024 Global Gender Gap Index released by the World Economic Forum, Jordan ranks 137th out of 146 countries, reflecting significant gender disparities across various dimensions. The country has </w:t>
      </w:r>
      <w:r w:rsidR="00BB0E3E" w:rsidRPr="3CE1BD94">
        <w:rPr>
          <w:rStyle w:val="DefaultText"/>
          <w:rFonts w:cstheme="minorBidi"/>
          <w:color w:val="000000" w:themeColor="text1"/>
          <w:lang w:val="en-GB"/>
        </w:rPr>
        <w:t>made</w:t>
      </w:r>
      <w:r w:rsidR="00BB0E3E" w:rsidRPr="007033B6">
        <w:rPr>
          <w:rStyle w:val="DefaultText"/>
          <w:color w:val="000000" w:themeColor="text1"/>
          <w:lang w:val="en-GB"/>
        </w:rPr>
        <w:t xml:space="preserve"> only limited progress in bridging gender gaps</w:t>
      </w:r>
      <w:r w:rsidR="00B23932" w:rsidRPr="007033B6">
        <w:rPr>
          <w:rStyle w:val="DefaultText"/>
          <w:color w:val="000000" w:themeColor="text1"/>
          <w:lang w:val="en-GB"/>
        </w:rPr>
        <w:t xml:space="preserve"> in recent years</w:t>
      </w:r>
      <w:r w:rsidR="00BB0E3E" w:rsidRPr="007033B6">
        <w:rPr>
          <w:rStyle w:val="DefaultText"/>
          <w:color w:val="000000" w:themeColor="text1"/>
          <w:lang w:val="en-GB"/>
        </w:rPr>
        <w:t xml:space="preserve">, particularly in economic participation and political empowerment, where the disparities remain stark. </w:t>
      </w:r>
      <w:r w:rsidR="0277B79A" w:rsidRPr="007033B6">
        <w:rPr>
          <w:rStyle w:val="DefaultText"/>
          <w:color w:val="000000" w:themeColor="text1"/>
          <w:lang w:val="en-GB"/>
        </w:rPr>
        <w:t>These</w:t>
      </w:r>
      <w:r w:rsidR="00696DF7" w:rsidRPr="007033B6">
        <w:rPr>
          <w:rStyle w:val="DefaultText"/>
          <w:color w:val="000000" w:themeColor="text1"/>
          <w:lang w:val="en-GB"/>
        </w:rPr>
        <w:t xml:space="preserve"> inequalities </w:t>
      </w:r>
      <w:r w:rsidR="0277B79A" w:rsidRPr="007033B6">
        <w:rPr>
          <w:rStyle w:val="DefaultText"/>
          <w:color w:val="000000" w:themeColor="text1"/>
          <w:lang w:val="en-GB"/>
        </w:rPr>
        <w:t xml:space="preserve">are also affecting the development progress of the country as </w:t>
      </w:r>
      <w:r w:rsidR="00696DF7" w:rsidRPr="007033B6">
        <w:rPr>
          <w:rStyle w:val="DefaultText"/>
          <w:color w:val="000000" w:themeColor="text1"/>
          <w:lang w:val="en-GB"/>
        </w:rPr>
        <w:t xml:space="preserve">reflected in </w:t>
      </w:r>
      <w:r w:rsidR="0277B79A" w:rsidRPr="007033B6">
        <w:rPr>
          <w:rStyle w:val="DefaultText"/>
          <w:color w:val="000000" w:themeColor="text1"/>
          <w:lang w:val="en-GB"/>
        </w:rPr>
        <w:t>the</w:t>
      </w:r>
      <w:r w:rsidR="00696DF7" w:rsidRPr="007033B6">
        <w:rPr>
          <w:rStyle w:val="DefaultText"/>
          <w:color w:val="000000" w:themeColor="text1"/>
          <w:lang w:val="en-GB"/>
        </w:rPr>
        <w:t xml:space="preserve"> major development </w:t>
      </w:r>
      <w:r w:rsidR="0277B79A" w:rsidRPr="007033B6">
        <w:rPr>
          <w:rStyle w:val="DefaultText"/>
          <w:color w:val="000000" w:themeColor="text1"/>
          <w:lang w:val="en-GB"/>
        </w:rPr>
        <w:t xml:space="preserve">indicators. </w:t>
      </w:r>
      <w:r w:rsidR="00696DF7" w:rsidRPr="006B2623">
        <w:t xml:space="preserve"> According to the United Nations Development Programme (UNDP), </w:t>
      </w:r>
      <w:r w:rsidR="00696DF7">
        <w:t>Jordan’s</w:t>
      </w:r>
      <w:r w:rsidR="00696DF7" w:rsidRPr="006B2623">
        <w:t xml:space="preserve"> Human Development Index (HDI) for 2022 was </w:t>
      </w:r>
      <w:r w:rsidR="00A21FAC">
        <w:t>0.74</w:t>
      </w:r>
      <w:r w:rsidR="00696DF7" w:rsidRPr="00EE44CC">
        <w:rPr>
          <w:rStyle w:val="FootnoteReference"/>
          <w:rFonts w:ascii="Times New Roman" w:eastAsia="Arial" w:hAnsi="Times New Roman" w:cs="Times New Roman"/>
        </w:rPr>
        <w:footnoteReference w:id="49"/>
      </w:r>
      <w:r w:rsidR="00696DF7" w:rsidRPr="006B2623">
        <w:t>, placing it in the high human development category. The Gender Development Index (GDI)</w:t>
      </w:r>
      <w:r w:rsidR="00696DF7" w:rsidRPr="00EE44CC">
        <w:rPr>
          <w:rStyle w:val="FootnoteReference"/>
          <w:rFonts w:ascii="Times New Roman" w:eastAsia="Arial" w:hAnsi="Times New Roman" w:cs="Times New Roman"/>
        </w:rPr>
        <w:footnoteReference w:id="50"/>
      </w:r>
      <w:r w:rsidR="00696DF7" w:rsidRPr="006B2623">
        <w:t>, which compares female and male HDI values, was 0.</w:t>
      </w:r>
      <w:r w:rsidR="00C5292B">
        <w:t>86</w:t>
      </w:r>
      <w:r w:rsidR="00696DF7" w:rsidRPr="006B2623">
        <w:t xml:space="preserve"> for </w:t>
      </w:r>
      <w:r w:rsidR="00C5292B">
        <w:t>Jordan</w:t>
      </w:r>
      <w:r w:rsidR="00696DF7" w:rsidRPr="006B2623">
        <w:t xml:space="preserve"> in 2022. The figures in the country highlight clear inequalities between women and men, especially as the country holds amongst the lowest rates of women’s labor market participation</w:t>
      </w:r>
      <w:r w:rsidR="009759AE">
        <w:t>, one of the lowest in the world</w:t>
      </w:r>
      <w:r w:rsidR="00696DF7" w:rsidRPr="006B2623">
        <w:t xml:space="preserve">, at </w:t>
      </w:r>
      <w:r w:rsidR="00546F81">
        <w:t>1</w:t>
      </w:r>
      <w:r w:rsidR="00474E8E">
        <w:t>4</w:t>
      </w:r>
      <w:r w:rsidR="00696DF7" w:rsidRPr="006B2623">
        <w:t>%</w:t>
      </w:r>
      <w:r w:rsidR="006D2BB2">
        <w:rPr>
          <w:rStyle w:val="FootnoteReference"/>
        </w:rPr>
        <w:footnoteReference w:id="51"/>
      </w:r>
      <w:r w:rsidR="00696DF7" w:rsidRPr="006B2623">
        <w:t xml:space="preserve"> for women and </w:t>
      </w:r>
      <w:r w:rsidR="00C2799F">
        <w:t>62.8</w:t>
      </w:r>
      <w:r w:rsidR="00696DF7" w:rsidRPr="006B2623">
        <w:t>% for men</w:t>
      </w:r>
      <w:r w:rsidR="009759AE">
        <w:rPr>
          <w:rStyle w:val="FootnoteReference"/>
        </w:rPr>
        <w:footnoteReference w:id="52"/>
      </w:r>
      <w:r w:rsidR="00696DF7" w:rsidRPr="006B2623">
        <w:t xml:space="preserve">. </w:t>
      </w:r>
    </w:p>
    <w:p w14:paraId="1FC5A46D" w14:textId="7E6875CB" w:rsidR="000C7CB0" w:rsidRPr="0048778D" w:rsidRDefault="000C7CB0" w:rsidP="6EDCC08C">
      <w:pPr>
        <w:pStyle w:val="Numberedparagraphs"/>
        <w:rPr>
          <w:rFonts w:eastAsia="Times New Roman"/>
        </w:rPr>
      </w:pPr>
      <w:r w:rsidRPr="22D76A8E">
        <w:rPr>
          <w:rFonts w:eastAsia="Times New Roman"/>
        </w:rPr>
        <w:lastRenderedPageBreak/>
        <w:t>Since 1991, the rate of vulnerable employment among women in Jordan has remained largely unchanged</w:t>
      </w:r>
      <w:r w:rsidRPr="541D6F8E">
        <w:rPr>
          <w:rFonts w:eastAsia="Times New Roman"/>
        </w:rPr>
        <w:t>. Vulnerable employment refers to workers without formal contracts, social protections, or safety nets, making them more exposed to poverty during economic downturns. In 2022, 2.7% of women and 9.6% of men in Jordan were engaged in vulnerable employment, both of which are lower than the regional averages for the Middle East and North Africa</w:t>
      </w:r>
      <w:r w:rsidR="00E37C19" w:rsidRPr="0048778D">
        <w:rPr>
          <w:rStyle w:val="FootnoteReference"/>
          <w:rFonts w:eastAsia="Times New Roman" w:cstheme="minorHAnsi"/>
          <w:szCs w:val="20"/>
        </w:rPr>
        <w:footnoteReference w:id="53"/>
      </w:r>
      <w:r w:rsidRPr="22D76A8E">
        <w:rPr>
          <w:rFonts w:eastAsia="Times New Roman"/>
        </w:rPr>
        <w:t xml:space="preserve">. However, the COVID-19 pandemic, compounded by the effects of climate change, </w:t>
      </w:r>
      <w:r w:rsidR="6AB3AD9C" w:rsidRPr="22D76A8E">
        <w:rPr>
          <w:rFonts w:eastAsia="Times New Roman"/>
        </w:rPr>
        <w:t>and ongoing conflicts</w:t>
      </w:r>
      <w:r w:rsidRPr="22D76A8E">
        <w:rPr>
          <w:rFonts w:eastAsia="Times New Roman"/>
        </w:rPr>
        <w:t xml:space="preserve"> </w:t>
      </w:r>
      <w:r w:rsidR="13D76B34" w:rsidRPr="22D76A8E">
        <w:rPr>
          <w:rFonts w:eastAsia="Times New Roman"/>
        </w:rPr>
        <w:t xml:space="preserve">in the region </w:t>
      </w:r>
      <w:r w:rsidRPr="22D76A8E">
        <w:rPr>
          <w:rFonts w:eastAsia="Times New Roman"/>
        </w:rPr>
        <w:t xml:space="preserve">has exacerbated the challenges faced by women and girls in Jordan. These crises have resulted in widespread loss of livelihoods, escalating unemployment, and pushed women and girls further into extreme poverty and food insecurity. </w:t>
      </w:r>
      <w:r w:rsidR="697BD464">
        <w:t>Furthermore, in 2023, women held 12.3% of the seats in Jordan’s national parliament. The percentage of parliamentary seats occupied by women in Jordan has remained relatively unchanged since 2010, and underscores that the country figures are lower than lower-middle-income economies and world average. The inequitable access to economic opportunities, resources, decision making powers as well as services are disproportionally affecting women’s roles and responsibilities, as well as ability to cope with worsening climate change impacts.</w:t>
      </w:r>
      <w:r w:rsidR="697BD464" w:rsidRPr="15EEAB4F">
        <w:rPr>
          <w:rFonts w:eastAsia="Times New Roman"/>
        </w:rPr>
        <w:t xml:space="preserve"> </w:t>
      </w:r>
    </w:p>
    <w:p w14:paraId="012230C4" w14:textId="03ABC2A7" w:rsidR="0048778D" w:rsidRDefault="28582C8C" w:rsidP="000C7CB0">
      <w:pPr>
        <w:pStyle w:val="Numberedparagraphs"/>
      </w:pPr>
      <w:r w:rsidRPr="48F112B7">
        <w:rPr>
          <w:rFonts w:eastAsia="Times New Roman"/>
        </w:rPr>
        <w:t xml:space="preserve"> </w:t>
      </w:r>
      <w:r w:rsidR="000C7CB0" w:rsidRPr="22D76A8E">
        <w:rPr>
          <w:rFonts w:eastAsia="Times New Roman"/>
        </w:rPr>
        <w:t xml:space="preserve">As climate change intensifies, gender inequalities are </w:t>
      </w:r>
      <w:r w:rsidR="62CB966F" w:rsidRPr="48F112B7">
        <w:rPr>
          <w:rFonts w:eastAsia="Times New Roman"/>
        </w:rPr>
        <w:t>worsening</w:t>
      </w:r>
      <w:r w:rsidR="000C7CB0" w:rsidRPr="22D76A8E">
        <w:rPr>
          <w:rFonts w:eastAsia="Times New Roman"/>
        </w:rPr>
        <w:t xml:space="preserve">, with women bearing the primary responsibility for gathering food, water, and fuel—tasks that become increasingly difficult during extreme weather events. </w:t>
      </w:r>
      <w:r w:rsidR="0C878C8E" w:rsidRPr="48F112B7">
        <w:rPr>
          <w:rFonts w:eastAsia="Times New Roman"/>
        </w:rPr>
        <w:t>This translates in increased unpaid care work and multiple</w:t>
      </w:r>
      <w:r w:rsidR="28EAF055" w:rsidRPr="48F112B7">
        <w:rPr>
          <w:rFonts w:eastAsia="Times New Roman"/>
        </w:rPr>
        <w:t xml:space="preserve"> </w:t>
      </w:r>
      <w:r w:rsidR="3487AE56" w:rsidRPr="48F112B7">
        <w:rPr>
          <w:rFonts w:eastAsia="Times New Roman"/>
        </w:rPr>
        <w:t xml:space="preserve">negative </w:t>
      </w:r>
      <w:r w:rsidR="28EAF055" w:rsidRPr="48F112B7">
        <w:rPr>
          <w:rFonts w:eastAsia="Times New Roman"/>
        </w:rPr>
        <w:t>copying mechanisms</w:t>
      </w:r>
      <w:r w:rsidR="221A6754" w:rsidRPr="48F112B7">
        <w:rPr>
          <w:rFonts w:eastAsia="Times New Roman"/>
        </w:rPr>
        <w:t xml:space="preserve"> guided by restricted social norms and values</w:t>
      </w:r>
      <w:r w:rsidR="2379D599" w:rsidRPr="48F112B7">
        <w:rPr>
          <w:rFonts w:eastAsia="Times New Roman"/>
        </w:rPr>
        <w:t xml:space="preserve">. Women’s voices interest and needs are frequently </w:t>
      </w:r>
      <w:r w:rsidR="3EACBAA4" w:rsidRPr="48F112B7">
        <w:rPr>
          <w:rFonts w:eastAsia="Times New Roman"/>
        </w:rPr>
        <w:t>marginalized</w:t>
      </w:r>
      <w:r w:rsidR="2379D599" w:rsidRPr="48F112B7">
        <w:rPr>
          <w:rFonts w:eastAsia="Times New Roman"/>
        </w:rPr>
        <w:t xml:space="preserve"> in climate action even though their knowledge and experiences can be pivotal </w:t>
      </w:r>
      <w:r w:rsidR="34BAB0E7" w:rsidRPr="48F112B7">
        <w:rPr>
          <w:rFonts w:eastAsia="Times New Roman"/>
        </w:rPr>
        <w:t>in advanci</w:t>
      </w:r>
      <w:r w:rsidR="05B48272" w:rsidRPr="48F112B7">
        <w:rPr>
          <w:rFonts w:eastAsia="Times New Roman"/>
        </w:rPr>
        <w:t>ng climate change resilience, behavioral change and adoption of new technologies that advance solution</w:t>
      </w:r>
      <w:r w:rsidR="592FD392" w:rsidRPr="48F112B7">
        <w:rPr>
          <w:rFonts w:eastAsia="Times New Roman"/>
        </w:rPr>
        <w:t>s</w:t>
      </w:r>
      <w:r w:rsidR="05B48272" w:rsidRPr="48F112B7">
        <w:rPr>
          <w:rFonts w:eastAsia="Times New Roman"/>
        </w:rPr>
        <w:t xml:space="preserve"> for climate ch</w:t>
      </w:r>
      <w:r w:rsidR="061615C1" w:rsidRPr="48F112B7">
        <w:rPr>
          <w:rFonts w:eastAsia="Times New Roman"/>
        </w:rPr>
        <w:t>an</w:t>
      </w:r>
      <w:r w:rsidR="05B48272" w:rsidRPr="48F112B7">
        <w:rPr>
          <w:rFonts w:eastAsia="Times New Roman"/>
        </w:rPr>
        <w:t>ge mit</w:t>
      </w:r>
      <w:r w:rsidR="06696B23" w:rsidRPr="48F112B7">
        <w:rPr>
          <w:rFonts w:eastAsia="Times New Roman"/>
        </w:rPr>
        <w:t>igation and adaptation</w:t>
      </w:r>
      <w:r w:rsidR="6AA22117" w:rsidRPr="48F112B7">
        <w:rPr>
          <w:rFonts w:eastAsia="Times New Roman"/>
        </w:rPr>
        <w:t xml:space="preserve">. Women are also </w:t>
      </w:r>
      <w:r w:rsidR="77B48016" w:rsidRPr="48F112B7">
        <w:rPr>
          <w:rFonts w:eastAsia="Times New Roman"/>
        </w:rPr>
        <w:t>marginalized</w:t>
      </w:r>
      <w:r w:rsidR="6AA22117" w:rsidRPr="48F112B7">
        <w:rPr>
          <w:rFonts w:eastAsia="Times New Roman"/>
        </w:rPr>
        <w:t xml:space="preserve"> from </w:t>
      </w:r>
      <w:r w:rsidR="009E440A" w:rsidRPr="10A2207E">
        <w:rPr>
          <w:rFonts w:eastAsia="Times New Roman"/>
        </w:rPr>
        <w:t>strategic</w:t>
      </w:r>
      <w:r w:rsidR="7F73CC2D" w:rsidRPr="48F112B7">
        <w:rPr>
          <w:rFonts w:eastAsia="Times New Roman"/>
        </w:rPr>
        <w:t xml:space="preserve"> community and policy discussions that relate to climate change, management of resources and defining copying and adaptation strategies</w:t>
      </w:r>
      <w:r w:rsidR="49BAFFCA" w:rsidRPr="10A2207E">
        <w:rPr>
          <w:rFonts w:eastAsia="Times New Roman"/>
        </w:rPr>
        <w:t>.</w:t>
      </w:r>
      <w:r w:rsidR="000C7CB0" w:rsidRPr="10A2207E">
        <w:rPr>
          <w:rFonts w:eastAsia="Times New Roman"/>
        </w:rPr>
        <w:t xml:space="preserve"> </w:t>
      </w:r>
      <w:r w:rsidR="0048778D">
        <w:t>Climate</w:t>
      </w:r>
      <w:r w:rsidR="0048778D" w:rsidRPr="22D76A8E">
        <w:t xml:space="preserve"> </w:t>
      </w:r>
      <w:r w:rsidR="0048778D" w:rsidRPr="48F112B7">
        <w:t>change, with its increasingly erratic precipitation and increasing temperatures, along extreme events such as droughts, floods</w:t>
      </w:r>
      <w:r w:rsidR="2033973C" w:rsidRPr="48F112B7">
        <w:t>,</w:t>
      </w:r>
      <w:r w:rsidR="0048778D" w:rsidRPr="48F112B7">
        <w:t xml:space="preserve"> </w:t>
      </w:r>
      <w:r w:rsidR="00293B87" w:rsidRPr="48F112B7">
        <w:t xml:space="preserve">and sea level rise, contributes to the water insecurity of the most vulnerable populations in Jordan, especially women, who will find it most difficult to develop livelihoods outside agriculture, given the current position in the framework of the Jordanian </w:t>
      </w:r>
      <w:r w:rsidR="00293B87" w:rsidRPr="22D76A8E">
        <w:t>soc</w:t>
      </w:r>
      <w:r w:rsidR="00D5544B" w:rsidRPr="22D76A8E">
        <w:t>i</w:t>
      </w:r>
      <w:r w:rsidR="00293B87" w:rsidRPr="22D76A8E">
        <w:t>ety</w:t>
      </w:r>
      <w:r w:rsidR="00293B87" w:rsidRPr="48F112B7">
        <w:t xml:space="preserve"> – in combination with further economic and political crises. </w:t>
      </w:r>
      <w:r w:rsidR="129054B5" w:rsidRPr="48F112B7">
        <w:t xml:space="preserve">As water collection and use became more scarce, it requires more unpaid labor forcing women </w:t>
      </w:r>
      <w:r w:rsidR="4ADA46F1" w:rsidRPr="48F112B7">
        <w:t>to deprioritize their education and employment</w:t>
      </w:r>
      <w:r w:rsidR="39601EF3" w:rsidRPr="48F112B7">
        <w:t xml:space="preserve"> or exposing young women and girls to early </w:t>
      </w:r>
      <w:r w:rsidR="380D5C5C" w:rsidRPr="48F112B7">
        <w:t>marriage</w:t>
      </w:r>
      <w:r w:rsidR="00243EE4" w:rsidRPr="48F112B7">
        <w:t>.</w:t>
      </w:r>
      <w:r w:rsidR="00293B87" w:rsidRPr="48F112B7">
        <w:t xml:space="preserve"> </w:t>
      </w:r>
    </w:p>
    <w:p w14:paraId="1CB0FB54" w14:textId="710B1155" w:rsidR="0063079F" w:rsidRDefault="00850597" w:rsidP="008F6790">
      <w:pPr>
        <w:pStyle w:val="Numberedparagraphs"/>
      </w:pPr>
      <w:r w:rsidRPr="00850597">
        <w:t>Furthermore, displaced women and girls encounter exacerbated vulnerabilities in the face of these crises. The limited availability of essential services has significantly intensified their challenges. A notable concern is the lack of access to water in many shelters. The adverse effects of climate change further compound these difficulties, particularly within the agricultural sector, upon which many displaced women rely. This sector’s challenges result in an increase in both unpaid labor and unemployment. Additionally, the responsibility of displaced women to manage water scarcity within their households heightens their stress levels, as they are forced to remain on high alert</w:t>
      </w:r>
      <w:r w:rsidR="530C56A3" w:rsidRPr="00850597">
        <w:t xml:space="preserve"> and can lead to exposure to sexual violence on the </w:t>
      </w:r>
      <w:r w:rsidR="026DBA74" w:rsidRPr="00850597">
        <w:t>track</w:t>
      </w:r>
      <w:r w:rsidR="530C56A3" w:rsidRPr="00850597">
        <w:t xml:space="preserve"> to water collection</w:t>
      </w:r>
      <w:r w:rsidRPr="009C283D">
        <w:rPr>
          <w:vertAlign w:val="superscript"/>
        </w:rPr>
        <w:footnoteReference w:id="54"/>
      </w:r>
      <w:r w:rsidRPr="009C283D">
        <w:rPr>
          <w:vertAlign w:val="superscript"/>
        </w:rPr>
        <w:t xml:space="preserve"> </w:t>
      </w:r>
      <w:r w:rsidR="009C283D">
        <w:t>.</w:t>
      </w:r>
      <w:r w:rsidR="006A4C4F">
        <w:t>Due to</w:t>
      </w:r>
      <w:r w:rsidRPr="00850597">
        <w:t xml:space="preserve"> water distribution days in Jordan, daily plans are often disrupted, placing further strain on both the women and their households</w:t>
      </w:r>
      <w:r w:rsidR="00723888">
        <w:rPr>
          <w:rStyle w:val="FootnoteReference"/>
        </w:rPr>
        <w:footnoteReference w:id="55"/>
      </w:r>
    </w:p>
    <w:p w14:paraId="78D257E1" w14:textId="441356C5" w:rsidR="008F6790" w:rsidRDefault="38971A8D" w:rsidP="3CE1BD94">
      <w:pPr>
        <w:pStyle w:val="Numberedparagraphs"/>
        <w:rPr>
          <w:rStyle w:val="DefaultText"/>
          <w:rFonts w:cstheme="minorBidi"/>
          <w:color w:val="auto"/>
        </w:rPr>
      </w:pPr>
      <w:r w:rsidRPr="3CE1BD94">
        <w:rPr>
          <w:rStyle w:val="DefaultText"/>
          <w:rFonts w:cstheme="minorBidi"/>
          <w:color w:val="auto"/>
        </w:rPr>
        <w:t xml:space="preserve">Climate change disproportionately impacts the rights of persons with disabilities, many of whom are at heightened risk due to intersecting forms of discrimination.  </w:t>
      </w:r>
      <w:r w:rsidR="3C7EF7CD" w:rsidRPr="3CE1BD94">
        <w:rPr>
          <w:rStyle w:val="DefaultText"/>
          <w:rFonts w:cstheme="minorBidi"/>
          <w:color w:val="auto"/>
        </w:rPr>
        <w:t>Intersecting factors related</w:t>
      </w:r>
      <w:r w:rsidRPr="3CE1BD94">
        <w:rPr>
          <w:rStyle w:val="DefaultText"/>
          <w:rFonts w:cstheme="minorBidi"/>
          <w:color w:val="auto"/>
        </w:rPr>
        <w:t xml:space="preserve"> to </w:t>
      </w:r>
      <w:r w:rsidR="3C7EF7CD" w:rsidRPr="3CE1BD94">
        <w:rPr>
          <w:rStyle w:val="DefaultText"/>
          <w:rFonts w:cstheme="minorBidi"/>
          <w:color w:val="auto"/>
        </w:rPr>
        <w:t>sex, sexual orientation, gender identity, age, ethnicity, indigenous origin or minority status, geography, migration</w:t>
      </w:r>
      <w:r w:rsidRPr="3CE1BD94">
        <w:rPr>
          <w:rStyle w:val="DefaultText"/>
          <w:rFonts w:cstheme="minorBidi"/>
          <w:color w:val="auto"/>
        </w:rPr>
        <w:t xml:space="preserve"> and </w:t>
      </w:r>
      <w:r w:rsidR="3C7EF7CD" w:rsidRPr="3CE1BD94">
        <w:rPr>
          <w:rStyle w:val="DefaultText"/>
          <w:rFonts w:cstheme="minorBidi"/>
          <w:color w:val="auto"/>
        </w:rPr>
        <w:t>religion can subject some persons with disabilities</w:t>
      </w:r>
      <w:r w:rsidRPr="3CE1BD94">
        <w:rPr>
          <w:rStyle w:val="DefaultText"/>
          <w:rFonts w:cstheme="minorBidi"/>
          <w:color w:val="auto"/>
        </w:rPr>
        <w:t xml:space="preserve"> to </w:t>
      </w:r>
      <w:r w:rsidR="3C7EF7CD" w:rsidRPr="3CE1BD94">
        <w:rPr>
          <w:rStyle w:val="DefaultText"/>
          <w:rFonts w:cstheme="minorBidi"/>
          <w:color w:val="auto"/>
        </w:rPr>
        <w:t>higher risk of negative</w:t>
      </w:r>
      <w:r w:rsidRPr="3CE1BD94">
        <w:rPr>
          <w:rStyle w:val="DefaultText"/>
          <w:rFonts w:cstheme="minorBidi"/>
          <w:color w:val="auto"/>
        </w:rPr>
        <w:t xml:space="preserve"> climate </w:t>
      </w:r>
      <w:r w:rsidR="3C7EF7CD" w:rsidRPr="3CE1BD94">
        <w:rPr>
          <w:rStyle w:val="DefaultText"/>
          <w:rFonts w:cstheme="minorBidi"/>
          <w:color w:val="auto"/>
        </w:rPr>
        <w:t>impacts, including on their rights to health, food security, housing, water and sanitation, livelihoods, and mobility. Persons with disabilities – in particular women and girls – are at heightened risk of violence, including sexual violence, exploitation or abuse, during crises, especially in emergency shelters.</w:t>
      </w:r>
      <w:r w:rsidRPr="3CE1BD94">
        <w:rPr>
          <w:rStyle w:val="DefaultText"/>
          <w:rFonts w:cstheme="minorBidi"/>
          <w:color w:val="auto"/>
        </w:rPr>
        <w:t xml:space="preserve"> Despite the </w:t>
      </w:r>
      <w:r w:rsidRPr="3CE1BD94">
        <w:rPr>
          <w:rStyle w:val="DefaultText"/>
          <w:rFonts w:cstheme="minorBidi"/>
          <w:color w:val="auto"/>
        </w:rPr>
        <w:lastRenderedPageBreak/>
        <w:t xml:space="preserve">disproportionate impact on persons with disabilities, very few countries make substantive reference to disability in their NAPs or NDCs. </w:t>
      </w:r>
      <w:r w:rsidR="45386A82" w:rsidRPr="3CE1BD94">
        <w:rPr>
          <w:rStyle w:val="DefaultText"/>
          <w:rFonts w:cstheme="minorBidi"/>
          <w:color w:val="auto"/>
        </w:rPr>
        <w:t>In Jordan, OPDs have made significant contributions to policymaking processes to ensure inclusion and equal participation in principle, but OPDs express concerns regarding implementation</w:t>
      </w:r>
      <w:r w:rsidR="008F6790" w:rsidRPr="00B5536F">
        <w:rPr>
          <w:rStyle w:val="DefaultText"/>
          <w:rFonts w:cstheme="minorBidi"/>
          <w:color w:val="auto"/>
          <w:vertAlign w:val="superscript"/>
        </w:rPr>
        <w:footnoteReference w:id="56"/>
      </w:r>
      <w:r w:rsidR="45386A82" w:rsidRPr="00B5536F">
        <w:rPr>
          <w:rStyle w:val="DefaultText"/>
          <w:rFonts w:cstheme="minorBidi"/>
          <w:color w:val="auto"/>
          <w:vertAlign w:val="superscript"/>
        </w:rPr>
        <w:t>.</w:t>
      </w:r>
      <w:r w:rsidR="45386A82" w:rsidRPr="3CE1BD94">
        <w:rPr>
          <w:rStyle w:val="DefaultText"/>
          <w:rFonts w:cstheme="minorBidi"/>
          <w:color w:val="auto"/>
        </w:rPr>
        <w:t xml:space="preserve"> Persons with disabilities are still underrepresented in decision-making,</w:t>
      </w:r>
      <w:r w:rsidR="6CE3090B" w:rsidRPr="3CE1BD94">
        <w:rPr>
          <w:rStyle w:val="DefaultText"/>
          <w:rFonts w:cstheme="minorBidi"/>
          <w:color w:val="auto"/>
        </w:rPr>
        <w:t xml:space="preserve"> </w:t>
      </w:r>
      <w:r w:rsidR="45386A82" w:rsidRPr="3CE1BD94">
        <w:rPr>
          <w:rStyle w:val="DefaultText"/>
          <w:rFonts w:cstheme="minorBidi"/>
          <w:color w:val="auto"/>
        </w:rPr>
        <w:t xml:space="preserve">and often face obstacles accessing employment due to discriminatory minimum requirements. </w:t>
      </w:r>
      <w:r w:rsidR="76690BF6" w:rsidRPr="3CE1BD94">
        <w:rPr>
          <w:rStyle w:val="DefaultText"/>
          <w:rFonts w:cstheme="minorBidi"/>
          <w:color w:val="auto"/>
        </w:rPr>
        <w:t>Measures such as fostering i</w:t>
      </w:r>
      <w:r w:rsidR="45386A82" w:rsidRPr="3CE1BD94">
        <w:rPr>
          <w:rStyle w:val="DefaultText"/>
          <w:rFonts w:cstheme="minorBidi"/>
          <w:color w:val="auto"/>
        </w:rPr>
        <w:t>nclusive employment and vocational training, providing social protection through the creation of pathways into the community and engagement and ensuring a human rights-based approach to disability</w:t>
      </w:r>
      <w:r w:rsidR="4D8B7C91" w:rsidRPr="3CE1BD94">
        <w:rPr>
          <w:rStyle w:val="DefaultText"/>
          <w:rFonts w:cstheme="minorBidi"/>
          <w:color w:val="auto"/>
        </w:rPr>
        <w:t xml:space="preserve"> are to be considered in the updated NDC</w:t>
      </w:r>
      <w:r w:rsidR="45386A82" w:rsidRPr="3CE1BD94">
        <w:rPr>
          <w:rStyle w:val="DefaultText"/>
          <w:rFonts w:cstheme="minorBidi"/>
          <w:color w:val="auto"/>
        </w:rPr>
        <w:t xml:space="preserve">.  </w:t>
      </w:r>
    </w:p>
    <w:p w14:paraId="531FAE58" w14:textId="75F675E7" w:rsidR="008F6790" w:rsidRDefault="00604AA7" w:rsidP="008F6790">
      <w:pPr>
        <w:pStyle w:val="Numberedparagraphs"/>
      </w:pPr>
      <w:r w:rsidRPr="3CE1BD94">
        <w:rPr>
          <w:rStyle w:val="DefaultText"/>
          <w:rFonts w:cstheme="minorBidi"/>
          <w:color w:val="auto"/>
        </w:rPr>
        <w:t xml:space="preserve">Academia </w:t>
      </w:r>
      <w:r w:rsidR="572A6DC7" w:rsidRPr="3CE1BD94">
        <w:rPr>
          <w:rStyle w:val="DefaultText"/>
          <w:rFonts w:cstheme="minorBidi"/>
          <w:color w:val="auto"/>
        </w:rPr>
        <w:t>has a critical role in promoting gender-responsive climate action in Jordan, ensuring that both women's and men's experiences and needs are addressed in environmental policies and initiatives</w:t>
      </w:r>
      <w:r w:rsidR="7B3FC36C" w:rsidRPr="3CE1BD94">
        <w:rPr>
          <w:rStyle w:val="DefaultText"/>
          <w:rFonts w:cstheme="minorBidi"/>
          <w:color w:val="auto"/>
        </w:rPr>
        <w:t xml:space="preserve"> and that women are equally trained in adaptation solutions</w:t>
      </w:r>
      <w:r w:rsidR="572A6DC7" w:rsidRPr="3CE1BD94">
        <w:rPr>
          <w:rStyle w:val="DefaultText"/>
          <w:rFonts w:cstheme="minorBidi"/>
          <w:color w:val="auto"/>
        </w:rPr>
        <w:t xml:space="preserve">. </w:t>
      </w:r>
      <w:r w:rsidR="4CE0F5E4">
        <w:t xml:space="preserve">In collaboration with FAO, Mutah University has </w:t>
      </w:r>
      <w:r w:rsidR="3E6B9468">
        <w:t xml:space="preserve">recently </w:t>
      </w:r>
      <w:r w:rsidR="4CE0F5E4">
        <w:t>launched a training program aimed at empowering and training women to become "Climate Wise Women Agents," equipping them with the skills to lead climate adaptation efforts in their communities</w:t>
      </w:r>
      <w:r w:rsidR="4AE0BBE9">
        <w:t>, mainly in the agriculture sector</w:t>
      </w:r>
      <w:r w:rsidRPr="008E5A94">
        <w:rPr>
          <w:vertAlign w:val="superscript"/>
        </w:rPr>
        <w:footnoteReference w:id="57"/>
      </w:r>
      <w:r w:rsidR="628B1165" w:rsidRPr="008E5A94">
        <w:rPr>
          <w:vertAlign w:val="superscript"/>
        </w:rPr>
        <w:t>.</w:t>
      </w:r>
      <w:r w:rsidR="628B1165">
        <w:t xml:space="preserve"> </w:t>
      </w:r>
      <w:r w:rsidR="008E5A94">
        <w:t>.</w:t>
      </w:r>
      <w:r w:rsidR="29DADC1B">
        <w:t>Other research initiatives such as the analytical study</w:t>
      </w:r>
      <w:r w:rsidRPr="001E5694">
        <w:rPr>
          <w:vertAlign w:val="superscript"/>
        </w:rPr>
        <w:footnoteReference w:id="58"/>
      </w:r>
      <w:r w:rsidR="29DADC1B">
        <w:t xml:space="preserve"> on barriers for women to start and run micro and small businesses in Jordan </w:t>
      </w:r>
      <w:r w:rsidR="79497C1F">
        <w:t>proposed by</w:t>
      </w:r>
      <w:r w:rsidR="29DADC1B">
        <w:t xml:space="preserve"> CARE International in Jordan and the Phenix Centre for Economic and Informatics Studies with funding from the Danish NOVO Nordisk Fonden</w:t>
      </w:r>
      <w:r w:rsidR="04DDDEAF">
        <w:t xml:space="preserve"> allow to arise awareness about the importance of women‘s economic empow</w:t>
      </w:r>
      <w:r w:rsidR="59E18ADC">
        <w:t>erment in face of climate related challenges and sustainable growth</w:t>
      </w:r>
      <w:r w:rsidR="572A6DC7">
        <w:t xml:space="preserve">. </w:t>
      </w:r>
    </w:p>
    <w:p w14:paraId="7F8B17B6" w14:textId="77777777" w:rsidR="00B519F7" w:rsidRDefault="00676929" w:rsidP="00B519F7">
      <w:pPr>
        <w:pStyle w:val="Numberedparagraphs"/>
        <w:rPr>
          <w:rStyle w:val="DefaultText"/>
          <w:rFonts w:cstheme="minorBidi"/>
          <w:color w:val="auto"/>
        </w:rPr>
      </w:pPr>
      <w:r w:rsidRPr="48F112B7">
        <w:rPr>
          <w:rStyle w:val="DefaultText"/>
          <w:rFonts w:cstheme="minorBidi"/>
          <w:color w:val="auto"/>
        </w:rPr>
        <w:t xml:space="preserve"> </w:t>
      </w:r>
      <w:r w:rsidR="4DC68180" w:rsidRPr="48F112B7">
        <w:rPr>
          <w:rStyle w:val="DefaultText"/>
          <w:rFonts w:cstheme="minorBidi"/>
          <w:color w:val="auto"/>
        </w:rPr>
        <w:t xml:space="preserve">The impact of climate change on Jordanian youth has been reported </w:t>
      </w:r>
      <w:r w:rsidR="4B7C1B74" w:rsidRPr="48F112B7">
        <w:rPr>
          <w:rStyle w:val="DefaultText"/>
          <w:rFonts w:cstheme="minorBidi"/>
          <w:color w:val="auto"/>
        </w:rPr>
        <w:t xml:space="preserve">to be significant, mainly among migrants. Young Jordanians are often those most likely to move, facing disruptions in education, employment, and social support networks, triggered by demographic changes. </w:t>
      </w:r>
      <w:r w:rsidR="7AE82A20" w:rsidRPr="48F112B7">
        <w:rPr>
          <w:rStyle w:val="DefaultText"/>
          <w:rFonts w:cstheme="minorBidi"/>
          <w:color w:val="auto"/>
        </w:rPr>
        <w:t>Jordan has one of the youngest populations in the world. Today, 63 per cent of the population is under 30 years of age</w:t>
      </w:r>
      <w:r w:rsidRPr="008E5A94">
        <w:rPr>
          <w:rStyle w:val="DefaultText"/>
          <w:rFonts w:cstheme="minorBidi"/>
          <w:color w:val="auto"/>
          <w:vertAlign w:val="superscript"/>
        </w:rPr>
        <w:footnoteReference w:id="59"/>
      </w:r>
      <w:r w:rsidR="7AE82A20" w:rsidRPr="008E5A94">
        <w:rPr>
          <w:rStyle w:val="DefaultText"/>
          <w:rFonts w:cstheme="minorBidi"/>
          <w:color w:val="auto"/>
          <w:vertAlign w:val="superscript"/>
        </w:rPr>
        <w:t>.</w:t>
      </w:r>
      <w:r w:rsidR="7AE82A20" w:rsidRPr="48F112B7">
        <w:rPr>
          <w:rStyle w:val="DefaultText"/>
          <w:rFonts w:cstheme="minorBidi"/>
          <w:color w:val="auto"/>
        </w:rPr>
        <w:t xml:space="preserve"> </w:t>
      </w:r>
      <w:r w:rsidR="69438565" w:rsidRPr="48F112B7">
        <w:rPr>
          <w:rStyle w:val="DefaultText"/>
          <w:rFonts w:cstheme="minorBidi"/>
          <w:color w:val="auto"/>
        </w:rPr>
        <w:t>According to a survey on 100 youngsters carried out by UNICEF Jordan in 2019, over 90 percent answered that they are concerned about climate change and nearly 50 percent of them use social media platforms to raise their concerns</w:t>
      </w:r>
      <w:r w:rsidRPr="008E5A94">
        <w:rPr>
          <w:rStyle w:val="DefaultText"/>
          <w:rFonts w:cstheme="minorBidi"/>
          <w:color w:val="auto"/>
          <w:vertAlign w:val="superscript"/>
        </w:rPr>
        <w:footnoteReference w:id="60"/>
      </w:r>
      <w:r w:rsidR="721A968F" w:rsidRPr="48F112B7">
        <w:rPr>
          <w:rStyle w:val="DefaultText"/>
          <w:rFonts w:cstheme="minorBidi"/>
          <w:color w:val="auto"/>
        </w:rPr>
        <w:t xml:space="preserve"> (which shows the </w:t>
      </w:r>
      <w:r w:rsidR="15F4FFE7" w:rsidRPr="48F112B7">
        <w:rPr>
          <w:rStyle w:val="DefaultText"/>
          <w:rFonts w:cstheme="minorBidi"/>
          <w:color w:val="auto"/>
        </w:rPr>
        <w:t>potential of digital advocacy platforms providing channels for youth to voice their concerns and contribute to innovative solutions)</w:t>
      </w:r>
      <w:r w:rsidR="69438565" w:rsidRPr="48F112B7">
        <w:rPr>
          <w:rStyle w:val="DefaultText"/>
          <w:rFonts w:cstheme="minorBidi"/>
          <w:color w:val="auto"/>
        </w:rPr>
        <w:t>.</w:t>
      </w:r>
      <w:r w:rsidR="7AE82A20" w:rsidRPr="48F112B7">
        <w:rPr>
          <w:rStyle w:val="DefaultText"/>
          <w:rFonts w:cstheme="minorBidi"/>
          <w:color w:val="auto"/>
        </w:rPr>
        <w:t xml:space="preserve"> If these young people are to shape the future of the Kingdom, their understanding of climate issues and engagement in climate action is crucial.</w:t>
      </w:r>
      <w:r w:rsidR="73E25FAB" w:rsidRPr="48F112B7">
        <w:rPr>
          <w:rStyle w:val="DefaultText"/>
          <w:rFonts w:cstheme="minorBidi"/>
          <w:color w:val="auto"/>
        </w:rPr>
        <w:t xml:space="preserve"> They also need to be empowered and involved in decision-making processes that affect their present and future, provided with job opportunities in the fields of renewable energy, sustainable agriculture and green transport, encouraged to innovate and develop new solutions.</w:t>
      </w:r>
      <w:r w:rsidR="71ED332D" w:rsidRPr="48F112B7">
        <w:rPr>
          <w:rStyle w:val="DefaultText"/>
          <w:rFonts w:cstheme="minorBidi"/>
          <w:color w:val="auto"/>
        </w:rPr>
        <w:t xml:space="preserve"> </w:t>
      </w:r>
      <w:r w:rsidR="169C6585" w:rsidRPr="48F112B7">
        <w:rPr>
          <w:rStyle w:val="DefaultText"/>
          <w:rFonts w:cstheme="minorBidi"/>
          <w:color w:val="auto"/>
        </w:rPr>
        <w:t>By recognizing youth as catalysts for positive change, supporting their initiatives and active participation in relevant decision-making, climate change adaptation can be enhanced and local resilience increased</w:t>
      </w:r>
      <w:r w:rsidRPr="009C283D">
        <w:rPr>
          <w:rStyle w:val="DefaultText"/>
          <w:rFonts w:cstheme="minorBidi"/>
          <w:color w:val="auto"/>
          <w:vertAlign w:val="superscript"/>
        </w:rPr>
        <w:footnoteReference w:id="61"/>
      </w:r>
      <w:r w:rsidR="169C6585" w:rsidRPr="009C283D">
        <w:rPr>
          <w:rStyle w:val="DefaultText"/>
          <w:rFonts w:cstheme="minorBidi"/>
          <w:color w:val="auto"/>
          <w:vertAlign w:val="superscript"/>
        </w:rPr>
        <w:t>.</w:t>
      </w:r>
      <w:r w:rsidR="169C6585" w:rsidRPr="48F112B7">
        <w:rPr>
          <w:rStyle w:val="DefaultText"/>
          <w:rFonts w:cstheme="minorBidi"/>
          <w:color w:val="auto"/>
        </w:rPr>
        <w:t xml:space="preserve"> The Local Climate Change Conference (LOCY 2023) witnessed the participation of more than 200 young people, where the focus was on discussing business initiatives that enhance efforts to combat climate change</w:t>
      </w:r>
      <w:r w:rsidRPr="00B5536F">
        <w:rPr>
          <w:rStyle w:val="DefaultText"/>
          <w:rFonts w:cstheme="minorBidi"/>
          <w:color w:val="auto"/>
          <w:vertAlign w:val="superscript"/>
        </w:rPr>
        <w:footnoteReference w:id="62"/>
      </w:r>
      <w:r w:rsidR="00B519F7" w:rsidRPr="00B5536F">
        <w:rPr>
          <w:rStyle w:val="DefaultText"/>
          <w:rFonts w:cstheme="minorBidi"/>
          <w:color w:val="auto"/>
          <w:vertAlign w:val="superscript"/>
        </w:rPr>
        <w:t>.</w:t>
      </w:r>
      <w:r w:rsidR="00B519F7">
        <w:rPr>
          <w:rStyle w:val="DefaultText"/>
          <w:rFonts w:cstheme="minorBidi"/>
          <w:color w:val="auto"/>
        </w:rPr>
        <w:t xml:space="preserve"> </w:t>
      </w:r>
    </w:p>
    <w:p w14:paraId="547D982E" w14:textId="64D7437E" w:rsidR="00201151" w:rsidRPr="00B519F7" w:rsidRDefault="03B26F28" w:rsidP="00B519F7">
      <w:pPr>
        <w:pStyle w:val="Numberedparagraphs"/>
        <w:rPr>
          <w:rStyle w:val="DefaultText"/>
          <w:rFonts w:cstheme="minorBidi"/>
          <w:color w:val="auto"/>
        </w:rPr>
      </w:pPr>
      <w:r w:rsidRPr="00B519F7">
        <w:rPr>
          <w:rStyle w:val="DefaultText"/>
          <w:rFonts w:cstheme="minorBidi"/>
          <w:color w:val="auto"/>
        </w:rPr>
        <w:t>Jordan currently hosts some 2.9 million refugees and asylum seekers, including those registered with UNHCR and UNRWA.</w:t>
      </w:r>
      <w:r w:rsidR="2FF05E8C">
        <w:t xml:space="preserve"> Refugees in Jordanian camps face escalating climate-related challenges, including intermittent water supplies, inadequate water conservation awareness, and unpreparedness for extreme weather like heavy rains and flooding. Rising temperatures worsen power outages, affecting health, food storage, and education. Climate-induced risks such as heat-related illnesses, water-borne diseases, and malnutrition amplify vulnerabilities, especially in resource-scarce areas like the eastern Badia. Experts and leaders call for investments in climate-resilient systems, better coordination between water and health sectors, and robust climate adaptation strategies to safeguard refugees and host </w:t>
      </w:r>
      <w:r w:rsidR="2FF05E8C">
        <w:lastRenderedPageBreak/>
        <w:t>communities</w:t>
      </w:r>
      <w:r w:rsidR="00676929" w:rsidRPr="00D63D53">
        <w:rPr>
          <w:vertAlign w:val="superscript"/>
        </w:rPr>
        <w:footnoteReference w:id="63"/>
      </w:r>
      <w:r w:rsidR="00D63D53" w:rsidRPr="00D63D53">
        <w:rPr>
          <w:vertAlign w:val="superscript"/>
        </w:rPr>
        <w:t xml:space="preserve"> </w:t>
      </w:r>
      <w:r w:rsidR="2FF05E8C">
        <w:t>.</w:t>
      </w:r>
      <w:r w:rsidR="47F8604A" w:rsidRPr="00B519F7">
        <w:rPr>
          <w:rStyle w:val="DefaultText"/>
          <w:rFonts w:cstheme="minorBidi"/>
          <w:color w:val="auto"/>
        </w:rPr>
        <w:t xml:space="preserve"> </w:t>
      </w:r>
      <w:r w:rsidR="49416F7A" w:rsidRPr="00B519F7">
        <w:rPr>
          <w:rStyle w:val="DefaultText"/>
          <w:rFonts w:cstheme="minorBidi"/>
          <w:color w:val="auto"/>
        </w:rPr>
        <w:t>On the other hand, refugees</w:t>
      </w:r>
      <w:r w:rsidR="2C610E79" w:rsidRPr="00B519F7">
        <w:rPr>
          <w:rStyle w:val="DefaultText"/>
          <w:rFonts w:cstheme="minorBidi"/>
          <w:color w:val="auto"/>
        </w:rPr>
        <w:t xml:space="preserve"> are actively participating in climate action initiatives. A notable example is the "Refugees for Climate Action" network, launched by UNHCR at COP29. This global initiative brings together forcibly displaced individuals, including those from Jordan, who are passionate about climate activism and advocate for the inclusion of refugees in policy discussions</w:t>
      </w:r>
      <w:r w:rsidR="00676929" w:rsidRPr="00162366">
        <w:rPr>
          <w:rStyle w:val="DefaultText"/>
          <w:rFonts w:cstheme="minorBidi"/>
          <w:color w:val="auto"/>
          <w:vertAlign w:val="superscript"/>
        </w:rPr>
        <w:footnoteReference w:id="64"/>
      </w:r>
      <w:r w:rsidR="2C610E79" w:rsidRPr="00B519F7">
        <w:rPr>
          <w:rStyle w:val="DefaultText"/>
          <w:rFonts w:cstheme="minorBidi"/>
          <w:color w:val="auto"/>
        </w:rPr>
        <w:t>.</w:t>
      </w:r>
      <w:r w:rsidR="11860178" w:rsidRPr="00B519F7">
        <w:rPr>
          <w:rStyle w:val="DefaultText"/>
          <w:rFonts w:cstheme="minorBidi"/>
          <w:color w:val="auto"/>
        </w:rPr>
        <w:t xml:space="preserve"> The members of the group bring experience from a wide range of sectors including solar energy, sustainable farming, nature conservation, disaster preparedness and response, environmental education, and climate tech innovation.</w:t>
      </w:r>
      <w:r w:rsidR="307FC46F" w:rsidRPr="00B519F7">
        <w:rPr>
          <w:rStyle w:val="DefaultText"/>
          <w:rFonts w:cstheme="minorBidi"/>
          <w:color w:val="auto"/>
        </w:rPr>
        <w:t xml:space="preserve"> With KfW and</w:t>
      </w:r>
      <w:r w:rsidR="2B6E67D3" w:rsidRPr="00B519F7">
        <w:rPr>
          <w:rStyle w:val="DefaultText"/>
          <w:rFonts w:cstheme="minorBidi"/>
          <w:color w:val="auto"/>
        </w:rPr>
        <w:t xml:space="preserve"> the</w:t>
      </w:r>
      <w:r w:rsidR="307FC46F" w:rsidRPr="00B519F7">
        <w:rPr>
          <w:rStyle w:val="DefaultText"/>
          <w:rFonts w:cstheme="minorBidi"/>
          <w:color w:val="auto"/>
        </w:rPr>
        <w:t xml:space="preserve"> </w:t>
      </w:r>
      <w:r w:rsidR="710BB79A" w:rsidRPr="00B519F7">
        <w:rPr>
          <w:rStyle w:val="DefaultText"/>
          <w:rFonts w:cstheme="minorBidi"/>
          <w:color w:val="auto"/>
        </w:rPr>
        <w:t>Kingdom of Jordan's Ministry of Energy</w:t>
      </w:r>
      <w:r w:rsidR="457C598C" w:rsidRPr="00B519F7">
        <w:rPr>
          <w:rStyle w:val="DefaultText"/>
          <w:rFonts w:cstheme="minorBidi"/>
          <w:color w:val="auto"/>
        </w:rPr>
        <w:t xml:space="preserve">’s support, </w:t>
      </w:r>
      <w:r w:rsidR="76C2A62D">
        <w:t>the Zaatari refugee camp inaugurated in 2016 the largest solar plant ever built in a refugee settlement, providing renewable energy to thousands of Syrian refugees.</w:t>
      </w:r>
      <w:r w:rsidR="73E598F3">
        <w:t xml:space="preserve"> The 12.9 MW power plant delivers electricity for up to 14 hours a day - not yet sufficient to provide total coverage but almost twice as long as before.</w:t>
      </w:r>
      <w:r w:rsidR="00676929" w:rsidRPr="00F2256D">
        <w:rPr>
          <w:vertAlign w:val="superscript"/>
        </w:rPr>
        <w:footnoteReference w:id="65"/>
      </w:r>
      <w:r w:rsidR="2D4170BE">
        <w:t xml:space="preserve">. </w:t>
      </w:r>
      <w:r w:rsidR="0F1E3910">
        <w:t xml:space="preserve">Zaatari refugee camp in Jordan is renowned for its innovation. </w:t>
      </w:r>
      <w:r w:rsidR="58651D5B">
        <w:t xml:space="preserve">Other initiatives aiming at identifying innovative solutions to humanitarian and development challenges within the energy sector have </w:t>
      </w:r>
      <w:r w:rsidR="49736559">
        <w:t>been promoted within Zaatari’s 58 community centers</w:t>
      </w:r>
      <w:r w:rsidR="00676929" w:rsidRPr="00162366">
        <w:rPr>
          <w:vertAlign w:val="superscript"/>
        </w:rPr>
        <w:footnoteReference w:id="66"/>
      </w:r>
      <w:r w:rsidR="49736559">
        <w:t xml:space="preserve">. </w:t>
      </w:r>
      <w:r w:rsidR="00BF5D9C">
        <w:t>Legal and Policy Framework</w:t>
      </w:r>
      <w:r w:rsidR="00E4145D">
        <w:t xml:space="preserve"> related to </w:t>
      </w:r>
      <w:r w:rsidR="002E431E">
        <w:t>Gender Equality and Women's Empowerment (GEWE)</w:t>
      </w:r>
    </w:p>
    <w:p w14:paraId="456378F7" w14:textId="5B42E529" w:rsidR="006E4235" w:rsidRPr="007033B6" w:rsidRDefault="00C93F42" w:rsidP="00A92DE2">
      <w:pPr>
        <w:pStyle w:val="Numberedparagraphs"/>
        <w:rPr>
          <w:lang w:val="en-GB"/>
        </w:rPr>
      </w:pPr>
      <w:r w:rsidRPr="007033B6">
        <w:rPr>
          <w:lang w:val="en-GB"/>
        </w:rPr>
        <w:t xml:space="preserve">The main </w:t>
      </w:r>
      <w:r w:rsidR="00E75422" w:rsidRPr="007033B6">
        <w:rPr>
          <w:b/>
          <w:bCs/>
          <w:lang w:val="en-GB"/>
        </w:rPr>
        <w:t>i</w:t>
      </w:r>
      <w:r w:rsidR="006E4235" w:rsidRPr="007033B6">
        <w:rPr>
          <w:b/>
          <w:bCs/>
          <w:lang w:val="en-GB"/>
        </w:rPr>
        <w:t xml:space="preserve">nternational </w:t>
      </w:r>
      <w:r w:rsidR="00E75422" w:rsidRPr="007033B6">
        <w:rPr>
          <w:b/>
          <w:bCs/>
          <w:lang w:val="en-GB"/>
        </w:rPr>
        <w:t>c</w:t>
      </w:r>
      <w:r w:rsidR="006E4235" w:rsidRPr="007033B6">
        <w:rPr>
          <w:b/>
          <w:bCs/>
          <w:lang w:val="en-GB"/>
        </w:rPr>
        <w:t>ommitments</w:t>
      </w:r>
      <w:r w:rsidR="00E75422" w:rsidRPr="007033B6">
        <w:rPr>
          <w:lang w:val="en-GB"/>
        </w:rPr>
        <w:t xml:space="preserve"> </w:t>
      </w:r>
      <w:r w:rsidR="00B14C34" w:rsidRPr="007033B6">
        <w:rPr>
          <w:lang w:val="en-GB"/>
        </w:rPr>
        <w:t xml:space="preserve">to promote gender equality </w:t>
      </w:r>
      <w:r w:rsidR="00E4145D" w:rsidRPr="007033B6">
        <w:rPr>
          <w:lang w:val="en-GB"/>
        </w:rPr>
        <w:t xml:space="preserve">and women empowerment </w:t>
      </w:r>
      <w:r w:rsidR="00B14C34" w:rsidRPr="007033B6">
        <w:rPr>
          <w:lang w:val="en-GB"/>
        </w:rPr>
        <w:t>ratified and signed by Jordan are:</w:t>
      </w:r>
    </w:p>
    <w:p w14:paraId="14246C48" w14:textId="77777777" w:rsidR="006E4235" w:rsidRPr="007033B6" w:rsidRDefault="0A338152" w:rsidP="00D853CD">
      <w:pPr>
        <w:numPr>
          <w:ilvl w:val="0"/>
          <w:numId w:val="19"/>
        </w:numPr>
        <w:spacing w:before="0" w:after="0" w:line="259" w:lineRule="auto"/>
        <w:rPr>
          <w:lang w:val="en-GB"/>
        </w:rPr>
      </w:pPr>
      <w:r w:rsidRPr="007033B6">
        <w:rPr>
          <w:lang w:val="en-GB"/>
        </w:rPr>
        <w:t>Convention on the Elimination of All Forms of Discrimination Against Women (CEDAW): Jordan ratified CEDAW in 1992, though it maintains reservations on certain articles, including those related to equal rights in marriage and family life (Article 16).</w:t>
      </w:r>
    </w:p>
    <w:p w14:paraId="150970EE" w14:textId="77777777" w:rsidR="002251EB" w:rsidRPr="007033B6" w:rsidRDefault="5C65D952" w:rsidP="00D853CD">
      <w:pPr>
        <w:numPr>
          <w:ilvl w:val="0"/>
          <w:numId w:val="19"/>
        </w:numPr>
        <w:spacing w:before="0" w:after="0" w:line="259" w:lineRule="auto"/>
        <w:rPr>
          <w:lang w:val="en-GB"/>
        </w:rPr>
      </w:pPr>
      <w:r w:rsidRPr="007033B6">
        <w:rPr>
          <w:lang w:val="en-GB"/>
        </w:rPr>
        <w:t>Beijing Declaration and Platform for Action (1995): Jordan is a signatory, aligning its policies with the goals of the declaration to advance gender equality.</w:t>
      </w:r>
    </w:p>
    <w:p w14:paraId="545AC3BF" w14:textId="77777777" w:rsidR="006E4235" w:rsidRPr="007033B6" w:rsidRDefault="0A338152" w:rsidP="00D853CD">
      <w:pPr>
        <w:numPr>
          <w:ilvl w:val="0"/>
          <w:numId w:val="19"/>
        </w:numPr>
        <w:spacing w:before="0" w:after="0" w:line="259" w:lineRule="auto"/>
        <w:rPr>
          <w:lang w:val="en-GB"/>
        </w:rPr>
      </w:pPr>
      <w:r w:rsidRPr="007033B6">
        <w:rPr>
          <w:lang w:val="en-GB"/>
        </w:rPr>
        <w:t>Sustainable Development Goals (SDGs): Jordan is committed to achieving the SDGs, particularly Goal 5, which focuses on gender equality and empowering women and girls.</w:t>
      </w:r>
    </w:p>
    <w:p w14:paraId="39145C11" w14:textId="77777777" w:rsidR="006E4235" w:rsidRPr="007033B6" w:rsidRDefault="0A338152" w:rsidP="00D853CD">
      <w:pPr>
        <w:numPr>
          <w:ilvl w:val="0"/>
          <w:numId w:val="19"/>
        </w:numPr>
        <w:spacing w:before="0" w:after="0" w:line="259" w:lineRule="auto"/>
        <w:rPr>
          <w:lang w:val="en-GB"/>
        </w:rPr>
      </w:pPr>
      <w:r w:rsidRPr="007033B6">
        <w:rPr>
          <w:lang w:val="en-GB"/>
        </w:rPr>
        <w:t>Universal Periodic Review (UPR): Jordan participates in the UPR process under the UN Human Rights Council, addressing recommendations to improve gender equality and women’s rights.</w:t>
      </w:r>
    </w:p>
    <w:p w14:paraId="32BDB724" w14:textId="206B6B06" w:rsidR="006E4235" w:rsidRPr="007033B6" w:rsidRDefault="00873398" w:rsidP="00D853CD">
      <w:pPr>
        <w:numPr>
          <w:ilvl w:val="0"/>
          <w:numId w:val="19"/>
        </w:numPr>
        <w:spacing w:before="0" w:after="0" w:line="259" w:lineRule="auto"/>
        <w:rPr>
          <w:lang w:val="en-GB"/>
        </w:rPr>
      </w:pPr>
      <w:r w:rsidRPr="007033B6">
        <w:rPr>
          <w:lang w:val="en-GB"/>
        </w:rPr>
        <w:t xml:space="preserve">International Labour Organization </w:t>
      </w:r>
      <w:r w:rsidR="0A338152" w:rsidRPr="007033B6">
        <w:rPr>
          <w:lang w:val="en-GB"/>
        </w:rPr>
        <w:t>Conventions</w:t>
      </w:r>
      <w:r w:rsidRPr="007033B6">
        <w:rPr>
          <w:lang w:val="en-GB"/>
        </w:rPr>
        <w:t xml:space="preserve"> (ILO)</w:t>
      </w:r>
      <w:r w:rsidR="0A338152" w:rsidRPr="007033B6">
        <w:rPr>
          <w:lang w:val="en-GB"/>
        </w:rPr>
        <w:t>: Jordan has ratified several International Labour Organization conventions that address gender equality, such as Convention No. 111 on discrimination in employment and occupation.</w:t>
      </w:r>
    </w:p>
    <w:p w14:paraId="33279CC5" w14:textId="5BB0D482" w:rsidR="006E4235" w:rsidRPr="007033B6" w:rsidRDefault="0A338152" w:rsidP="00D853CD">
      <w:pPr>
        <w:numPr>
          <w:ilvl w:val="0"/>
          <w:numId w:val="19"/>
        </w:numPr>
        <w:spacing w:before="0" w:after="0" w:line="259" w:lineRule="auto"/>
        <w:rPr>
          <w:lang w:val="en-GB"/>
        </w:rPr>
      </w:pPr>
      <w:r w:rsidRPr="007033B6">
        <w:rPr>
          <w:lang w:val="en-GB"/>
        </w:rPr>
        <w:t xml:space="preserve">UN Security Council Resolution </w:t>
      </w:r>
      <w:r w:rsidR="00600013" w:rsidRPr="007033B6">
        <w:rPr>
          <w:lang w:val="en-GB"/>
        </w:rPr>
        <w:t xml:space="preserve">(UNSCR) </w:t>
      </w:r>
      <w:r w:rsidRPr="007033B6">
        <w:rPr>
          <w:lang w:val="en-GB"/>
        </w:rPr>
        <w:t>1325 on Women, Peace, and Security: Jordan adopted a National Action Plan to implement UNSCR 1325, focusing on women’s roles in peacebuilding and conflict prevention.</w:t>
      </w:r>
    </w:p>
    <w:p w14:paraId="01C76083" w14:textId="70711B04" w:rsidR="00CB11E5" w:rsidRPr="007033B6" w:rsidRDefault="00E4145D" w:rsidP="007033B6">
      <w:pPr>
        <w:pStyle w:val="Numberedparagraphs"/>
        <w:rPr>
          <w:lang w:val="en-GB"/>
        </w:rPr>
      </w:pPr>
      <w:r w:rsidRPr="007033B6">
        <w:rPr>
          <w:lang w:val="en-GB"/>
        </w:rPr>
        <w:t xml:space="preserve">The main </w:t>
      </w:r>
      <w:r w:rsidRPr="007033B6">
        <w:rPr>
          <w:b/>
          <w:bCs/>
          <w:lang w:val="en-GB"/>
        </w:rPr>
        <w:t>n</w:t>
      </w:r>
      <w:r w:rsidR="0011245E" w:rsidRPr="007033B6">
        <w:rPr>
          <w:b/>
          <w:bCs/>
          <w:lang w:val="en-GB"/>
        </w:rPr>
        <w:t>ational laws</w:t>
      </w:r>
      <w:r w:rsidR="0011245E" w:rsidRPr="007033B6">
        <w:rPr>
          <w:lang w:val="en-GB"/>
        </w:rPr>
        <w:t xml:space="preserve"> </w:t>
      </w:r>
      <w:r w:rsidRPr="007033B6">
        <w:rPr>
          <w:lang w:val="en-GB"/>
        </w:rPr>
        <w:t xml:space="preserve">aimed </w:t>
      </w:r>
      <w:r w:rsidR="005830A3" w:rsidRPr="007033B6">
        <w:rPr>
          <w:lang w:val="en-GB"/>
        </w:rPr>
        <w:t>at</w:t>
      </w:r>
      <w:r w:rsidRPr="007033B6">
        <w:rPr>
          <w:lang w:val="en-GB"/>
        </w:rPr>
        <w:t xml:space="preserve"> promoting gender equality and protecting women’s rights are:</w:t>
      </w:r>
    </w:p>
    <w:p w14:paraId="28E38E1C" w14:textId="77777777" w:rsidR="002E7AD0" w:rsidRPr="007033B6" w:rsidRDefault="002E7AD0" w:rsidP="00D853CD">
      <w:pPr>
        <w:pStyle w:val="ListParagraph"/>
        <w:numPr>
          <w:ilvl w:val="0"/>
          <w:numId w:val="18"/>
        </w:numPr>
        <w:spacing w:after="160" w:line="259" w:lineRule="auto"/>
        <w:rPr>
          <w:lang w:val="en-GB"/>
        </w:rPr>
      </w:pPr>
      <w:r w:rsidRPr="007033B6">
        <w:rPr>
          <w:lang w:val="en-GB"/>
        </w:rPr>
        <w:t>Constitution of Jordan: Article 6 emphasizes equality among Jordanians without discrimination based on race, language, or religion. Gender is not explicitly mentioned, but the principle of equality applies broadly.</w:t>
      </w:r>
    </w:p>
    <w:p w14:paraId="3CCF901B" w14:textId="79018654" w:rsidR="002E7AD0" w:rsidRPr="007033B6" w:rsidRDefault="002E7AD0" w:rsidP="00D853CD">
      <w:pPr>
        <w:pStyle w:val="ListParagraph"/>
        <w:numPr>
          <w:ilvl w:val="0"/>
          <w:numId w:val="18"/>
        </w:numPr>
        <w:spacing w:before="0" w:after="160" w:line="259" w:lineRule="auto"/>
        <w:rPr>
          <w:lang w:val="en-GB"/>
        </w:rPr>
      </w:pPr>
      <w:r w:rsidRPr="007033B6">
        <w:rPr>
          <w:lang w:val="en-GB"/>
        </w:rPr>
        <w:t xml:space="preserve">Penal Code amendments: Repeal of Article 308 (2017), which allowed rapists to escape punishment by marrying their victims. Amendments to strengthen penalties against </w:t>
      </w:r>
      <w:r w:rsidR="00162366" w:rsidRPr="007033B6">
        <w:rPr>
          <w:lang w:val="en-GB"/>
        </w:rPr>
        <w:t>honour</w:t>
      </w:r>
      <w:r w:rsidRPr="007033B6">
        <w:rPr>
          <w:lang w:val="en-GB"/>
        </w:rPr>
        <w:t xml:space="preserve"> crimes and protections against domestic violence.</w:t>
      </w:r>
    </w:p>
    <w:p w14:paraId="01D81DAD" w14:textId="4B10525D" w:rsidR="002E7AD0" w:rsidRPr="007033B6" w:rsidRDefault="002E7AD0" w:rsidP="00D853CD">
      <w:pPr>
        <w:pStyle w:val="ListParagraph"/>
        <w:numPr>
          <w:ilvl w:val="0"/>
          <w:numId w:val="18"/>
        </w:numPr>
        <w:spacing w:before="0" w:after="160" w:line="259" w:lineRule="auto"/>
        <w:rPr>
          <w:lang w:val="en-GB"/>
        </w:rPr>
      </w:pPr>
      <w:r w:rsidRPr="007033B6">
        <w:rPr>
          <w:lang w:val="en-GB"/>
        </w:rPr>
        <w:t>Protection against domestic violence Law (2017): Establishes mechanisms to address domestic violence and offers legal protections and support services for survivors.</w:t>
      </w:r>
    </w:p>
    <w:p w14:paraId="5AF71C5C" w14:textId="77777777" w:rsidR="002E7AD0" w:rsidRPr="007033B6" w:rsidRDefault="002E7AD0" w:rsidP="00D853CD">
      <w:pPr>
        <w:pStyle w:val="ListParagraph"/>
        <w:numPr>
          <w:ilvl w:val="0"/>
          <w:numId w:val="18"/>
        </w:numPr>
        <w:spacing w:before="0" w:after="160" w:line="259" w:lineRule="auto"/>
        <w:rPr>
          <w:lang w:val="en-GB"/>
        </w:rPr>
      </w:pPr>
      <w:r w:rsidRPr="007033B6">
        <w:rPr>
          <w:lang w:val="en-GB"/>
        </w:rPr>
        <w:t>Labour Law: Prohibits discrimination in employment and provides maternity leave benefits. However, gaps remain in enforcement and protections for certain sectors, like domestic workers.</w:t>
      </w:r>
    </w:p>
    <w:p w14:paraId="3F497F1C" w14:textId="63BB89DD" w:rsidR="00CB11E5" w:rsidRPr="006C6A11" w:rsidRDefault="002E7AD0" w:rsidP="00D853CD">
      <w:pPr>
        <w:pStyle w:val="ListParagraph"/>
        <w:numPr>
          <w:ilvl w:val="0"/>
          <w:numId w:val="18"/>
        </w:numPr>
        <w:spacing w:before="0" w:after="160" w:line="259" w:lineRule="auto"/>
        <w:rPr>
          <w:lang w:val="en-GB"/>
        </w:rPr>
      </w:pPr>
      <w:r w:rsidRPr="007033B6">
        <w:rPr>
          <w:lang w:val="en-GB"/>
        </w:rPr>
        <w:t>Personal status Law: Governs matters like marriage, divorce, and inheritance. Some provisions remain discriminatory, such as those related to child custody and inheritance, though ongoing advocacy seeks reforms.</w:t>
      </w:r>
    </w:p>
    <w:p w14:paraId="1A2FCCF0" w14:textId="587B02A8" w:rsidR="0096132F" w:rsidRPr="007033B6" w:rsidRDefault="64430B76" w:rsidP="006C6A11">
      <w:pPr>
        <w:pStyle w:val="Numberedparagraphs"/>
        <w:rPr>
          <w:lang w:val="en-GB"/>
        </w:rPr>
      </w:pPr>
      <w:r w:rsidRPr="007033B6">
        <w:rPr>
          <w:lang w:val="en-GB"/>
        </w:rPr>
        <w:lastRenderedPageBreak/>
        <w:t xml:space="preserve">The main </w:t>
      </w:r>
      <w:r w:rsidRPr="007033B6">
        <w:rPr>
          <w:b/>
          <w:bCs/>
          <w:lang w:val="en-GB"/>
        </w:rPr>
        <w:t>n</w:t>
      </w:r>
      <w:r w:rsidR="41C8A35F" w:rsidRPr="007033B6">
        <w:rPr>
          <w:b/>
          <w:bCs/>
          <w:lang w:val="en-GB"/>
        </w:rPr>
        <w:t>ational s</w:t>
      </w:r>
      <w:r w:rsidR="2E52CEE7" w:rsidRPr="007033B6">
        <w:rPr>
          <w:b/>
          <w:bCs/>
          <w:lang w:val="en-GB"/>
        </w:rPr>
        <w:t>trategic frameworks</w:t>
      </w:r>
      <w:r w:rsidR="2E52CEE7" w:rsidRPr="007033B6">
        <w:rPr>
          <w:lang w:val="en-GB"/>
        </w:rPr>
        <w:t xml:space="preserve"> related to GEWE</w:t>
      </w:r>
      <w:r w:rsidR="00FA320B" w:rsidRPr="007033B6">
        <w:rPr>
          <w:rStyle w:val="FootnoteReference"/>
          <w:lang w:val="en-GB"/>
        </w:rPr>
        <w:footnoteReference w:id="67"/>
      </w:r>
      <w:r w:rsidRPr="007033B6">
        <w:rPr>
          <w:lang w:val="en-GB"/>
        </w:rPr>
        <w:t xml:space="preserve"> are: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701"/>
        <w:gridCol w:w="6095"/>
      </w:tblGrid>
      <w:tr w:rsidR="00FB6C65" w:rsidRPr="007033B6" w14:paraId="0D792873"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hideMark/>
          </w:tcPr>
          <w:p w14:paraId="5BAEBCBB" w14:textId="77777777" w:rsidR="00FB6C65" w:rsidRPr="007033B6" w:rsidRDefault="00FB6C65" w:rsidP="00CB11E5">
            <w:pPr>
              <w:spacing w:before="0" w:after="0" w:line="240" w:lineRule="auto"/>
              <w:jc w:val="center"/>
              <w:rPr>
                <w:b/>
                <w:sz w:val="18"/>
                <w:szCs w:val="18"/>
                <w:lang w:val="en-GB"/>
              </w:rPr>
            </w:pPr>
            <w:r w:rsidRPr="007033B6">
              <w:rPr>
                <w:b/>
                <w:sz w:val="18"/>
                <w:szCs w:val="18"/>
                <w:lang w:val="en-GB"/>
              </w:rPr>
              <w:t>Year</w:t>
            </w:r>
          </w:p>
        </w:tc>
        <w:tc>
          <w:tcPr>
            <w:tcW w:w="1701" w:type="dxa"/>
            <w:tcBorders>
              <w:top w:val="single" w:sz="4" w:space="0" w:color="auto"/>
              <w:left w:val="single" w:sz="4" w:space="0" w:color="auto"/>
              <w:bottom w:val="single" w:sz="4" w:space="0" w:color="auto"/>
              <w:right w:val="single" w:sz="4" w:space="0" w:color="auto"/>
            </w:tcBorders>
            <w:hideMark/>
          </w:tcPr>
          <w:p w14:paraId="598B307E" w14:textId="77777777" w:rsidR="00FB6C65" w:rsidRPr="007033B6" w:rsidRDefault="00FB6C65" w:rsidP="00CB11E5">
            <w:pPr>
              <w:spacing w:before="0" w:after="0" w:line="240" w:lineRule="auto"/>
              <w:jc w:val="center"/>
              <w:rPr>
                <w:b/>
                <w:sz w:val="18"/>
                <w:szCs w:val="18"/>
                <w:lang w:val="en-GB"/>
              </w:rPr>
            </w:pPr>
            <w:r w:rsidRPr="007033B6">
              <w:rPr>
                <w:b/>
                <w:bCs/>
                <w:sz w:val="18"/>
                <w:szCs w:val="18"/>
                <w:lang w:val="en-GB"/>
              </w:rPr>
              <w:t>Strategy/Plan</w:t>
            </w:r>
          </w:p>
        </w:tc>
        <w:tc>
          <w:tcPr>
            <w:tcW w:w="6095" w:type="dxa"/>
            <w:tcBorders>
              <w:top w:val="single" w:sz="4" w:space="0" w:color="auto"/>
              <w:left w:val="single" w:sz="4" w:space="0" w:color="auto"/>
              <w:bottom w:val="single" w:sz="4" w:space="0" w:color="auto"/>
              <w:right w:val="single" w:sz="4" w:space="0" w:color="auto"/>
            </w:tcBorders>
            <w:hideMark/>
          </w:tcPr>
          <w:p w14:paraId="4BD03474" w14:textId="77777777" w:rsidR="00FB6C65" w:rsidRPr="007033B6" w:rsidRDefault="00FB6C65" w:rsidP="00CB11E5">
            <w:pPr>
              <w:spacing w:before="0" w:after="0" w:line="240" w:lineRule="auto"/>
              <w:jc w:val="center"/>
              <w:rPr>
                <w:b/>
                <w:sz w:val="18"/>
                <w:szCs w:val="18"/>
                <w:lang w:val="en-GB"/>
              </w:rPr>
            </w:pPr>
            <w:r w:rsidRPr="007033B6">
              <w:rPr>
                <w:b/>
                <w:bCs/>
                <w:sz w:val="18"/>
                <w:szCs w:val="18"/>
                <w:lang w:val="en-GB"/>
              </w:rPr>
              <w:t>Gender focus</w:t>
            </w:r>
          </w:p>
        </w:tc>
      </w:tr>
      <w:tr w:rsidR="00FB6C65" w:rsidRPr="007033B6" w14:paraId="13454097"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hideMark/>
          </w:tcPr>
          <w:p w14:paraId="7C11833D" w14:textId="0040A0C1" w:rsidR="00FB6C65" w:rsidRPr="007033B6" w:rsidRDefault="00FB6C65" w:rsidP="00CB11E5">
            <w:pPr>
              <w:spacing w:before="0" w:after="0" w:line="240" w:lineRule="auto"/>
              <w:rPr>
                <w:sz w:val="18"/>
                <w:szCs w:val="18"/>
                <w:lang w:val="en-GB"/>
              </w:rPr>
            </w:pPr>
            <w:r w:rsidRPr="007033B6">
              <w:rPr>
                <w:sz w:val="18"/>
                <w:szCs w:val="18"/>
                <w:lang w:val="en-GB"/>
              </w:rPr>
              <w:t>2020</w:t>
            </w:r>
            <w:r w:rsidR="009A748C" w:rsidRPr="007033B6">
              <w:rPr>
                <w:sz w:val="18"/>
                <w:szCs w:val="18"/>
                <w:lang w:val="en-GB"/>
              </w:rPr>
              <w:t xml:space="preserve"> - 2025</w:t>
            </w:r>
          </w:p>
        </w:tc>
        <w:tc>
          <w:tcPr>
            <w:tcW w:w="1701" w:type="dxa"/>
            <w:tcBorders>
              <w:top w:val="single" w:sz="4" w:space="0" w:color="auto"/>
              <w:left w:val="single" w:sz="4" w:space="0" w:color="auto"/>
              <w:bottom w:val="single" w:sz="4" w:space="0" w:color="auto"/>
              <w:right w:val="single" w:sz="4" w:space="0" w:color="auto"/>
            </w:tcBorders>
            <w:hideMark/>
          </w:tcPr>
          <w:p w14:paraId="46E4B598" w14:textId="036FC356" w:rsidR="00FB6C65" w:rsidRPr="007033B6" w:rsidRDefault="00FB6C65" w:rsidP="00CB11E5">
            <w:pPr>
              <w:spacing w:before="0" w:after="0" w:line="240" w:lineRule="auto"/>
              <w:rPr>
                <w:rFonts w:cs="Calibri"/>
                <w:sz w:val="18"/>
                <w:szCs w:val="18"/>
                <w:lang w:val="en-GB"/>
              </w:rPr>
            </w:pPr>
            <w:r w:rsidRPr="007033B6">
              <w:rPr>
                <w:sz w:val="18"/>
                <w:szCs w:val="18"/>
                <w:lang w:val="en-GB"/>
              </w:rPr>
              <w:t xml:space="preserve">National Strategy for Women </w:t>
            </w:r>
            <w:r w:rsidR="00FF6ABB" w:rsidRPr="007033B6">
              <w:rPr>
                <w:sz w:val="18"/>
                <w:szCs w:val="18"/>
                <w:lang w:val="en-GB"/>
              </w:rPr>
              <w:t>(</w:t>
            </w:r>
            <w:r w:rsidRPr="007033B6">
              <w:rPr>
                <w:sz w:val="18"/>
                <w:szCs w:val="18"/>
                <w:lang w:val="en-GB"/>
              </w:rPr>
              <w:t>NSW</w:t>
            </w:r>
            <w:r w:rsidR="00556305" w:rsidRPr="007033B6">
              <w:rPr>
                <w:sz w:val="18"/>
                <w:szCs w:val="18"/>
                <w:lang w:val="en-GB"/>
              </w:rPr>
              <w:t>)</w:t>
            </w:r>
          </w:p>
          <w:p w14:paraId="4F175A90" w14:textId="750C3D48" w:rsidR="00FB6C65" w:rsidRPr="007033B6" w:rsidRDefault="00FB6C65" w:rsidP="00CB11E5">
            <w:pPr>
              <w:spacing w:before="0" w:after="0" w:line="240" w:lineRule="auto"/>
              <w:rPr>
                <w:sz w:val="18"/>
                <w:szCs w:val="18"/>
                <w:lang w:val="en-GB"/>
              </w:rPr>
            </w:pPr>
            <w:r w:rsidRPr="007033B6">
              <w:rPr>
                <w:sz w:val="18"/>
                <w:szCs w:val="18"/>
                <w:lang w:val="en-GB"/>
              </w:rPr>
              <w:t>(NSW of 1993 and 2013-2017)</w:t>
            </w:r>
          </w:p>
        </w:tc>
        <w:tc>
          <w:tcPr>
            <w:tcW w:w="6095" w:type="dxa"/>
            <w:tcBorders>
              <w:top w:val="single" w:sz="4" w:space="0" w:color="auto"/>
              <w:left w:val="single" w:sz="4" w:space="0" w:color="auto"/>
              <w:bottom w:val="single" w:sz="4" w:space="0" w:color="auto"/>
              <w:right w:val="single" w:sz="4" w:space="0" w:color="auto"/>
            </w:tcBorders>
            <w:hideMark/>
          </w:tcPr>
          <w:p w14:paraId="7148154A" w14:textId="77777777" w:rsidR="00FB6C65" w:rsidRPr="007033B6" w:rsidRDefault="3C299263" w:rsidP="00CB11E5">
            <w:pPr>
              <w:spacing w:before="0" w:after="0" w:line="240" w:lineRule="auto"/>
              <w:rPr>
                <w:sz w:val="18"/>
                <w:szCs w:val="18"/>
                <w:lang w:val="en-GB"/>
              </w:rPr>
            </w:pPr>
            <w:r w:rsidRPr="007033B6">
              <w:rPr>
                <w:sz w:val="18"/>
                <w:szCs w:val="18"/>
                <w:lang w:val="en-GB"/>
              </w:rPr>
              <w:t>Developed by the Jordanian National Commission for Women (JNCW), this strategy</w:t>
            </w:r>
            <w:r w:rsidR="2858528A" w:rsidRPr="007033B6">
              <w:rPr>
                <w:sz w:val="18"/>
                <w:szCs w:val="18"/>
                <w:lang w:val="en-GB"/>
              </w:rPr>
              <w:t xml:space="preserve"> is the main roadmap in terms of GEWE promotion and</w:t>
            </w:r>
            <w:r w:rsidRPr="007033B6">
              <w:rPr>
                <w:sz w:val="18"/>
                <w:szCs w:val="18"/>
                <w:lang w:val="en-GB"/>
              </w:rPr>
              <w:t xml:space="preserve"> aims to advance women’s rights, eliminate gender discrimination, and enhance women’s participation in political, economic, and social life.</w:t>
            </w:r>
            <w:r w:rsidR="00FB6C65" w:rsidRPr="007033B6">
              <w:rPr>
                <w:rStyle w:val="FootnoteReference"/>
                <w:sz w:val="18"/>
                <w:szCs w:val="18"/>
                <w:lang w:val="en-GB"/>
              </w:rPr>
              <w:footnoteReference w:id="68"/>
            </w:r>
          </w:p>
          <w:p w14:paraId="4DFA380E" w14:textId="3BAD753D" w:rsidR="004A49C3" w:rsidRPr="007033B6" w:rsidRDefault="004A49C3" w:rsidP="00CB11E5">
            <w:pPr>
              <w:spacing w:before="0" w:after="0" w:line="240" w:lineRule="auto"/>
              <w:rPr>
                <w:sz w:val="18"/>
                <w:szCs w:val="18"/>
                <w:lang w:val="en-GB"/>
              </w:rPr>
            </w:pPr>
            <w:r w:rsidRPr="007033B6">
              <w:rPr>
                <w:sz w:val="18"/>
                <w:szCs w:val="18"/>
                <w:lang w:val="en-GB"/>
              </w:rPr>
              <w:t xml:space="preserve">Climate change is not explicitly mentioned in the strategy. However, one of the outputs under strategic outcome 2 stipulates that: “Women and girls are capable of accessing their human, economic and political rights and freely lead and participate in a society free of gender based </w:t>
            </w:r>
            <w:r w:rsidR="000B2B55" w:rsidRPr="007033B6">
              <w:rPr>
                <w:sz w:val="18"/>
                <w:szCs w:val="18"/>
                <w:lang w:val="en-GB"/>
              </w:rPr>
              <w:t>discrimination</w:t>
            </w:r>
            <w:r w:rsidR="003A3E1D" w:rsidRPr="007033B6">
              <w:rPr>
                <w:sz w:val="18"/>
                <w:szCs w:val="18"/>
                <w:lang w:val="en-GB"/>
              </w:rPr>
              <w:t>”</w:t>
            </w:r>
            <w:r w:rsidR="00E664B3" w:rsidRPr="007033B6">
              <w:rPr>
                <w:sz w:val="18"/>
                <w:szCs w:val="18"/>
                <w:lang w:val="en-GB"/>
              </w:rPr>
              <w:t xml:space="preserve">. </w:t>
            </w:r>
            <w:r w:rsidR="000B2B55" w:rsidRPr="007033B6">
              <w:rPr>
                <w:sz w:val="18"/>
                <w:szCs w:val="18"/>
                <w:lang w:val="en-GB"/>
              </w:rPr>
              <w:t>It also</w:t>
            </w:r>
            <w:r w:rsidRPr="007033B6">
              <w:rPr>
                <w:sz w:val="18"/>
                <w:szCs w:val="18"/>
                <w:lang w:val="en-GB"/>
              </w:rPr>
              <w:t xml:space="preserve"> lists actions that pertain to increasing women’s accessibility to “appropriate infrastructure that meets the need of women, particularly those in remote areas, to access basic public services: electricity, energy – sustainable and clean water, sanitation and other basic services related to information technology</w:t>
            </w:r>
            <w:r w:rsidR="009D5AC0" w:rsidRPr="007033B6">
              <w:rPr>
                <w:sz w:val="18"/>
                <w:szCs w:val="18"/>
                <w:lang w:val="en-GB"/>
              </w:rPr>
              <w:t>.</w:t>
            </w:r>
            <w:r w:rsidRPr="007033B6">
              <w:rPr>
                <w:sz w:val="18"/>
                <w:szCs w:val="18"/>
                <w:lang w:val="en-GB"/>
              </w:rPr>
              <w:t>”</w:t>
            </w:r>
          </w:p>
        </w:tc>
      </w:tr>
      <w:tr w:rsidR="00FB6C65" w:rsidRPr="007033B6" w14:paraId="2A7E4D67"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hideMark/>
          </w:tcPr>
          <w:p w14:paraId="62CB899D" w14:textId="77777777" w:rsidR="00FB6C65" w:rsidRPr="007033B6" w:rsidRDefault="00FB6C65" w:rsidP="00CB11E5">
            <w:pPr>
              <w:spacing w:before="0" w:after="0" w:line="240" w:lineRule="auto"/>
              <w:rPr>
                <w:sz w:val="18"/>
                <w:szCs w:val="18"/>
                <w:lang w:val="en-GB"/>
              </w:rPr>
            </w:pPr>
            <w:r w:rsidRPr="007033B6">
              <w:rPr>
                <w:sz w:val="18"/>
                <w:szCs w:val="18"/>
                <w:lang w:val="en-GB"/>
              </w:rPr>
              <w:t>2020-2025</w:t>
            </w:r>
          </w:p>
        </w:tc>
        <w:tc>
          <w:tcPr>
            <w:tcW w:w="1701" w:type="dxa"/>
            <w:tcBorders>
              <w:top w:val="single" w:sz="4" w:space="0" w:color="auto"/>
              <w:left w:val="single" w:sz="4" w:space="0" w:color="auto"/>
              <w:bottom w:val="single" w:sz="4" w:space="0" w:color="auto"/>
              <w:right w:val="single" w:sz="4" w:space="0" w:color="auto"/>
            </w:tcBorders>
            <w:hideMark/>
          </w:tcPr>
          <w:p w14:paraId="356B450C" w14:textId="77777777" w:rsidR="00FB6C65" w:rsidRPr="007033B6" w:rsidRDefault="00FB6C65" w:rsidP="00CB11E5">
            <w:pPr>
              <w:spacing w:before="0" w:after="0" w:line="240" w:lineRule="auto"/>
              <w:rPr>
                <w:rFonts w:cs="Calibri"/>
                <w:sz w:val="18"/>
                <w:szCs w:val="18"/>
                <w:lang w:val="en-GB"/>
              </w:rPr>
            </w:pPr>
            <w:r w:rsidRPr="007033B6">
              <w:rPr>
                <w:sz w:val="18"/>
                <w:szCs w:val="18"/>
                <w:lang w:val="en-GB"/>
              </w:rPr>
              <w:t>Women’s Economic Empowerment Action Plan</w:t>
            </w:r>
          </w:p>
        </w:tc>
        <w:tc>
          <w:tcPr>
            <w:tcW w:w="6095" w:type="dxa"/>
            <w:tcBorders>
              <w:top w:val="single" w:sz="4" w:space="0" w:color="auto"/>
              <w:left w:val="single" w:sz="4" w:space="0" w:color="auto"/>
              <w:bottom w:val="single" w:sz="4" w:space="0" w:color="auto"/>
              <w:right w:val="single" w:sz="4" w:space="0" w:color="auto"/>
            </w:tcBorders>
            <w:hideMark/>
          </w:tcPr>
          <w:p w14:paraId="6F449E3F" w14:textId="5877E563" w:rsidR="00FB6C65" w:rsidRPr="007033B6" w:rsidRDefault="00FB6C65" w:rsidP="00CB11E5">
            <w:pPr>
              <w:spacing w:before="0" w:after="0" w:line="240" w:lineRule="auto"/>
              <w:rPr>
                <w:sz w:val="18"/>
                <w:szCs w:val="18"/>
                <w:lang w:val="en-GB"/>
              </w:rPr>
            </w:pPr>
            <w:r w:rsidRPr="007033B6">
              <w:rPr>
                <w:sz w:val="18"/>
                <w:szCs w:val="18"/>
                <w:lang w:val="en-GB"/>
              </w:rPr>
              <w:t>Increase women’s labour force participation rates to 24%, by 2025.</w:t>
            </w:r>
          </w:p>
          <w:p w14:paraId="3677BC44" w14:textId="7476E123" w:rsidR="00FB6C65" w:rsidRPr="007033B6" w:rsidRDefault="00FB6C65" w:rsidP="00CB11E5">
            <w:pPr>
              <w:spacing w:before="0" w:after="0" w:line="240" w:lineRule="auto"/>
              <w:rPr>
                <w:sz w:val="18"/>
                <w:szCs w:val="18"/>
                <w:lang w:val="en-GB"/>
              </w:rPr>
            </w:pPr>
            <w:r w:rsidRPr="007033B6">
              <w:rPr>
                <w:sz w:val="18"/>
                <w:szCs w:val="18"/>
                <w:lang w:val="en-GB"/>
              </w:rPr>
              <w:t>Enhance the government capacity to identify and address constraints to women economic participation.</w:t>
            </w:r>
          </w:p>
        </w:tc>
      </w:tr>
      <w:tr w:rsidR="00FB6C65" w:rsidRPr="007033B6" w14:paraId="1C84402A"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hideMark/>
          </w:tcPr>
          <w:p w14:paraId="4A6C33F2" w14:textId="77777777" w:rsidR="00FB6C65" w:rsidRPr="007033B6" w:rsidRDefault="00FB6C65" w:rsidP="00CB11E5">
            <w:pPr>
              <w:spacing w:before="0" w:after="0" w:line="240" w:lineRule="auto"/>
              <w:rPr>
                <w:sz w:val="18"/>
                <w:szCs w:val="18"/>
                <w:lang w:val="en-GB"/>
              </w:rPr>
            </w:pPr>
            <w:r w:rsidRPr="007033B6">
              <w:rPr>
                <w:sz w:val="18"/>
                <w:szCs w:val="18"/>
                <w:lang w:val="en-GB"/>
              </w:rPr>
              <w:t>2019-2025</w:t>
            </w:r>
          </w:p>
        </w:tc>
        <w:tc>
          <w:tcPr>
            <w:tcW w:w="1701" w:type="dxa"/>
            <w:tcBorders>
              <w:top w:val="single" w:sz="4" w:space="0" w:color="auto"/>
              <w:left w:val="single" w:sz="4" w:space="0" w:color="auto"/>
              <w:bottom w:val="single" w:sz="4" w:space="0" w:color="auto"/>
              <w:right w:val="single" w:sz="4" w:space="0" w:color="auto"/>
            </w:tcBorders>
            <w:hideMark/>
          </w:tcPr>
          <w:p w14:paraId="3411A85A" w14:textId="77777777" w:rsidR="00FB6C65" w:rsidRPr="007033B6" w:rsidRDefault="00FB6C65" w:rsidP="00CB11E5">
            <w:pPr>
              <w:spacing w:before="0" w:after="0" w:line="240" w:lineRule="auto"/>
              <w:rPr>
                <w:rFonts w:cs="Calibri"/>
                <w:sz w:val="18"/>
                <w:szCs w:val="18"/>
                <w:lang w:val="en-GB"/>
              </w:rPr>
            </w:pPr>
            <w:r w:rsidRPr="007033B6">
              <w:rPr>
                <w:sz w:val="18"/>
                <w:szCs w:val="18"/>
                <w:lang w:val="en-GB"/>
              </w:rPr>
              <w:t>National Social Protection Strategy</w:t>
            </w:r>
          </w:p>
        </w:tc>
        <w:tc>
          <w:tcPr>
            <w:tcW w:w="6095" w:type="dxa"/>
            <w:tcBorders>
              <w:top w:val="single" w:sz="4" w:space="0" w:color="auto"/>
              <w:left w:val="single" w:sz="4" w:space="0" w:color="auto"/>
              <w:bottom w:val="single" w:sz="4" w:space="0" w:color="auto"/>
              <w:right w:val="single" w:sz="4" w:space="0" w:color="auto"/>
            </w:tcBorders>
            <w:hideMark/>
          </w:tcPr>
          <w:p w14:paraId="24744B94" w14:textId="3E746F75" w:rsidR="00FB6C65" w:rsidRPr="007033B6" w:rsidRDefault="00FB6C65" w:rsidP="00CB11E5">
            <w:pPr>
              <w:spacing w:before="0" w:after="0" w:line="240" w:lineRule="auto"/>
              <w:rPr>
                <w:sz w:val="18"/>
                <w:szCs w:val="18"/>
                <w:lang w:val="en-GB"/>
              </w:rPr>
            </w:pPr>
            <w:r w:rsidRPr="007033B6">
              <w:rPr>
                <w:sz w:val="18"/>
                <w:szCs w:val="18"/>
                <w:lang w:val="en-GB"/>
              </w:rPr>
              <w:t>Expanding coverage of part-time workers is expected to have a particularly positive impact on women (for whom working hours is a major factor in employment decisions)</w:t>
            </w:r>
            <w:r w:rsidR="00780F36" w:rsidRPr="007033B6">
              <w:rPr>
                <w:sz w:val="18"/>
                <w:szCs w:val="18"/>
                <w:lang w:val="en-GB"/>
              </w:rPr>
              <w:t>.</w:t>
            </w:r>
          </w:p>
        </w:tc>
      </w:tr>
      <w:tr w:rsidR="00FB6C65" w:rsidRPr="007033B6" w14:paraId="6DAAAC8B"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hideMark/>
          </w:tcPr>
          <w:p w14:paraId="189E451B" w14:textId="7A01EEE4" w:rsidR="00F7310F" w:rsidRPr="007033B6" w:rsidRDefault="00FB6C65" w:rsidP="00CB11E5">
            <w:pPr>
              <w:spacing w:before="0" w:after="0" w:line="240" w:lineRule="auto"/>
              <w:rPr>
                <w:sz w:val="18"/>
                <w:szCs w:val="18"/>
                <w:lang w:val="en-GB"/>
              </w:rPr>
            </w:pPr>
            <w:r w:rsidRPr="007033B6">
              <w:rPr>
                <w:sz w:val="18"/>
                <w:szCs w:val="18"/>
                <w:lang w:val="en-GB"/>
              </w:rPr>
              <w:t>20</w:t>
            </w:r>
            <w:r w:rsidR="00F7310F" w:rsidRPr="007033B6">
              <w:rPr>
                <w:sz w:val="18"/>
                <w:szCs w:val="18"/>
                <w:lang w:val="en-GB"/>
              </w:rPr>
              <w:t>25</w:t>
            </w:r>
            <w:r w:rsidRPr="007033B6">
              <w:rPr>
                <w:sz w:val="18"/>
                <w:szCs w:val="18"/>
                <w:lang w:val="en-GB"/>
              </w:rPr>
              <w:t>-20</w:t>
            </w:r>
            <w:r w:rsidR="00F7310F" w:rsidRPr="007033B6">
              <w:rPr>
                <w:sz w:val="18"/>
                <w:szCs w:val="18"/>
                <w:lang w:val="en-GB"/>
              </w:rPr>
              <w:t>30</w:t>
            </w:r>
          </w:p>
        </w:tc>
        <w:tc>
          <w:tcPr>
            <w:tcW w:w="1701" w:type="dxa"/>
            <w:tcBorders>
              <w:top w:val="single" w:sz="4" w:space="0" w:color="auto"/>
              <w:left w:val="single" w:sz="4" w:space="0" w:color="auto"/>
              <w:bottom w:val="single" w:sz="4" w:space="0" w:color="auto"/>
              <w:right w:val="single" w:sz="4" w:space="0" w:color="auto"/>
            </w:tcBorders>
            <w:hideMark/>
          </w:tcPr>
          <w:p w14:paraId="0ACDD8FB" w14:textId="062203BE" w:rsidR="00FB6C65" w:rsidRPr="007033B6" w:rsidRDefault="00CE1728" w:rsidP="00CB11E5">
            <w:pPr>
              <w:spacing w:before="0" w:after="0" w:line="240" w:lineRule="auto"/>
              <w:rPr>
                <w:sz w:val="18"/>
                <w:szCs w:val="18"/>
                <w:lang w:val="en-GB"/>
              </w:rPr>
            </w:pPr>
            <w:r w:rsidRPr="007033B6">
              <w:rPr>
                <w:sz w:val="18"/>
                <w:szCs w:val="18"/>
                <w:lang w:val="en-GB"/>
              </w:rPr>
              <w:t>Jordanian National Strategy on Older Persons 2025–2030</w:t>
            </w:r>
          </w:p>
        </w:tc>
        <w:tc>
          <w:tcPr>
            <w:tcW w:w="6095" w:type="dxa"/>
            <w:tcBorders>
              <w:top w:val="single" w:sz="4" w:space="0" w:color="auto"/>
              <w:left w:val="single" w:sz="4" w:space="0" w:color="auto"/>
              <w:bottom w:val="single" w:sz="4" w:space="0" w:color="auto"/>
              <w:right w:val="single" w:sz="4" w:space="0" w:color="auto"/>
            </w:tcBorders>
            <w:hideMark/>
          </w:tcPr>
          <w:p w14:paraId="0F91F683" w14:textId="62B67D45" w:rsidR="00FB6C65" w:rsidRPr="007033B6" w:rsidRDefault="00FB6C65" w:rsidP="00CB11E5">
            <w:pPr>
              <w:spacing w:before="0" w:after="0" w:line="240" w:lineRule="auto"/>
              <w:rPr>
                <w:sz w:val="18"/>
                <w:szCs w:val="18"/>
                <w:lang w:val="en-GB"/>
              </w:rPr>
            </w:pPr>
            <w:r w:rsidRPr="007033B6">
              <w:rPr>
                <w:sz w:val="18"/>
                <w:szCs w:val="18"/>
                <w:lang w:val="en-GB"/>
              </w:rPr>
              <w:t>O</w:t>
            </w:r>
            <w:r w:rsidR="00DB4B65" w:rsidRPr="007033B6">
              <w:rPr>
                <w:sz w:val="18"/>
                <w:szCs w:val="18"/>
                <w:lang w:val="en-GB"/>
              </w:rPr>
              <w:t>lder women often face compounded vulnerabilities due to economic dependency, limited healthcare access, and social isolation. The strategy aims to provide comprehensive social and financial protection, enhance economic empowerment, and ensure access to integrated healthcare services for all older persons, with specific initiatives to address gender disparities.</w:t>
            </w:r>
          </w:p>
        </w:tc>
      </w:tr>
      <w:tr w:rsidR="00FB6C65" w:rsidRPr="007033B6" w14:paraId="2F038AD4"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hideMark/>
          </w:tcPr>
          <w:p w14:paraId="47AA5019" w14:textId="4B6763DC" w:rsidR="00FB6C65" w:rsidRPr="007033B6" w:rsidRDefault="00FB6C65" w:rsidP="00CB11E5">
            <w:pPr>
              <w:spacing w:before="0" w:after="0" w:line="240" w:lineRule="auto"/>
              <w:rPr>
                <w:sz w:val="18"/>
                <w:szCs w:val="18"/>
                <w:lang w:val="en-GB"/>
              </w:rPr>
            </w:pPr>
            <w:r w:rsidRPr="007033B6">
              <w:rPr>
                <w:sz w:val="18"/>
                <w:szCs w:val="18"/>
                <w:lang w:val="en-GB"/>
              </w:rPr>
              <w:t>20</w:t>
            </w:r>
            <w:r w:rsidR="003F4B12" w:rsidRPr="007033B6">
              <w:rPr>
                <w:sz w:val="18"/>
                <w:szCs w:val="18"/>
                <w:lang w:val="en-GB"/>
              </w:rPr>
              <w:t>22</w:t>
            </w:r>
            <w:r w:rsidRPr="007033B6">
              <w:rPr>
                <w:sz w:val="18"/>
                <w:szCs w:val="18"/>
                <w:lang w:val="en-GB"/>
              </w:rPr>
              <w:t>-202</w:t>
            </w:r>
            <w:r w:rsidR="003F4B12" w:rsidRPr="007033B6">
              <w:rPr>
                <w:sz w:val="18"/>
                <w:szCs w:val="18"/>
                <w:lang w:val="en-GB"/>
              </w:rPr>
              <w:t>5</w:t>
            </w:r>
          </w:p>
        </w:tc>
        <w:tc>
          <w:tcPr>
            <w:tcW w:w="1701" w:type="dxa"/>
            <w:tcBorders>
              <w:top w:val="single" w:sz="4" w:space="0" w:color="auto"/>
              <w:left w:val="single" w:sz="4" w:space="0" w:color="auto"/>
              <w:bottom w:val="single" w:sz="4" w:space="0" w:color="auto"/>
              <w:right w:val="single" w:sz="4" w:space="0" w:color="auto"/>
            </w:tcBorders>
            <w:hideMark/>
          </w:tcPr>
          <w:p w14:paraId="6BCFB5CE" w14:textId="065733B9" w:rsidR="00FB6C65" w:rsidRPr="007033B6" w:rsidRDefault="003F4B12" w:rsidP="00CB11E5">
            <w:pPr>
              <w:spacing w:before="0" w:after="0" w:line="240" w:lineRule="auto"/>
              <w:rPr>
                <w:sz w:val="18"/>
                <w:szCs w:val="18"/>
                <w:lang w:val="en-GB"/>
              </w:rPr>
            </w:pPr>
            <w:r w:rsidRPr="007033B6">
              <w:rPr>
                <w:sz w:val="18"/>
                <w:szCs w:val="18"/>
                <w:lang w:val="en-GB"/>
              </w:rPr>
              <w:t xml:space="preserve">Second </w:t>
            </w:r>
            <w:r w:rsidR="00FB6C65" w:rsidRPr="007033B6">
              <w:rPr>
                <w:sz w:val="18"/>
                <w:szCs w:val="18"/>
                <w:lang w:val="en-GB"/>
              </w:rPr>
              <w:t xml:space="preserve">Jordanian National Action Plan (JONAP) for advancing the implementation of UN Security Council resolution 1325 on Women, Peace and Security </w:t>
            </w:r>
          </w:p>
        </w:tc>
        <w:tc>
          <w:tcPr>
            <w:tcW w:w="6095" w:type="dxa"/>
            <w:tcBorders>
              <w:top w:val="single" w:sz="4" w:space="0" w:color="auto"/>
              <w:left w:val="single" w:sz="4" w:space="0" w:color="auto"/>
              <w:bottom w:val="single" w:sz="4" w:space="0" w:color="auto"/>
              <w:right w:val="single" w:sz="4" w:space="0" w:color="auto"/>
            </w:tcBorders>
            <w:hideMark/>
          </w:tcPr>
          <w:p w14:paraId="06F98F85" w14:textId="20E64C06" w:rsidR="00FB6C65" w:rsidRPr="007033B6" w:rsidRDefault="002463A0" w:rsidP="00CB11E5">
            <w:pPr>
              <w:spacing w:before="0" w:after="0" w:line="240" w:lineRule="auto"/>
              <w:rPr>
                <w:sz w:val="18"/>
                <w:szCs w:val="18"/>
                <w:lang w:val="en-GB"/>
              </w:rPr>
            </w:pPr>
            <w:r w:rsidRPr="007033B6">
              <w:rPr>
                <w:sz w:val="18"/>
                <w:szCs w:val="18"/>
                <w:lang w:val="en-GB"/>
              </w:rPr>
              <w:t>This second plan builds on the achievements of the initial 2018–2021 plan, focusing on strengthening women's roles in peace and security. It emphasizes enhanced communication, gender knowledge, training initiatives, and addressing climate issues alongside ongoing support for women's leadership in conflict resolution and peace processes​</w:t>
            </w:r>
            <w:r w:rsidR="000D604F" w:rsidRPr="007033B6">
              <w:rPr>
                <w:sz w:val="18"/>
                <w:szCs w:val="18"/>
                <w:lang w:val="en-GB"/>
              </w:rPr>
              <w:t>.</w:t>
            </w:r>
          </w:p>
        </w:tc>
      </w:tr>
      <w:tr w:rsidR="296BD035" w:rsidRPr="007033B6" w14:paraId="473A8B06"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hideMark/>
          </w:tcPr>
          <w:p w14:paraId="5CA9DE17" w14:textId="34627702" w:rsidR="4AA53E1E" w:rsidRPr="007033B6" w:rsidRDefault="00FF1A00" w:rsidP="00CB11E5">
            <w:pPr>
              <w:spacing w:before="0" w:line="240" w:lineRule="auto"/>
              <w:rPr>
                <w:sz w:val="18"/>
                <w:szCs w:val="18"/>
                <w:lang w:val="en-GB"/>
              </w:rPr>
            </w:pPr>
            <w:r>
              <w:rPr>
                <w:sz w:val="18"/>
                <w:szCs w:val="18"/>
                <w:lang w:val="en-GB"/>
              </w:rPr>
              <w:t>2022-2050</w:t>
            </w:r>
          </w:p>
        </w:tc>
        <w:tc>
          <w:tcPr>
            <w:tcW w:w="1701" w:type="dxa"/>
            <w:tcBorders>
              <w:top w:val="single" w:sz="4" w:space="0" w:color="auto"/>
              <w:left w:val="single" w:sz="4" w:space="0" w:color="auto"/>
              <w:bottom w:val="single" w:sz="4" w:space="0" w:color="auto"/>
              <w:right w:val="single" w:sz="4" w:space="0" w:color="auto"/>
            </w:tcBorders>
            <w:hideMark/>
          </w:tcPr>
          <w:p w14:paraId="47711312" w14:textId="3D529DA4" w:rsidR="4AA53E1E" w:rsidRPr="007033B6" w:rsidRDefault="4AA53E1E" w:rsidP="00CB11E5">
            <w:pPr>
              <w:spacing w:before="0" w:line="240" w:lineRule="auto"/>
              <w:rPr>
                <w:sz w:val="18"/>
                <w:szCs w:val="18"/>
                <w:lang w:val="en-GB"/>
              </w:rPr>
            </w:pPr>
            <w:r w:rsidRPr="007033B6">
              <w:rPr>
                <w:sz w:val="18"/>
                <w:szCs w:val="18"/>
                <w:lang w:val="en-GB"/>
              </w:rPr>
              <w:t>Jordan’s National Climate Change</w:t>
            </w:r>
          </w:p>
          <w:p w14:paraId="79EE251A" w14:textId="6B4F4573" w:rsidR="4AA53E1E" w:rsidRPr="007033B6" w:rsidRDefault="4AA53E1E" w:rsidP="00FF1A00">
            <w:pPr>
              <w:spacing w:before="0" w:line="240" w:lineRule="auto"/>
              <w:rPr>
                <w:sz w:val="18"/>
                <w:szCs w:val="18"/>
                <w:lang w:val="en-GB"/>
              </w:rPr>
            </w:pPr>
            <w:r w:rsidRPr="007033B6">
              <w:rPr>
                <w:sz w:val="18"/>
                <w:szCs w:val="18"/>
                <w:lang w:val="en-GB"/>
              </w:rPr>
              <w:t xml:space="preserve">Policy </w:t>
            </w:r>
            <w:r w:rsidR="00FF1A00" w:rsidRPr="00FF1A00">
              <w:rPr>
                <w:i/>
                <w:iCs/>
                <w:sz w:val="18"/>
                <w:szCs w:val="18"/>
                <w:lang w:val="en-GB"/>
              </w:rPr>
              <w:t>CCP 2</w:t>
            </w:r>
            <w:r w:rsidR="00FF1A00">
              <w:rPr>
                <w:i/>
                <w:iCs/>
                <w:sz w:val="18"/>
                <w:szCs w:val="18"/>
                <w:lang w:val="en-GB"/>
              </w:rPr>
              <w:t>022-2050</w:t>
            </w:r>
          </w:p>
        </w:tc>
        <w:tc>
          <w:tcPr>
            <w:tcW w:w="6095" w:type="dxa"/>
            <w:tcBorders>
              <w:top w:val="single" w:sz="4" w:space="0" w:color="auto"/>
              <w:left w:val="single" w:sz="4" w:space="0" w:color="auto"/>
              <w:bottom w:val="single" w:sz="4" w:space="0" w:color="auto"/>
              <w:right w:val="single" w:sz="4" w:space="0" w:color="auto"/>
            </w:tcBorders>
            <w:hideMark/>
          </w:tcPr>
          <w:p w14:paraId="3E194627" w14:textId="116F8EBD" w:rsidR="296BD035" w:rsidRPr="007033B6" w:rsidRDefault="6F2B7E06" w:rsidP="00CB11E5">
            <w:pPr>
              <w:spacing w:before="0" w:line="240" w:lineRule="auto"/>
              <w:rPr>
                <w:sz w:val="18"/>
                <w:szCs w:val="18"/>
                <w:lang w:val="en-GB"/>
              </w:rPr>
            </w:pPr>
            <w:r w:rsidRPr="007033B6">
              <w:rPr>
                <w:sz w:val="18"/>
                <w:szCs w:val="18"/>
                <w:lang w:val="en-GB"/>
              </w:rPr>
              <w:t xml:space="preserve">The National Climate Change Policy (CCP) </w:t>
            </w:r>
            <w:r w:rsidR="002F4C19">
              <w:rPr>
                <w:sz w:val="18"/>
                <w:szCs w:val="18"/>
                <w:lang w:val="en-GB"/>
              </w:rPr>
              <w:t>recognises</w:t>
            </w:r>
            <w:r w:rsidR="00495FBB">
              <w:rPr>
                <w:sz w:val="18"/>
                <w:szCs w:val="18"/>
                <w:lang w:val="en-GB"/>
              </w:rPr>
              <w:t xml:space="preserve"> that w</w:t>
            </w:r>
            <w:r w:rsidR="00495FBB" w:rsidRPr="00495FBB">
              <w:rPr>
                <w:sz w:val="18"/>
                <w:szCs w:val="18"/>
                <w:lang w:val="en-GB"/>
              </w:rPr>
              <w:t>omen, children, and youth are</w:t>
            </w:r>
            <w:r w:rsidR="00495FBB">
              <w:rPr>
                <w:sz w:val="18"/>
                <w:szCs w:val="18"/>
                <w:lang w:val="en-GB"/>
              </w:rPr>
              <w:t xml:space="preserve"> </w:t>
            </w:r>
            <w:r w:rsidR="00495FBB" w:rsidRPr="00495FBB">
              <w:rPr>
                <w:sz w:val="18"/>
                <w:szCs w:val="18"/>
                <w:lang w:val="en-GB"/>
              </w:rPr>
              <w:t>disproportionately impacted by shocks, including the impacts of climate change, climate variability</w:t>
            </w:r>
            <w:r w:rsidR="003F4152">
              <w:rPr>
                <w:sz w:val="18"/>
                <w:szCs w:val="18"/>
                <w:lang w:val="en-GB"/>
              </w:rPr>
              <w:t xml:space="preserve"> </w:t>
            </w:r>
            <w:r w:rsidR="00495FBB" w:rsidRPr="00495FBB">
              <w:rPr>
                <w:sz w:val="18"/>
                <w:szCs w:val="18"/>
                <w:lang w:val="en-GB"/>
              </w:rPr>
              <w:t>and disasters</w:t>
            </w:r>
            <w:r w:rsidR="003F4152">
              <w:rPr>
                <w:sz w:val="18"/>
                <w:szCs w:val="18"/>
                <w:lang w:val="en-GB"/>
              </w:rPr>
              <w:t xml:space="preserve">. </w:t>
            </w:r>
            <w:r w:rsidR="004212B0">
              <w:rPr>
                <w:sz w:val="18"/>
                <w:szCs w:val="18"/>
                <w:lang w:val="en-GB"/>
              </w:rPr>
              <w:t xml:space="preserve">And identifies </w:t>
            </w:r>
            <w:r w:rsidR="0083726D">
              <w:rPr>
                <w:sz w:val="18"/>
                <w:szCs w:val="18"/>
                <w:lang w:val="en-GB"/>
              </w:rPr>
              <w:t xml:space="preserve">four concrete actions in this respect: </w:t>
            </w:r>
            <w:r w:rsidR="0083726D" w:rsidRPr="0083726D">
              <w:rPr>
                <w:sz w:val="18"/>
                <w:szCs w:val="18"/>
                <w:lang w:val="en-GB"/>
              </w:rPr>
              <w:t>GY1.1. Carry out Women, Children and Youth</w:t>
            </w:r>
            <w:r w:rsidR="0083726D">
              <w:rPr>
                <w:sz w:val="18"/>
                <w:szCs w:val="18"/>
                <w:lang w:val="en-GB"/>
              </w:rPr>
              <w:t xml:space="preserve"> </w:t>
            </w:r>
            <w:r w:rsidR="0083726D" w:rsidRPr="0083726D">
              <w:rPr>
                <w:sz w:val="18"/>
                <w:szCs w:val="18"/>
                <w:lang w:val="en-GB"/>
              </w:rPr>
              <w:t>Analysis as part of baseline assessments when</w:t>
            </w:r>
            <w:r w:rsidR="0083726D">
              <w:rPr>
                <w:sz w:val="18"/>
                <w:szCs w:val="18"/>
                <w:lang w:val="en-GB"/>
              </w:rPr>
              <w:t xml:space="preserve"> f</w:t>
            </w:r>
            <w:r w:rsidR="0083726D" w:rsidRPr="0083726D">
              <w:rPr>
                <w:sz w:val="18"/>
                <w:szCs w:val="18"/>
                <w:lang w:val="en-GB"/>
              </w:rPr>
              <w:t>ormulating sectoral climate strategies and</w:t>
            </w:r>
            <w:r w:rsidR="0083726D">
              <w:rPr>
                <w:sz w:val="18"/>
                <w:szCs w:val="18"/>
                <w:lang w:val="en-GB"/>
              </w:rPr>
              <w:t xml:space="preserve"> </w:t>
            </w:r>
            <w:r w:rsidR="0083726D" w:rsidRPr="0083726D">
              <w:rPr>
                <w:sz w:val="18"/>
                <w:szCs w:val="18"/>
                <w:lang w:val="en-GB"/>
              </w:rPr>
              <w:t>projects/programmes in collaboration with</w:t>
            </w:r>
            <w:r w:rsidR="0083726D">
              <w:rPr>
                <w:sz w:val="18"/>
                <w:szCs w:val="18"/>
                <w:lang w:val="en-GB"/>
              </w:rPr>
              <w:t xml:space="preserve"> </w:t>
            </w:r>
            <w:r w:rsidR="0083726D" w:rsidRPr="0083726D">
              <w:rPr>
                <w:sz w:val="18"/>
                <w:szCs w:val="18"/>
                <w:lang w:val="en-GB"/>
              </w:rPr>
              <w:t>relevant organizations.</w:t>
            </w:r>
            <w:r w:rsidR="0083726D">
              <w:rPr>
                <w:sz w:val="18"/>
                <w:szCs w:val="18"/>
                <w:lang w:val="en-GB"/>
              </w:rPr>
              <w:t xml:space="preserve"> </w:t>
            </w:r>
            <w:r w:rsidR="0083726D" w:rsidRPr="0083726D">
              <w:rPr>
                <w:sz w:val="18"/>
                <w:szCs w:val="18"/>
                <w:lang w:val="en-GB"/>
              </w:rPr>
              <w:t>GY1.2. Formulate Women, Children and Youth</w:t>
            </w:r>
            <w:r w:rsidR="0083726D">
              <w:rPr>
                <w:sz w:val="18"/>
                <w:szCs w:val="18"/>
                <w:lang w:val="en-GB"/>
              </w:rPr>
              <w:t xml:space="preserve"> </w:t>
            </w:r>
            <w:r w:rsidR="0083726D" w:rsidRPr="0083726D">
              <w:rPr>
                <w:sz w:val="18"/>
                <w:szCs w:val="18"/>
                <w:lang w:val="en-GB"/>
              </w:rPr>
              <w:t>Action Plan for all sectoral climate strategies</w:t>
            </w:r>
            <w:r w:rsidR="0083726D">
              <w:rPr>
                <w:sz w:val="18"/>
                <w:szCs w:val="18"/>
                <w:lang w:val="en-GB"/>
              </w:rPr>
              <w:t xml:space="preserve"> </w:t>
            </w:r>
            <w:r w:rsidR="0083726D" w:rsidRPr="0083726D">
              <w:rPr>
                <w:sz w:val="18"/>
                <w:szCs w:val="18"/>
                <w:lang w:val="en-GB"/>
              </w:rPr>
              <w:t>and projects/programmes in collaboration with</w:t>
            </w:r>
            <w:r w:rsidR="0083726D">
              <w:rPr>
                <w:sz w:val="18"/>
                <w:szCs w:val="18"/>
                <w:lang w:val="en-GB"/>
              </w:rPr>
              <w:t xml:space="preserve"> </w:t>
            </w:r>
            <w:r w:rsidR="0083726D" w:rsidRPr="0083726D">
              <w:rPr>
                <w:sz w:val="18"/>
                <w:szCs w:val="18"/>
                <w:lang w:val="en-GB"/>
              </w:rPr>
              <w:t>relevant organizations.</w:t>
            </w:r>
            <w:r w:rsidR="002F4C19">
              <w:rPr>
                <w:sz w:val="18"/>
                <w:szCs w:val="18"/>
                <w:lang w:val="en-GB"/>
              </w:rPr>
              <w:t xml:space="preserve"> </w:t>
            </w:r>
            <w:r w:rsidR="0083726D" w:rsidRPr="0083726D">
              <w:rPr>
                <w:sz w:val="18"/>
                <w:szCs w:val="18"/>
                <w:lang w:val="en-GB"/>
              </w:rPr>
              <w:t>GY2</w:t>
            </w:r>
            <w:r w:rsidR="002F4C19">
              <w:rPr>
                <w:sz w:val="18"/>
                <w:szCs w:val="18"/>
                <w:lang w:val="en-GB"/>
              </w:rPr>
              <w:t xml:space="preserve">.1.  </w:t>
            </w:r>
            <w:r w:rsidR="0083726D" w:rsidRPr="0083726D">
              <w:rPr>
                <w:sz w:val="18"/>
                <w:szCs w:val="18"/>
                <w:lang w:val="en-GB"/>
              </w:rPr>
              <w:t>Institutional and</w:t>
            </w:r>
            <w:r w:rsidR="002F4C19">
              <w:rPr>
                <w:sz w:val="18"/>
                <w:szCs w:val="18"/>
                <w:lang w:val="en-GB"/>
              </w:rPr>
              <w:t xml:space="preserve"> </w:t>
            </w:r>
            <w:r w:rsidR="0083726D" w:rsidRPr="0083726D">
              <w:rPr>
                <w:sz w:val="18"/>
                <w:szCs w:val="18"/>
                <w:lang w:val="en-GB"/>
              </w:rPr>
              <w:t>human capacity</w:t>
            </w:r>
            <w:r w:rsidR="002F4C19">
              <w:rPr>
                <w:sz w:val="18"/>
                <w:szCs w:val="18"/>
                <w:lang w:val="en-GB"/>
              </w:rPr>
              <w:t xml:space="preserve"> </w:t>
            </w:r>
            <w:r w:rsidR="0083726D" w:rsidRPr="0083726D">
              <w:rPr>
                <w:sz w:val="18"/>
                <w:szCs w:val="18"/>
                <w:lang w:val="en-GB"/>
              </w:rPr>
              <w:t>strengthening for</w:t>
            </w:r>
            <w:r w:rsidR="002F4C19">
              <w:rPr>
                <w:sz w:val="18"/>
                <w:szCs w:val="18"/>
                <w:lang w:val="en-GB"/>
              </w:rPr>
              <w:t xml:space="preserve"> </w:t>
            </w:r>
            <w:r w:rsidR="0083726D" w:rsidRPr="0083726D">
              <w:rPr>
                <w:sz w:val="18"/>
                <w:szCs w:val="18"/>
                <w:lang w:val="en-GB"/>
              </w:rPr>
              <w:t>gender and youth</w:t>
            </w:r>
            <w:r w:rsidR="002F4C19">
              <w:rPr>
                <w:sz w:val="18"/>
                <w:szCs w:val="18"/>
                <w:lang w:val="en-GB"/>
              </w:rPr>
              <w:t xml:space="preserve"> </w:t>
            </w:r>
            <w:r w:rsidR="0083726D" w:rsidRPr="0083726D">
              <w:rPr>
                <w:sz w:val="18"/>
                <w:szCs w:val="18"/>
                <w:lang w:val="en-GB"/>
              </w:rPr>
              <w:t>mainstreaming in</w:t>
            </w:r>
            <w:r w:rsidR="002F4C19">
              <w:rPr>
                <w:sz w:val="18"/>
                <w:szCs w:val="18"/>
                <w:lang w:val="en-GB"/>
              </w:rPr>
              <w:t xml:space="preserve"> </w:t>
            </w:r>
            <w:r w:rsidR="0083726D" w:rsidRPr="0083726D">
              <w:rPr>
                <w:sz w:val="18"/>
                <w:szCs w:val="18"/>
                <w:lang w:val="en-GB"/>
              </w:rPr>
              <w:t>climate change</w:t>
            </w:r>
            <w:r w:rsidR="002F4C19">
              <w:rPr>
                <w:sz w:val="18"/>
                <w:szCs w:val="18"/>
                <w:lang w:val="en-GB"/>
              </w:rPr>
              <w:t xml:space="preserve"> </w:t>
            </w:r>
            <w:r w:rsidR="0083726D" w:rsidRPr="0083726D">
              <w:rPr>
                <w:sz w:val="18"/>
                <w:szCs w:val="18"/>
                <w:lang w:val="en-GB"/>
              </w:rPr>
              <w:t>GY2.1. Enhance the human capacity of</w:t>
            </w:r>
            <w:r w:rsidR="002F4C19">
              <w:rPr>
                <w:sz w:val="18"/>
                <w:szCs w:val="18"/>
                <w:lang w:val="en-GB"/>
              </w:rPr>
              <w:t xml:space="preserve"> </w:t>
            </w:r>
            <w:r w:rsidR="0083726D" w:rsidRPr="0083726D">
              <w:rPr>
                <w:sz w:val="18"/>
                <w:szCs w:val="18"/>
                <w:lang w:val="en-GB"/>
              </w:rPr>
              <w:t>Ministries and Governorates with specialized</w:t>
            </w:r>
            <w:r w:rsidR="002F4C19">
              <w:rPr>
                <w:sz w:val="18"/>
                <w:szCs w:val="18"/>
                <w:lang w:val="en-GB"/>
              </w:rPr>
              <w:t xml:space="preserve"> </w:t>
            </w:r>
            <w:r w:rsidR="0083726D" w:rsidRPr="0083726D">
              <w:rPr>
                <w:sz w:val="18"/>
                <w:szCs w:val="18"/>
                <w:lang w:val="en-GB"/>
              </w:rPr>
              <w:t>focal person(s) dealing with women, children,</w:t>
            </w:r>
            <w:r w:rsidR="002F4C19">
              <w:rPr>
                <w:sz w:val="18"/>
                <w:szCs w:val="18"/>
                <w:lang w:val="en-GB"/>
              </w:rPr>
              <w:t xml:space="preserve"> </w:t>
            </w:r>
            <w:r w:rsidR="0083726D" w:rsidRPr="0083726D">
              <w:rPr>
                <w:sz w:val="18"/>
                <w:szCs w:val="18"/>
                <w:lang w:val="en-GB"/>
              </w:rPr>
              <w:t>and youth. Also, to propose best practices for</w:t>
            </w:r>
            <w:r w:rsidR="002F4C19">
              <w:rPr>
                <w:sz w:val="18"/>
                <w:szCs w:val="18"/>
                <w:lang w:val="en-GB"/>
              </w:rPr>
              <w:t xml:space="preserve"> </w:t>
            </w:r>
            <w:r w:rsidR="0083726D" w:rsidRPr="0083726D">
              <w:rPr>
                <w:sz w:val="18"/>
                <w:szCs w:val="18"/>
                <w:lang w:val="en-GB"/>
              </w:rPr>
              <w:t>institutional coordination in other institutions</w:t>
            </w:r>
            <w:r w:rsidR="002F4C19">
              <w:rPr>
                <w:sz w:val="18"/>
                <w:szCs w:val="18"/>
                <w:lang w:val="en-GB"/>
              </w:rPr>
              <w:t xml:space="preserve"> </w:t>
            </w:r>
            <w:r w:rsidR="0083726D" w:rsidRPr="0083726D">
              <w:rPr>
                <w:sz w:val="18"/>
                <w:szCs w:val="18"/>
                <w:lang w:val="en-GB"/>
              </w:rPr>
              <w:t>such as academia and private sector</w:t>
            </w:r>
            <w:r w:rsidR="002F4C19">
              <w:rPr>
                <w:sz w:val="18"/>
                <w:szCs w:val="18"/>
                <w:lang w:val="en-GB"/>
              </w:rPr>
              <w:t xml:space="preserve">, and </w:t>
            </w:r>
            <w:r w:rsidR="0083726D" w:rsidRPr="0083726D">
              <w:rPr>
                <w:sz w:val="18"/>
                <w:szCs w:val="18"/>
                <w:lang w:val="en-GB"/>
              </w:rPr>
              <w:t>GY2.2. Capacity building of public and private</w:t>
            </w:r>
            <w:r w:rsidR="002F4C19">
              <w:rPr>
                <w:sz w:val="18"/>
                <w:szCs w:val="18"/>
                <w:lang w:val="en-GB"/>
              </w:rPr>
              <w:t xml:space="preserve"> </w:t>
            </w:r>
            <w:r w:rsidR="0083726D" w:rsidRPr="0083726D">
              <w:rPr>
                <w:sz w:val="18"/>
                <w:szCs w:val="18"/>
                <w:lang w:val="en-GB"/>
              </w:rPr>
              <w:t>institutions to carry out Women and Youth</w:t>
            </w:r>
            <w:r w:rsidR="002F4C19">
              <w:rPr>
                <w:sz w:val="18"/>
                <w:szCs w:val="18"/>
                <w:lang w:val="en-GB"/>
              </w:rPr>
              <w:t xml:space="preserve"> </w:t>
            </w:r>
            <w:r w:rsidR="0083726D" w:rsidRPr="0083726D">
              <w:rPr>
                <w:sz w:val="18"/>
                <w:szCs w:val="18"/>
                <w:lang w:val="en-GB"/>
              </w:rPr>
              <w:t>Analysis, and to develop Women, Children and</w:t>
            </w:r>
            <w:r w:rsidR="002F4C19">
              <w:rPr>
                <w:sz w:val="18"/>
                <w:szCs w:val="18"/>
                <w:lang w:val="en-GB"/>
              </w:rPr>
              <w:t xml:space="preserve"> </w:t>
            </w:r>
            <w:r w:rsidR="0083726D" w:rsidRPr="0083726D">
              <w:rPr>
                <w:sz w:val="18"/>
                <w:szCs w:val="18"/>
                <w:lang w:val="en-GB"/>
              </w:rPr>
              <w:t>Youth Action Plan for climate-related initiatives</w:t>
            </w:r>
            <w:r w:rsidRPr="007033B6">
              <w:rPr>
                <w:sz w:val="18"/>
                <w:szCs w:val="18"/>
                <w:lang w:val="en-GB"/>
              </w:rPr>
              <w:t xml:space="preserve"> </w:t>
            </w:r>
          </w:p>
        </w:tc>
      </w:tr>
      <w:tr w:rsidR="002F4C19" w:rsidRPr="007033B6" w14:paraId="0A3AE2A1" w14:textId="77777777" w:rsidTr="00CB11E5">
        <w:trPr>
          <w:trHeight w:val="300"/>
        </w:trPr>
        <w:tc>
          <w:tcPr>
            <w:tcW w:w="1271" w:type="dxa"/>
            <w:tcBorders>
              <w:top w:val="single" w:sz="4" w:space="0" w:color="auto"/>
              <w:left w:val="single" w:sz="4" w:space="0" w:color="auto"/>
              <w:bottom w:val="single" w:sz="4" w:space="0" w:color="auto"/>
              <w:right w:val="single" w:sz="4" w:space="0" w:color="auto"/>
            </w:tcBorders>
          </w:tcPr>
          <w:p w14:paraId="470BF374" w14:textId="56A22209" w:rsidR="002F4C19" w:rsidRDefault="00436269" w:rsidP="00CB11E5">
            <w:pPr>
              <w:spacing w:before="0" w:line="240" w:lineRule="auto"/>
              <w:rPr>
                <w:sz w:val="18"/>
                <w:szCs w:val="18"/>
                <w:lang w:val="en-GB"/>
              </w:rPr>
            </w:pPr>
            <w:r>
              <w:rPr>
                <w:sz w:val="18"/>
                <w:szCs w:val="18"/>
                <w:lang w:val="en-GB"/>
              </w:rPr>
              <w:t>2021</w:t>
            </w:r>
          </w:p>
        </w:tc>
        <w:tc>
          <w:tcPr>
            <w:tcW w:w="1701" w:type="dxa"/>
            <w:tcBorders>
              <w:top w:val="single" w:sz="4" w:space="0" w:color="auto"/>
              <w:left w:val="single" w:sz="4" w:space="0" w:color="auto"/>
              <w:bottom w:val="single" w:sz="4" w:space="0" w:color="auto"/>
              <w:right w:val="single" w:sz="4" w:space="0" w:color="auto"/>
            </w:tcBorders>
          </w:tcPr>
          <w:p w14:paraId="68A9050C" w14:textId="77777777" w:rsidR="00790500" w:rsidRDefault="00790500" w:rsidP="00CB11E5">
            <w:pPr>
              <w:spacing w:before="0" w:line="240" w:lineRule="auto"/>
              <w:rPr>
                <w:sz w:val="18"/>
                <w:szCs w:val="18"/>
                <w:lang w:val="en-GB"/>
              </w:rPr>
            </w:pPr>
            <w:r>
              <w:rPr>
                <w:sz w:val="18"/>
                <w:szCs w:val="18"/>
                <w:lang w:val="en-GB"/>
              </w:rPr>
              <w:t>Gender Equality and Climate Change in Jordan, Exploratory Gender Analysis</w:t>
            </w:r>
          </w:p>
          <w:p w14:paraId="30878CCC" w14:textId="11B1AF91" w:rsidR="002F4C19" w:rsidRPr="007033B6" w:rsidRDefault="00790500" w:rsidP="00CB11E5">
            <w:pPr>
              <w:spacing w:before="0" w:line="240" w:lineRule="auto"/>
              <w:rPr>
                <w:sz w:val="18"/>
                <w:szCs w:val="18"/>
                <w:lang w:val="en-GB"/>
              </w:rPr>
            </w:pPr>
            <w:r>
              <w:rPr>
                <w:sz w:val="18"/>
                <w:szCs w:val="18"/>
                <w:lang w:val="en-GB"/>
              </w:rPr>
              <w:lastRenderedPageBreak/>
              <w:t xml:space="preserve"> funded by UNDP</w:t>
            </w:r>
          </w:p>
        </w:tc>
        <w:tc>
          <w:tcPr>
            <w:tcW w:w="6095" w:type="dxa"/>
            <w:tcBorders>
              <w:top w:val="single" w:sz="4" w:space="0" w:color="auto"/>
              <w:left w:val="single" w:sz="4" w:space="0" w:color="auto"/>
              <w:bottom w:val="single" w:sz="4" w:space="0" w:color="auto"/>
              <w:right w:val="single" w:sz="4" w:space="0" w:color="auto"/>
            </w:tcBorders>
          </w:tcPr>
          <w:p w14:paraId="5B3137EA" w14:textId="5D286962" w:rsidR="002F4C19" w:rsidRPr="007033B6" w:rsidRDefault="003573BD" w:rsidP="00DA4303">
            <w:pPr>
              <w:spacing w:before="0" w:line="240" w:lineRule="auto"/>
              <w:rPr>
                <w:sz w:val="18"/>
                <w:szCs w:val="18"/>
                <w:lang w:val="en-GB"/>
              </w:rPr>
            </w:pPr>
            <w:r>
              <w:rPr>
                <w:sz w:val="18"/>
                <w:szCs w:val="18"/>
                <w:lang w:val="en-GB"/>
              </w:rPr>
              <w:lastRenderedPageBreak/>
              <w:t xml:space="preserve">The </w:t>
            </w:r>
            <w:r w:rsidR="005041B1">
              <w:rPr>
                <w:sz w:val="18"/>
                <w:szCs w:val="18"/>
                <w:lang w:val="en-GB"/>
              </w:rPr>
              <w:t xml:space="preserve">main outcome of the study was a </w:t>
            </w:r>
            <w:r w:rsidR="005041B1" w:rsidRPr="005041B1">
              <w:rPr>
                <w:sz w:val="18"/>
                <w:szCs w:val="18"/>
                <w:lang w:val="en-GB"/>
              </w:rPr>
              <w:t>Road Map for</w:t>
            </w:r>
            <w:r w:rsidR="005041B1">
              <w:rPr>
                <w:sz w:val="18"/>
                <w:szCs w:val="18"/>
                <w:lang w:val="en-GB"/>
              </w:rPr>
              <w:t xml:space="preserve"> </w:t>
            </w:r>
            <w:r w:rsidR="005041B1" w:rsidRPr="005041B1">
              <w:rPr>
                <w:sz w:val="18"/>
                <w:szCs w:val="18"/>
                <w:lang w:val="en-GB"/>
              </w:rPr>
              <w:t>Gender Equality and Climate Change</w:t>
            </w:r>
            <w:r w:rsidR="005041B1">
              <w:rPr>
                <w:sz w:val="18"/>
                <w:szCs w:val="18"/>
                <w:lang w:val="en-GB"/>
              </w:rPr>
              <w:t xml:space="preserve"> and a call to address the following </w:t>
            </w:r>
            <w:r w:rsidR="00782764">
              <w:rPr>
                <w:sz w:val="18"/>
                <w:szCs w:val="18"/>
                <w:lang w:val="en-GB"/>
              </w:rPr>
              <w:t xml:space="preserve">aspects: a) </w:t>
            </w:r>
            <w:r w:rsidR="00782764" w:rsidRPr="00782764">
              <w:rPr>
                <w:sz w:val="18"/>
                <w:szCs w:val="18"/>
                <w:lang w:val="en-GB"/>
              </w:rPr>
              <w:t xml:space="preserve">have a </w:t>
            </w:r>
            <w:r w:rsidR="00DA4303" w:rsidRPr="00782764">
              <w:rPr>
                <w:sz w:val="18"/>
                <w:szCs w:val="18"/>
                <w:lang w:val="en-GB"/>
              </w:rPr>
              <w:t>common framework for</w:t>
            </w:r>
            <w:r w:rsidR="00DA4303">
              <w:rPr>
                <w:sz w:val="18"/>
                <w:szCs w:val="18"/>
                <w:lang w:val="en-GB"/>
              </w:rPr>
              <w:t xml:space="preserve"> </w:t>
            </w:r>
            <w:r w:rsidR="00DA4303" w:rsidRPr="00782764">
              <w:rPr>
                <w:sz w:val="18"/>
                <w:szCs w:val="18"/>
                <w:lang w:val="en-GB"/>
              </w:rPr>
              <w:t>addressing gender inequalities</w:t>
            </w:r>
            <w:r w:rsidR="00DA4303">
              <w:rPr>
                <w:sz w:val="18"/>
                <w:szCs w:val="18"/>
                <w:lang w:val="en-GB"/>
              </w:rPr>
              <w:t xml:space="preserve">, b) </w:t>
            </w:r>
            <w:r w:rsidR="00DA4303" w:rsidRPr="002C5022">
              <w:rPr>
                <w:sz w:val="18"/>
                <w:szCs w:val="18"/>
                <w:lang w:val="en-GB"/>
              </w:rPr>
              <w:t>generate a strong local</w:t>
            </w:r>
            <w:r w:rsidR="00DA4303">
              <w:rPr>
                <w:sz w:val="18"/>
                <w:szCs w:val="18"/>
                <w:lang w:val="en-GB"/>
              </w:rPr>
              <w:t xml:space="preserve"> </w:t>
            </w:r>
            <w:r w:rsidR="00DA4303" w:rsidRPr="002C5022">
              <w:rPr>
                <w:sz w:val="18"/>
                <w:szCs w:val="18"/>
                <w:lang w:val="en-GB"/>
              </w:rPr>
              <w:t>discourse on gender equality</w:t>
            </w:r>
            <w:r w:rsidR="00DA4303">
              <w:rPr>
                <w:sz w:val="18"/>
                <w:szCs w:val="18"/>
                <w:lang w:val="en-GB"/>
              </w:rPr>
              <w:t xml:space="preserve"> </w:t>
            </w:r>
            <w:r w:rsidR="00DA4303" w:rsidRPr="002C5022">
              <w:rPr>
                <w:sz w:val="18"/>
                <w:szCs w:val="18"/>
                <w:lang w:val="en-GB"/>
              </w:rPr>
              <w:t>and climate change</w:t>
            </w:r>
            <w:r w:rsidR="00DA4303">
              <w:rPr>
                <w:sz w:val="18"/>
                <w:szCs w:val="18"/>
                <w:lang w:val="en-GB"/>
              </w:rPr>
              <w:t xml:space="preserve"> </w:t>
            </w:r>
            <w:r w:rsidR="00DA4303" w:rsidRPr="005461D3">
              <w:rPr>
                <w:sz w:val="18"/>
                <w:szCs w:val="18"/>
                <w:lang w:val="en-GB"/>
              </w:rPr>
              <w:t>to develop local transformational approaches</w:t>
            </w:r>
            <w:r w:rsidR="00DA4303">
              <w:rPr>
                <w:sz w:val="18"/>
                <w:szCs w:val="18"/>
                <w:lang w:val="en-GB"/>
              </w:rPr>
              <w:t xml:space="preserve">, c) </w:t>
            </w:r>
            <w:r w:rsidR="00DA4303" w:rsidRPr="005461D3">
              <w:rPr>
                <w:sz w:val="18"/>
                <w:szCs w:val="18"/>
                <w:lang w:val="en-GB"/>
              </w:rPr>
              <w:t>develop strong synergies among</w:t>
            </w:r>
            <w:r w:rsidR="00DA4303">
              <w:rPr>
                <w:sz w:val="18"/>
                <w:szCs w:val="18"/>
                <w:lang w:val="en-GB"/>
              </w:rPr>
              <w:t xml:space="preserve"> </w:t>
            </w:r>
            <w:r w:rsidR="00DA4303" w:rsidRPr="005461D3">
              <w:rPr>
                <w:sz w:val="18"/>
                <w:szCs w:val="18"/>
                <w:lang w:val="en-GB"/>
              </w:rPr>
              <w:t xml:space="preserve">and </w:t>
            </w:r>
            <w:r w:rsidR="00DA4303" w:rsidRPr="005461D3">
              <w:rPr>
                <w:sz w:val="18"/>
                <w:szCs w:val="18"/>
                <w:lang w:val="en-GB"/>
              </w:rPr>
              <w:lastRenderedPageBreak/>
              <w:t>between gender equality and</w:t>
            </w:r>
            <w:r w:rsidR="00DA4303">
              <w:rPr>
                <w:sz w:val="18"/>
                <w:szCs w:val="18"/>
                <w:lang w:val="en-GB"/>
              </w:rPr>
              <w:t xml:space="preserve"> </w:t>
            </w:r>
            <w:r w:rsidR="00DA4303" w:rsidRPr="005461D3">
              <w:rPr>
                <w:sz w:val="18"/>
                <w:szCs w:val="18"/>
                <w:lang w:val="en-GB"/>
              </w:rPr>
              <w:t>climate change actors,</w:t>
            </w:r>
            <w:r w:rsidR="00DA4303">
              <w:rPr>
                <w:sz w:val="18"/>
                <w:szCs w:val="18"/>
                <w:lang w:val="en-GB"/>
              </w:rPr>
              <w:t xml:space="preserve"> </w:t>
            </w:r>
            <w:r w:rsidR="00DA4303" w:rsidRPr="005461D3">
              <w:rPr>
                <w:sz w:val="18"/>
                <w:szCs w:val="18"/>
                <w:lang w:val="en-GB"/>
              </w:rPr>
              <w:t xml:space="preserve">especially with the </w:t>
            </w:r>
            <w:r w:rsidR="00162366" w:rsidRPr="005461D3">
              <w:rPr>
                <w:sz w:val="18"/>
                <w:szCs w:val="18"/>
                <w:lang w:val="en-GB"/>
              </w:rPr>
              <w:t>Jordanian</w:t>
            </w:r>
            <w:r w:rsidR="00DA4303" w:rsidRPr="005461D3">
              <w:rPr>
                <w:sz w:val="18"/>
                <w:szCs w:val="18"/>
                <w:lang w:val="en-GB"/>
              </w:rPr>
              <w:t xml:space="preserve"> national</w:t>
            </w:r>
            <w:r w:rsidR="00DA4303">
              <w:rPr>
                <w:sz w:val="18"/>
                <w:szCs w:val="18"/>
                <w:lang w:val="en-GB"/>
              </w:rPr>
              <w:t xml:space="preserve"> </w:t>
            </w:r>
            <w:r w:rsidR="00DA4303" w:rsidRPr="005461D3">
              <w:rPr>
                <w:sz w:val="18"/>
                <w:szCs w:val="18"/>
                <w:lang w:val="en-GB"/>
              </w:rPr>
              <w:t>commission for women (jncw)</w:t>
            </w:r>
            <w:r w:rsidR="00DA4303">
              <w:rPr>
                <w:sz w:val="18"/>
                <w:szCs w:val="18"/>
                <w:lang w:val="en-GB"/>
              </w:rPr>
              <w:t xml:space="preserve">, d) </w:t>
            </w:r>
            <w:r w:rsidR="00DA4303" w:rsidRPr="007B0EB8">
              <w:rPr>
                <w:sz w:val="18"/>
                <w:szCs w:val="18"/>
                <w:lang w:val="en-GB"/>
              </w:rPr>
              <w:t>enhance capacities to</w:t>
            </w:r>
            <w:r w:rsidR="00DA4303">
              <w:rPr>
                <w:sz w:val="18"/>
                <w:szCs w:val="18"/>
                <w:lang w:val="en-GB"/>
              </w:rPr>
              <w:t xml:space="preserve"> </w:t>
            </w:r>
            <w:r w:rsidR="00DA4303" w:rsidRPr="007B0EB8">
              <w:rPr>
                <w:sz w:val="18"/>
                <w:szCs w:val="18"/>
                <w:lang w:val="en-GB"/>
              </w:rPr>
              <w:t>mainstream gender in national</w:t>
            </w:r>
            <w:r w:rsidR="00DA4303">
              <w:rPr>
                <w:sz w:val="18"/>
                <w:szCs w:val="18"/>
                <w:lang w:val="en-GB"/>
              </w:rPr>
              <w:t xml:space="preserve"> </w:t>
            </w:r>
            <w:r w:rsidR="00DA4303" w:rsidRPr="007B0EB8">
              <w:rPr>
                <w:sz w:val="18"/>
                <w:szCs w:val="18"/>
                <w:lang w:val="en-GB"/>
              </w:rPr>
              <w:t>climate change actions to</w:t>
            </w:r>
            <w:r w:rsidR="00DA4303">
              <w:rPr>
                <w:sz w:val="18"/>
                <w:szCs w:val="18"/>
                <w:lang w:val="en-GB"/>
              </w:rPr>
              <w:t xml:space="preserve"> </w:t>
            </w:r>
            <w:r w:rsidR="00DA4303" w:rsidRPr="007B0EB8">
              <w:rPr>
                <w:sz w:val="18"/>
                <w:szCs w:val="18"/>
                <w:lang w:val="en-GB"/>
              </w:rPr>
              <w:t>identify gender inequalities</w:t>
            </w:r>
            <w:r w:rsidR="00DA4303">
              <w:rPr>
                <w:sz w:val="18"/>
                <w:szCs w:val="18"/>
                <w:lang w:val="en-GB"/>
              </w:rPr>
              <w:t xml:space="preserve"> </w:t>
            </w:r>
            <w:r w:rsidR="00DA4303" w:rsidRPr="007B0EB8">
              <w:rPr>
                <w:sz w:val="18"/>
                <w:szCs w:val="18"/>
                <w:lang w:val="en-GB"/>
              </w:rPr>
              <w:t>and to mainstream gender in relevant sectors</w:t>
            </w:r>
            <w:r w:rsidR="00DA4303">
              <w:rPr>
                <w:sz w:val="18"/>
                <w:szCs w:val="18"/>
                <w:lang w:val="en-GB"/>
              </w:rPr>
              <w:t xml:space="preserve">, e) </w:t>
            </w:r>
            <w:r w:rsidR="00DA4303" w:rsidRPr="003361E7">
              <w:rPr>
                <w:sz w:val="18"/>
                <w:szCs w:val="18"/>
                <w:lang w:val="en-GB"/>
              </w:rPr>
              <w:t>increase the representation of</w:t>
            </w:r>
            <w:r w:rsidR="00DA4303">
              <w:rPr>
                <w:sz w:val="18"/>
                <w:szCs w:val="18"/>
                <w:lang w:val="en-GB"/>
              </w:rPr>
              <w:t xml:space="preserve"> </w:t>
            </w:r>
            <w:r w:rsidR="00DA4303" w:rsidRPr="003361E7">
              <w:rPr>
                <w:sz w:val="18"/>
                <w:szCs w:val="18"/>
                <w:lang w:val="en-GB"/>
              </w:rPr>
              <w:t>women in governing structures,</w:t>
            </w:r>
            <w:r w:rsidR="00DA4303">
              <w:rPr>
                <w:sz w:val="18"/>
                <w:szCs w:val="18"/>
                <w:lang w:val="en-GB"/>
              </w:rPr>
              <w:t xml:space="preserve"> </w:t>
            </w:r>
            <w:r w:rsidR="00DA4303" w:rsidRPr="003361E7">
              <w:rPr>
                <w:sz w:val="18"/>
                <w:szCs w:val="18"/>
                <w:lang w:val="en-GB"/>
              </w:rPr>
              <w:t>leadership positions and in</w:t>
            </w:r>
            <w:r w:rsidR="00DA4303">
              <w:rPr>
                <w:sz w:val="18"/>
                <w:szCs w:val="18"/>
                <w:lang w:val="en-GB"/>
              </w:rPr>
              <w:t xml:space="preserve"> </w:t>
            </w:r>
            <w:r w:rsidR="00DA4303" w:rsidRPr="003361E7">
              <w:rPr>
                <w:sz w:val="18"/>
                <w:szCs w:val="18"/>
                <w:lang w:val="en-GB"/>
              </w:rPr>
              <w:t>identifying adaptation and</w:t>
            </w:r>
            <w:r w:rsidR="00DA4303">
              <w:rPr>
                <w:sz w:val="18"/>
                <w:szCs w:val="18"/>
                <w:lang w:val="en-GB"/>
              </w:rPr>
              <w:t xml:space="preserve"> </w:t>
            </w:r>
            <w:r w:rsidR="00DA4303" w:rsidRPr="003361E7">
              <w:rPr>
                <w:sz w:val="18"/>
                <w:szCs w:val="18"/>
                <w:lang w:val="en-GB"/>
              </w:rPr>
              <w:t>mitigation solutions</w:t>
            </w:r>
            <w:r w:rsidR="00DA4303">
              <w:rPr>
                <w:sz w:val="18"/>
                <w:szCs w:val="18"/>
                <w:lang w:val="en-GB"/>
              </w:rPr>
              <w:t xml:space="preserve">, and f) </w:t>
            </w:r>
            <w:r w:rsidR="00DA4303" w:rsidRPr="00DA4303">
              <w:rPr>
                <w:sz w:val="18"/>
                <w:szCs w:val="18"/>
                <w:lang w:val="en-GB"/>
              </w:rPr>
              <w:t>enhance awareness of</w:t>
            </w:r>
            <w:r w:rsidR="00DA4303">
              <w:rPr>
                <w:sz w:val="18"/>
                <w:szCs w:val="18"/>
                <w:lang w:val="en-GB"/>
              </w:rPr>
              <w:t xml:space="preserve"> </w:t>
            </w:r>
            <w:r w:rsidR="00DA4303" w:rsidRPr="00DA4303">
              <w:rPr>
                <w:sz w:val="18"/>
                <w:szCs w:val="18"/>
                <w:lang w:val="en-GB"/>
              </w:rPr>
              <w:t>communities, and decision makers</w:t>
            </w:r>
            <w:r w:rsidR="00DA4303">
              <w:rPr>
                <w:sz w:val="18"/>
                <w:szCs w:val="18"/>
                <w:lang w:val="en-GB"/>
              </w:rPr>
              <w:t xml:space="preserve"> </w:t>
            </w:r>
            <w:r w:rsidR="00DA4303" w:rsidRPr="00DA4303">
              <w:rPr>
                <w:sz w:val="18"/>
                <w:szCs w:val="18"/>
                <w:lang w:val="en-GB"/>
              </w:rPr>
              <w:t>about the differentiated impact of climate</w:t>
            </w:r>
            <w:r w:rsidR="00DA4303">
              <w:rPr>
                <w:sz w:val="18"/>
                <w:szCs w:val="18"/>
                <w:lang w:val="en-GB"/>
              </w:rPr>
              <w:t xml:space="preserve"> </w:t>
            </w:r>
            <w:r w:rsidR="00DA4303" w:rsidRPr="00DA4303">
              <w:rPr>
                <w:sz w:val="18"/>
                <w:szCs w:val="18"/>
                <w:lang w:val="en-GB"/>
              </w:rPr>
              <w:t>change on women, men, girls and boys</w:t>
            </w:r>
            <w:r w:rsidR="00DA4303">
              <w:rPr>
                <w:sz w:val="18"/>
                <w:szCs w:val="18"/>
                <w:lang w:val="en-GB"/>
              </w:rPr>
              <w:t xml:space="preserve"> </w:t>
            </w:r>
            <w:r w:rsidR="00DA4303" w:rsidRPr="00DA4303">
              <w:rPr>
                <w:sz w:val="18"/>
                <w:szCs w:val="18"/>
                <w:lang w:val="en-GB"/>
              </w:rPr>
              <w:t>especially that communities are affected by</w:t>
            </w:r>
            <w:r w:rsidR="00DA4303">
              <w:rPr>
                <w:sz w:val="18"/>
                <w:szCs w:val="18"/>
                <w:lang w:val="en-GB"/>
              </w:rPr>
              <w:t xml:space="preserve"> </w:t>
            </w:r>
            <w:r w:rsidR="00DA4303" w:rsidRPr="00DA4303">
              <w:rPr>
                <w:sz w:val="18"/>
                <w:szCs w:val="18"/>
                <w:lang w:val="en-GB"/>
              </w:rPr>
              <w:t>climate change differently.</w:t>
            </w:r>
          </w:p>
        </w:tc>
      </w:tr>
    </w:tbl>
    <w:p w14:paraId="353B37E8" w14:textId="77777777" w:rsidR="0011245E" w:rsidRPr="007033B6" w:rsidRDefault="0011245E" w:rsidP="00C65BC1">
      <w:pPr>
        <w:spacing w:before="0" w:after="0"/>
        <w:rPr>
          <w:rStyle w:val="DefaultText"/>
          <w:b/>
          <w:bCs/>
          <w:i/>
          <w:iCs/>
          <w:color w:val="000000" w:themeColor="text1"/>
          <w:highlight w:val="yellow"/>
          <w:lang w:val="en-GB"/>
        </w:rPr>
      </w:pPr>
    </w:p>
    <w:p w14:paraId="49CCD5E8" w14:textId="44CEE4A8" w:rsidR="00C014A6" w:rsidRPr="006C6A11" w:rsidRDefault="79A078CF" w:rsidP="006C6A11">
      <w:pPr>
        <w:rPr>
          <w:rStyle w:val="DefaultText"/>
          <w:rFonts w:cstheme="minorBidi"/>
          <w:b/>
          <w:bCs/>
          <w:color w:val="auto"/>
          <w:szCs w:val="22"/>
        </w:rPr>
      </w:pPr>
      <w:r w:rsidRPr="006C6A11">
        <w:rPr>
          <w:rStyle w:val="DefaultText"/>
          <w:rFonts w:cstheme="minorBidi"/>
          <w:b/>
          <w:bCs/>
          <w:color w:val="auto"/>
          <w:szCs w:val="22"/>
        </w:rPr>
        <w:t xml:space="preserve">Gender mainstreaming into </w:t>
      </w:r>
      <w:r w:rsidRPr="006C6A11">
        <w:rPr>
          <w:b/>
          <w:bCs/>
        </w:rPr>
        <w:t xml:space="preserve">strategic frameworks related to climate change adaptation and mitigation </w:t>
      </w:r>
    </w:p>
    <w:p w14:paraId="18EAA03B" w14:textId="291A4722" w:rsidR="00514172" w:rsidRPr="007033B6" w:rsidRDefault="2BCBBAFE" w:rsidP="00A92DE2">
      <w:pPr>
        <w:pStyle w:val="Numberedparagraphs"/>
        <w:rPr>
          <w:lang w:val="en-GB"/>
        </w:rPr>
      </w:pPr>
      <w:r w:rsidRPr="007033B6">
        <w:rPr>
          <w:lang w:val="en-GB"/>
        </w:rPr>
        <w:t>As a signatory to the UNFCCC since 1992</w:t>
      </w:r>
      <w:r w:rsidR="2FA5B7DB" w:rsidRPr="007033B6">
        <w:rPr>
          <w:lang w:val="en-GB"/>
        </w:rPr>
        <w:t xml:space="preserve"> and of the Paris Agreement in 20</w:t>
      </w:r>
      <w:r w:rsidR="3A436AB8" w:rsidRPr="007033B6">
        <w:rPr>
          <w:lang w:val="en-GB"/>
        </w:rPr>
        <w:t>15</w:t>
      </w:r>
      <w:r w:rsidRPr="007033B6">
        <w:rPr>
          <w:lang w:val="en-GB"/>
        </w:rPr>
        <w:t>, Jordan has committed to combat climate change</w:t>
      </w:r>
      <w:r w:rsidR="3A436AB8" w:rsidRPr="007033B6">
        <w:rPr>
          <w:lang w:val="en-GB"/>
        </w:rPr>
        <w:t xml:space="preserve"> and </w:t>
      </w:r>
      <w:r w:rsidRPr="007033B6">
        <w:rPr>
          <w:lang w:val="en-GB"/>
        </w:rPr>
        <w:t xml:space="preserve">adopted both general and sector specific climate change policies and strategies. Furthermore, Jordan submitted a statement of commitment to </w:t>
      </w:r>
      <w:r w:rsidR="467993B4" w:rsidRPr="007033B6">
        <w:rPr>
          <w:lang w:val="en-GB"/>
        </w:rPr>
        <w:t>D</w:t>
      </w:r>
      <w:r w:rsidRPr="007033B6">
        <w:rPr>
          <w:lang w:val="en-GB"/>
        </w:rPr>
        <w:t xml:space="preserve">ecision 23 at the UNFCCC 18th </w:t>
      </w:r>
      <w:r w:rsidR="4423700C" w:rsidRPr="007033B6">
        <w:rPr>
          <w:lang w:val="en-GB"/>
        </w:rPr>
        <w:t>C</w:t>
      </w:r>
      <w:r w:rsidRPr="007033B6">
        <w:rPr>
          <w:lang w:val="en-GB"/>
        </w:rPr>
        <w:t>onference that presented the challenges in achieving gender balance, challenging women and men roles, and identifying barriers that hinder women from participation in the different sectors and within decision-making processes.</w:t>
      </w:r>
      <w:r w:rsidR="4A8A706B" w:rsidRPr="007033B6">
        <w:rPr>
          <w:lang w:val="en-GB"/>
        </w:rPr>
        <w:t xml:space="preserve"> </w:t>
      </w:r>
    </w:p>
    <w:p w14:paraId="02B81724" w14:textId="1B5CAFD6" w:rsidR="00C014A6" w:rsidRPr="007033B6" w:rsidRDefault="4A8A706B" w:rsidP="00A92DE2">
      <w:pPr>
        <w:pStyle w:val="Numberedparagraphs"/>
        <w:rPr>
          <w:lang w:val="en-GB"/>
        </w:rPr>
      </w:pPr>
      <w:r w:rsidRPr="007033B6">
        <w:rPr>
          <w:lang w:val="en-GB"/>
        </w:rPr>
        <w:t xml:space="preserve">A </w:t>
      </w:r>
      <w:r w:rsidR="467993B4" w:rsidRPr="007033B6">
        <w:rPr>
          <w:lang w:val="en-GB"/>
        </w:rPr>
        <w:t>G</w:t>
      </w:r>
      <w:r w:rsidRPr="007033B6">
        <w:rPr>
          <w:lang w:val="en-GB"/>
        </w:rPr>
        <w:t>ender action plan for climate change was developed in 2010 as part of a joint program for “Mainstreaming gender in climate change efforts” (2010) between Ministry of Environment (MoEnv) and Jordanian National Commission for Women (JNCW</w:t>
      </w:r>
      <w:r w:rsidR="63D57949" w:rsidRPr="007033B6">
        <w:rPr>
          <w:lang w:val="en-GB"/>
        </w:rPr>
        <w:t>) and</w:t>
      </w:r>
      <w:r w:rsidR="4C979775" w:rsidRPr="007033B6">
        <w:rPr>
          <w:lang w:val="en-GB"/>
        </w:rPr>
        <w:t xml:space="preserve"> presented as “the official stand of Jordan on the issue of gender and climate change”.</w:t>
      </w:r>
      <w:r w:rsidRPr="007033B6">
        <w:rPr>
          <w:lang w:val="en-GB"/>
        </w:rPr>
        <w:t xml:space="preserve"> The plan was marginalized</w:t>
      </w:r>
      <w:r w:rsidR="00E574FD" w:rsidRPr="007033B6">
        <w:rPr>
          <w:lang w:val="en-GB"/>
        </w:rPr>
        <w:footnoteReference w:id="69"/>
      </w:r>
      <w:r w:rsidRPr="007033B6">
        <w:rPr>
          <w:lang w:val="en-GB"/>
        </w:rPr>
        <w:t xml:space="preserve"> before it was referenced in the </w:t>
      </w:r>
      <w:r w:rsidR="6E02918A" w:rsidRPr="007033B6">
        <w:rPr>
          <w:lang w:val="en-GB"/>
        </w:rPr>
        <w:t xml:space="preserve">national </w:t>
      </w:r>
      <w:r w:rsidRPr="007033B6">
        <w:rPr>
          <w:lang w:val="en-GB"/>
        </w:rPr>
        <w:t>climate change policy</w:t>
      </w:r>
      <w:r w:rsidR="6E02918A" w:rsidRPr="007033B6">
        <w:rPr>
          <w:lang w:val="en-GB"/>
        </w:rPr>
        <w:t xml:space="preserve"> framework</w:t>
      </w:r>
      <w:r w:rsidRPr="007033B6">
        <w:rPr>
          <w:lang w:val="en-GB"/>
        </w:rPr>
        <w:t xml:space="preserve"> and endorsed by the Go</w:t>
      </w:r>
      <w:r w:rsidR="00AA5327" w:rsidRPr="007033B6">
        <w:rPr>
          <w:lang w:val="en-GB"/>
        </w:rPr>
        <w:t xml:space="preserve">vernment of </w:t>
      </w:r>
      <w:r w:rsidRPr="007033B6">
        <w:rPr>
          <w:lang w:val="en-GB"/>
        </w:rPr>
        <w:t>J</w:t>
      </w:r>
      <w:r w:rsidR="00AA5327" w:rsidRPr="007033B6">
        <w:rPr>
          <w:lang w:val="en-GB"/>
        </w:rPr>
        <w:t>ordan</w:t>
      </w:r>
      <w:r w:rsidRPr="007033B6">
        <w:rPr>
          <w:lang w:val="en-GB"/>
        </w:rPr>
        <w:t>. The plan aimed to “e</w:t>
      </w:r>
      <w:r w:rsidRPr="007033B6">
        <w:rPr>
          <w:i/>
          <w:iCs/>
          <w:lang w:val="en-GB"/>
        </w:rPr>
        <w:t>nsure that climate change efforts in Jordan mainstream gender considerations so that women and men have access to, participate in, contribute and hence optimally benefit from climate change initiatives, programs, policies and funds</w:t>
      </w:r>
      <w:r w:rsidR="5197D3FD" w:rsidRPr="007033B6">
        <w:rPr>
          <w:lang w:val="en-GB"/>
        </w:rPr>
        <w:t>”</w:t>
      </w:r>
      <w:r w:rsidR="68BBD9FE" w:rsidRPr="007033B6">
        <w:rPr>
          <w:lang w:val="en-GB"/>
        </w:rPr>
        <w:t>.</w:t>
      </w:r>
      <w:r w:rsidR="004D4D6E" w:rsidRPr="00162366">
        <w:rPr>
          <w:vertAlign w:val="superscript"/>
          <w:lang w:val="en-GB"/>
        </w:rPr>
        <w:footnoteReference w:id="70"/>
      </w:r>
      <w:r w:rsidR="7361C8A8" w:rsidRPr="007033B6">
        <w:rPr>
          <w:lang w:val="en-GB"/>
        </w:rPr>
        <w:t xml:space="preserve"> After the 2010 Gender action plan for climate change, there has been no new similar strategic framework dealing with interlinkages between both.</w:t>
      </w:r>
    </w:p>
    <w:p w14:paraId="116DF968" w14:textId="751F6EE3" w:rsidR="006B65CE" w:rsidRPr="007033B6" w:rsidRDefault="32160C13" w:rsidP="00A92DE2">
      <w:pPr>
        <w:pStyle w:val="Numberedparagraphs"/>
        <w:rPr>
          <w:lang w:val="en-GB"/>
        </w:rPr>
      </w:pPr>
      <w:r w:rsidRPr="007033B6">
        <w:rPr>
          <w:lang w:val="en-GB"/>
        </w:rPr>
        <w:t>According to UNDP</w:t>
      </w:r>
      <w:r w:rsidR="002753CE" w:rsidRPr="00162366">
        <w:rPr>
          <w:vertAlign w:val="superscript"/>
          <w:lang w:val="en-GB"/>
        </w:rPr>
        <w:footnoteReference w:id="71"/>
      </w:r>
      <w:r w:rsidRPr="007033B6">
        <w:rPr>
          <w:lang w:val="en-GB"/>
        </w:rPr>
        <w:t>, g</w:t>
      </w:r>
      <w:r w:rsidR="7D1C1FE0" w:rsidRPr="007033B6">
        <w:rPr>
          <w:lang w:val="en-GB"/>
        </w:rPr>
        <w:t xml:space="preserve">ender equality </w:t>
      </w:r>
      <w:r w:rsidR="511FDB52" w:rsidRPr="007033B6">
        <w:rPr>
          <w:lang w:val="en-GB"/>
        </w:rPr>
        <w:t xml:space="preserve">is </w:t>
      </w:r>
      <w:r w:rsidR="7D1C1FE0" w:rsidRPr="007033B6">
        <w:rPr>
          <w:lang w:val="en-GB"/>
        </w:rPr>
        <w:t>addressed sporadically within policies, strategies and plans of climate change affected sectors. The generic approach to gender mainstreaming without a clear guiding framework undermines commitment and efforts. Gender aspects continue to be missing from the analysis and other components of the policy such as the mitigation and adaptation objectives, technical assistance and capacity building activities, as well as the monitoring mechanisms. Addressing gender and social inequalities is commonly introduced as a separate goal. Consequently, appearing to be an ad</w:t>
      </w:r>
      <w:r w:rsidR="3F5B7E61" w:rsidRPr="007033B6">
        <w:rPr>
          <w:lang w:val="en-GB"/>
        </w:rPr>
        <w:t>d-</w:t>
      </w:r>
      <w:r w:rsidR="7D1C1FE0" w:rsidRPr="007033B6">
        <w:rPr>
          <w:lang w:val="en-GB"/>
        </w:rPr>
        <w:t>on as opposed to integrated into mainstream action and solutions. For example, the JNCCP has short term objective that aims to “Ensure that the interests of vulnerable groups, with emphasis on the poor, youth and gender are adequately addressed in mitigation and adaptation strategies”.</w:t>
      </w:r>
    </w:p>
    <w:p w14:paraId="07744FFE" w14:textId="1BB5A6F2" w:rsidR="00B2790E" w:rsidRPr="007033B6" w:rsidRDefault="7C64CE4C" w:rsidP="00A92DE2">
      <w:pPr>
        <w:pStyle w:val="Numberedparagraphs"/>
        <w:rPr>
          <w:color w:val="000000" w:themeColor="text1"/>
          <w:lang w:val="en-GB"/>
        </w:rPr>
      </w:pPr>
      <w:r w:rsidRPr="007033B6">
        <w:rPr>
          <w:lang w:val="en-GB"/>
        </w:rPr>
        <w:t>Jordan's 2022–2050 National Climate Change Policy</w:t>
      </w:r>
      <w:r w:rsidR="00937E45" w:rsidRPr="00056C78">
        <w:rPr>
          <w:vertAlign w:val="superscript"/>
          <w:lang w:val="en-GB"/>
        </w:rPr>
        <w:footnoteReference w:id="72"/>
      </w:r>
      <w:r w:rsidRPr="007033B6">
        <w:rPr>
          <w:lang w:val="en-GB"/>
        </w:rPr>
        <w:t xml:space="preserve"> integrates gender considerations by mainstreaming gender equality throughout climate action initiatives. It emphasizes the importance of addressing gender disparities in adaptation and mitigation efforts, in line with Jordan's commitments to international frameworks such as the UNFCCC, the Paris Agreement, and the Enhanced Lima Work Programme on Gender. The policy includes provisions to ensure that women are actively involved in decision-making processes and that climate actions are designed to address gender-specific vulnerabilities. It highlights the need for transformational approaches that empower women at household, community, and sectoral levels to promote sustainable development and equitable climate resilience​.</w:t>
      </w:r>
    </w:p>
    <w:p w14:paraId="424886DD" w14:textId="5062601C" w:rsidR="00511F52" w:rsidRPr="007033B6" w:rsidRDefault="455E3F24" w:rsidP="296BD035">
      <w:pPr>
        <w:rPr>
          <w:rStyle w:val="DefaultText"/>
          <w:b/>
          <w:bCs/>
          <w:color w:val="000000" w:themeColor="text1"/>
          <w:lang w:val="en-GB"/>
        </w:rPr>
      </w:pPr>
      <w:r w:rsidRPr="007033B6">
        <w:rPr>
          <w:b/>
          <w:bCs/>
          <w:lang w:val="en-GB"/>
        </w:rPr>
        <w:t>Socio-Economic Indicator</w:t>
      </w:r>
      <w:r w:rsidRPr="007033B6">
        <w:rPr>
          <w:lang w:val="en-GB"/>
        </w:rPr>
        <w:t>s</w:t>
      </w:r>
    </w:p>
    <w:p w14:paraId="474D2204" w14:textId="34F7C2E6" w:rsidR="000F5A71" w:rsidRPr="007033B6" w:rsidRDefault="55F4B8B7" w:rsidP="00A92DE2">
      <w:pPr>
        <w:pStyle w:val="Numberedparagraphs"/>
        <w:rPr>
          <w:rStyle w:val="DefaultText"/>
          <w:rFonts w:cstheme="minorBidi"/>
          <w:color w:val="auto"/>
          <w:lang w:val="en-GB"/>
        </w:rPr>
      </w:pPr>
      <w:r w:rsidRPr="007033B6">
        <w:rPr>
          <w:b/>
          <w:bCs/>
          <w:lang w:val="en-GB"/>
        </w:rPr>
        <w:lastRenderedPageBreak/>
        <w:t>Education:</w:t>
      </w:r>
      <w:r w:rsidR="27AE5112" w:rsidRPr="007033B6">
        <w:rPr>
          <w:b/>
          <w:bCs/>
          <w:lang w:val="en-GB"/>
        </w:rPr>
        <w:t xml:space="preserve"> </w:t>
      </w:r>
      <w:r w:rsidR="359672AE" w:rsidRPr="007033B6">
        <w:rPr>
          <w:lang w:val="en-GB"/>
        </w:rPr>
        <w:t>according to the WB</w:t>
      </w:r>
      <w:r w:rsidR="39470254" w:rsidRPr="007033B6">
        <w:rPr>
          <w:lang w:val="en-GB"/>
        </w:rPr>
        <w:t xml:space="preserve"> and UN Women</w:t>
      </w:r>
      <w:r w:rsidR="00CC0C68" w:rsidRPr="00DC2FD4">
        <w:rPr>
          <w:vertAlign w:val="superscript"/>
          <w:lang w:val="en-GB"/>
        </w:rPr>
        <w:footnoteReference w:id="73"/>
      </w:r>
      <w:r w:rsidR="359672AE" w:rsidRPr="007033B6">
        <w:rPr>
          <w:lang w:val="en-GB"/>
        </w:rPr>
        <w:t>, adult</w:t>
      </w:r>
      <w:r w:rsidR="68B82354" w:rsidRPr="007033B6">
        <w:rPr>
          <w:lang w:val="en-GB"/>
        </w:rPr>
        <w:t xml:space="preserve"> (ages 15 and above)</w:t>
      </w:r>
      <w:r w:rsidR="359672AE" w:rsidRPr="007033B6">
        <w:rPr>
          <w:lang w:val="en-GB"/>
        </w:rPr>
        <w:t xml:space="preserve"> literacy</w:t>
      </w:r>
      <w:r w:rsidR="00011480" w:rsidRPr="00DC2FD4">
        <w:rPr>
          <w:vertAlign w:val="superscript"/>
          <w:lang w:val="en-GB"/>
        </w:rPr>
        <w:footnoteReference w:id="74"/>
      </w:r>
      <w:r w:rsidR="359672AE" w:rsidRPr="007033B6">
        <w:rPr>
          <w:lang w:val="en-GB"/>
        </w:rPr>
        <w:t xml:space="preserve"> in Jordan is nearly the same among women and men (2021)</w:t>
      </w:r>
      <w:r w:rsidR="43ED7C2A" w:rsidRPr="007033B6">
        <w:rPr>
          <w:lang w:val="en-GB"/>
        </w:rPr>
        <w:t>. B</w:t>
      </w:r>
      <w:r w:rsidR="359672AE" w:rsidRPr="007033B6">
        <w:rPr>
          <w:lang w:val="en-GB"/>
        </w:rPr>
        <w:t>oth women and men have very high literacy rates</w:t>
      </w:r>
      <w:r w:rsidR="39470254" w:rsidRPr="007033B6">
        <w:rPr>
          <w:lang w:val="en-GB"/>
        </w:rPr>
        <w:t xml:space="preserve"> (around 98%)</w:t>
      </w:r>
      <w:r w:rsidR="359672AE" w:rsidRPr="007033B6">
        <w:rPr>
          <w:lang w:val="en-GB"/>
        </w:rPr>
        <w:t>.</w:t>
      </w:r>
      <w:r w:rsidR="5220D8A1" w:rsidRPr="007033B6">
        <w:rPr>
          <w:lang w:val="en-GB"/>
        </w:rPr>
        <w:t xml:space="preserve"> With regards to secondary </w:t>
      </w:r>
      <w:r w:rsidR="00721BC6" w:rsidRPr="007033B6">
        <w:rPr>
          <w:lang w:val="en-GB"/>
        </w:rPr>
        <w:t>enrolment</w:t>
      </w:r>
      <w:r w:rsidR="5220D8A1" w:rsidRPr="007033B6">
        <w:rPr>
          <w:lang w:val="en-GB"/>
        </w:rPr>
        <w:t xml:space="preserve">, </w:t>
      </w:r>
      <w:r w:rsidR="58B8BBE4" w:rsidRPr="007033B6">
        <w:rPr>
          <w:lang w:val="en-GB"/>
        </w:rPr>
        <w:t>69% of girls and 68.1% of boys complete lower secondary school</w:t>
      </w:r>
      <w:r w:rsidR="00DE529A" w:rsidRPr="00721BC6">
        <w:rPr>
          <w:vertAlign w:val="superscript"/>
          <w:lang w:val="en-GB"/>
        </w:rPr>
        <w:footnoteReference w:id="75"/>
      </w:r>
      <w:r w:rsidR="58B8BBE4" w:rsidRPr="007033B6">
        <w:rPr>
          <w:lang w:val="en-GB"/>
        </w:rPr>
        <w:t xml:space="preserve"> in Jordan as of 2022 data</w:t>
      </w:r>
      <w:r w:rsidR="4DC7E49E" w:rsidRPr="007033B6">
        <w:rPr>
          <w:lang w:val="en-GB"/>
        </w:rPr>
        <w:t xml:space="preserve"> (even if these rates are significantly lower than both Middle East and North Africa region as a whole).</w:t>
      </w:r>
    </w:p>
    <w:p w14:paraId="7DDF9CCF" w14:textId="63A1B95B" w:rsidR="00515F9A" w:rsidRPr="007033B6" w:rsidRDefault="27AE5112" w:rsidP="00A92DE2">
      <w:pPr>
        <w:pStyle w:val="Numberedparagraphs"/>
        <w:rPr>
          <w:rStyle w:val="DefaultText"/>
          <w:rFonts w:cstheme="minorBidi"/>
          <w:color w:val="auto"/>
          <w:lang w:val="en-GB"/>
        </w:rPr>
      </w:pPr>
      <w:r w:rsidRPr="006B2537">
        <w:rPr>
          <w:b/>
          <w:bCs/>
          <w:lang w:val="en-GB"/>
        </w:rPr>
        <w:t>Employment</w:t>
      </w:r>
      <w:r w:rsidRPr="007033B6">
        <w:rPr>
          <w:lang w:val="en-GB"/>
        </w:rPr>
        <w:t xml:space="preserve">: </w:t>
      </w:r>
      <w:r w:rsidR="6AA3872E" w:rsidRPr="007033B6">
        <w:rPr>
          <w:lang w:val="en-GB"/>
        </w:rPr>
        <w:t>In Jordan, the labor force participation rate among females is 14% and among males is 62.8% for 2023</w:t>
      </w:r>
      <w:r w:rsidR="00344881" w:rsidRPr="00F5390A">
        <w:rPr>
          <w:vertAlign w:val="superscript"/>
          <w:lang w:val="en-GB"/>
        </w:rPr>
        <w:footnoteReference w:id="76"/>
      </w:r>
      <w:r w:rsidR="6AA3872E" w:rsidRPr="007033B6">
        <w:rPr>
          <w:lang w:val="en-GB"/>
        </w:rPr>
        <w:t xml:space="preserve">. The labor force participation rate is the proportion of the population ages 15 and older that is economically active. Since 1990, female labor force participation has increased. Compared with labor force participation in the lower </w:t>
      </w:r>
      <w:r w:rsidR="14D46A04" w:rsidRPr="007033B6">
        <w:rPr>
          <w:lang w:val="en-GB"/>
        </w:rPr>
        <w:t>middle-income</w:t>
      </w:r>
      <w:r w:rsidR="6AA3872E" w:rsidRPr="007033B6">
        <w:rPr>
          <w:lang w:val="en-GB"/>
        </w:rPr>
        <w:t xml:space="preserve"> group</w:t>
      </w:r>
      <w:r w:rsidR="4D09FFE4" w:rsidRPr="007033B6">
        <w:rPr>
          <w:lang w:val="en-GB"/>
        </w:rPr>
        <w:t xml:space="preserve"> of countries</w:t>
      </w:r>
      <w:r w:rsidR="6AA3872E" w:rsidRPr="007033B6">
        <w:rPr>
          <w:lang w:val="en-GB"/>
        </w:rPr>
        <w:t>, the gap between men and women is higher in Jordan</w:t>
      </w:r>
      <w:r w:rsidR="332C8802" w:rsidRPr="007033B6">
        <w:rPr>
          <w:lang w:val="en-GB"/>
        </w:rPr>
        <w:t xml:space="preserve"> than in other</w:t>
      </w:r>
      <w:r w:rsidR="4D09FFE4" w:rsidRPr="007033B6">
        <w:rPr>
          <w:lang w:val="en-GB"/>
        </w:rPr>
        <w:t>s</w:t>
      </w:r>
      <w:r w:rsidR="332C8802" w:rsidRPr="007033B6">
        <w:rPr>
          <w:lang w:val="en-GB"/>
        </w:rPr>
        <w:t>.</w:t>
      </w:r>
      <w:r w:rsidR="116F3A26" w:rsidRPr="007033B6">
        <w:rPr>
          <w:lang w:val="en-GB"/>
        </w:rPr>
        <w:t xml:space="preserve"> Unemployment rate for people aged 15+</w:t>
      </w:r>
      <w:r w:rsidR="665793F6" w:rsidRPr="007033B6">
        <w:rPr>
          <w:lang w:val="en-GB"/>
        </w:rPr>
        <w:t xml:space="preserve"> is 26.2% for women and 18.6% for men.</w:t>
      </w:r>
      <w:r w:rsidR="004625AA" w:rsidRPr="00A77BC6">
        <w:rPr>
          <w:vertAlign w:val="superscript"/>
          <w:lang w:val="en-GB"/>
        </w:rPr>
        <w:footnoteReference w:id="77"/>
      </w:r>
    </w:p>
    <w:p w14:paraId="7F829D3E" w14:textId="7F17F96B" w:rsidR="00A60E92" w:rsidRPr="007033B6" w:rsidRDefault="363C995E" w:rsidP="00A92DE2">
      <w:pPr>
        <w:pStyle w:val="Numberedparagraphs"/>
        <w:rPr>
          <w:lang w:val="en-GB"/>
        </w:rPr>
      </w:pPr>
      <w:r w:rsidRPr="007033B6">
        <w:rPr>
          <w:lang w:val="en-GB"/>
        </w:rPr>
        <w:t>Workers in vulnerable employment are the least likely to have formal work arrangements, social protection, and safety nets to guard against economic shocks; thus they are more likely to fall into poverty.</w:t>
      </w:r>
      <w:r w:rsidR="7A97518B" w:rsidRPr="007033B6">
        <w:rPr>
          <w:lang w:val="en-GB"/>
        </w:rPr>
        <w:t xml:space="preserve"> </w:t>
      </w:r>
      <w:r w:rsidRPr="007033B6">
        <w:rPr>
          <w:lang w:val="en-GB"/>
        </w:rPr>
        <w:t>Vulnerable employment among women is 2.7% </w:t>
      </w:r>
      <w:r w:rsidR="09489947" w:rsidRPr="007033B6">
        <w:rPr>
          <w:lang w:val="en-GB"/>
        </w:rPr>
        <w:t xml:space="preserve">(and has remained nearly the same since 1991) </w:t>
      </w:r>
      <w:r w:rsidRPr="007033B6">
        <w:rPr>
          <w:lang w:val="en-GB"/>
        </w:rPr>
        <w:t>and among men is 9.6% in Jordan for 2022</w:t>
      </w:r>
      <w:r w:rsidR="00BB557A" w:rsidRPr="00B25FFA">
        <w:rPr>
          <w:vertAlign w:val="superscript"/>
          <w:lang w:val="en-GB"/>
        </w:rPr>
        <w:footnoteReference w:id="78"/>
      </w:r>
      <w:r w:rsidRPr="007033B6">
        <w:rPr>
          <w:lang w:val="en-GB"/>
        </w:rPr>
        <w:t>. </w:t>
      </w:r>
    </w:p>
    <w:p w14:paraId="71F6995C" w14:textId="5334B463" w:rsidR="00A11B87" w:rsidRPr="007033B6" w:rsidRDefault="4E995A80" w:rsidP="00A92DE2">
      <w:pPr>
        <w:pStyle w:val="Numberedparagraphs"/>
        <w:rPr>
          <w:lang w:val="en-GB"/>
        </w:rPr>
      </w:pPr>
      <w:r w:rsidRPr="007033B6">
        <w:rPr>
          <w:lang w:val="en-GB"/>
        </w:rPr>
        <w:t>More men than women</w:t>
      </w:r>
      <w:r w:rsidR="7F8B6670" w:rsidRPr="007033B6">
        <w:rPr>
          <w:lang w:val="en-GB"/>
        </w:rPr>
        <w:t xml:space="preserve"> (82% versus 18%)</w:t>
      </w:r>
      <w:r w:rsidRPr="007033B6">
        <w:rPr>
          <w:lang w:val="en-GB"/>
        </w:rPr>
        <w:t xml:space="preserve"> owned a business in 2018</w:t>
      </w:r>
      <w:r w:rsidR="007310A9" w:rsidRPr="00D751D2">
        <w:rPr>
          <w:vertAlign w:val="superscript"/>
          <w:lang w:val="en-GB"/>
        </w:rPr>
        <w:footnoteReference w:id="79"/>
      </w:r>
      <w:r w:rsidR="63792CE4" w:rsidRPr="00D751D2">
        <w:rPr>
          <w:vertAlign w:val="superscript"/>
          <w:lang w:val="en-GB"/>
        </w:rPr>
        <w:t>.</w:t>
      </w:r>
      <w:r w:rsidRPr="007033B6">
        <w:rPr>
          <w:lang w:val="en-GB"/>
        </w:rPr>
        <w:t xml:space="preserve"> The share of female business owners for Jordan falls in the second quintile of all economies for which there are data. Share of business is calculated as the proportion of female or male newly registered limited liability company owners out of the total number of newly registered limited liability company owners in the economy in the calendar year. </w:t>
      </w:r>
    </w:p>
    <w:p w14:paraId="65BE6801" w14:textId="38081304" w:rsidR="00E61837" w:rsidRPr="007033B6" w:rsidRDefault="14D46A04" w:rsidP="00A92DE2">
      <w:pPr>
        <w:pStyle w:val="Numberedparagraphs"/>
        <w:rPr>
          <w:rStyle w:val="DefaultText"/>
          <w:color w:val="000000" w:themeColor="text1"/>
          <w:lang w:val="en-GB"/>
        </w:rPr>
      </w:pPr>
      <w:r w:rsidRPr="006B2537">
        <w:rPr>
          <w:b/>
          <w:bCs/>
          <w:lang w:val="en-GB"/>
        </w:rPr>
        <w:t>Health:</w:t>
      </w:r>
      <w:r w:rsidR="2B440D94" w:rsidRPr="007033B6">
        <w:rPr>
          <w:lang w:val="en-GB"/>
        </w:rPr>
        <w:t xml:space="preserve"> </w:t>
      </w:r>
      <w:r w:rsidR="19921C86" w:rsidRPr="007033B6">
        <w:rPr>
          <w:lang w:val="en-GB"/>
        </w:rPr>
        <w:t>41 women die per 100,000 live births due to pregnancy-related causes in Jordan</w:t>
      </w:r>
      <w:r w:rsidR="56EED0C8" w:rsidRPr="007033B6">
        <w:rPr>
          <w:lang w:val="en-GB"/>
        </w:rPr>
        <w:t>. The maternal mortality ratio</w:t>
      </w:r>
      <w:r w:rsidR="00272FF2" w:rsidRPr="009707E4">
        <w:rPr>
          <w:vertAlign w:val="superscript"/>
          <w:lang w:val="en-GB"/>
        </w:rPr>
        <w:footnoteReference w:id="80"/>
      </w:r>
      <w:r w:rsidR="56EED0C8" w:rsidRPr="009707E4">
        <w:rPr>
          <w:vertAlign w:val="superscript"/>
          <w:lang w:val="en-GB"/>
        </w:rPr>
        <w:t xml:space="preserve"> </w:t>
      </w:r>
      <w:r w:rsidR="56EED0C8" w:rsidRPr="007033B6">
        <w:rPr>
          <w:lang w:val="en-GB"/>
        </w:rPr>
        <w:t>has improved from 64 in 2000 to 41 in 2020</w:t>
      </w:r>
      <w:r w:rsidR="00E3132F" w:rsidRPr="009707E4">
        <w:rPr>
          <w:vertAlign w:val="superscript"/>
          <w:lang w:val="en-GB"/>
        </w:rPr>
        <w:footnoteReference w:id="81"/>
      </w:r>
      <w:r w:rsidR="1C3FCAD7" w:rsidRPr="009707E4">
        <w:rPr>
          <w:vertAlign w:val="superscript"/>
          <w:lang w:val="en-GB"/>
        </w:rPr>
        <w:t xml:space="preserve"> </w:t>
      </w:r>
      <w:r w:rsidR="1C3FCAD7" w:rsidRPr="007033B6">
        <w:rPr>
          <w:lang w:val="en-GB"/>
        </w:rPr>
        <w:t>(furthermore, maternal mortality in Jordan is lower than its regional average).</w:t>
      </w:r>
      <w:r w:rsidR="56EED0C8" w:rsidRPr="007033B6">
        <w:rPr>
          <w:lang w:val="en-GB"/>
        </w:rPr>
        <w:t xml:space="preserve"> </w:t>
      </w:r>
      <w:r w:rsidR="31A1084D" w:rsidRPr="007033B6">
        <w:rPr>
          <w:lang w:val="en-GB"/>
        </w:rPr>
        <w:t>The rate of adolescent fertility has decreased since 2010</w:t>
      </w:r>
      <w:r w:rsidR="478B39E9" w:rsidRPr="007033B6">
        <w:rPr>
          <w:lang w:val="en-GB"/>
        </w:rPr>
        <w:t xml:space="preserve"> till</w:t>
      </w:r>
      <w:r w:rsidR="31A1084D" w:rsidRPr="007033B6">
        <w:rPr>
          <w:lang w:val="en-GB"/>
        </w:rPr>
        <w:t xml:space="preserve"> </w:t>
      </w:r>
      <w:r w:rsidR="09985067" w:rsidRPr="007033B6">
        <w:rPr>
          <w:lang w:val="en-GB"/>
        </w:rPr>
        <w:t xml:space="preserve">25 of every 1,000 girls </w:t>
      </w:r>
      <w:r w:rsidR="31A1084D" w:rsidRPr="007033B6">
        <w:rPr>
          <w:lang w:val="en-GB"/>
        </w:rPr>
        <w:t>in 2022.</w:t>
      </w:r>
      <w:r w:rsidR="493D7559" w:rsidRPr="007033B6">
        <w:rPr>
          <w:lang w:val="en-GB"/>
        </w:rPr>
        <w:t xml:space="preserve"> </w:t>
      </w:r>
      <w:r w:rsidR="70E9BA0A" w:rsidRPr="007033B6">
        <w:rPr>
          <w:lang w:val="en-GB"/>
        </w:rPr>
        <w:t xml:space="preserve">Only </w:t>
      </w:r>
      <w:r w:rsidR="774AD150" w:rsidRPr="007033B6">
        <w:rPr>
          <w:lang w:val="en-GB"/>
        </w:rPr>
        <w:t>9.6% of mothers with newborns receive maternity cash benefit.</w:t>
      </w:r>
      <w:r w:rsidR="00E3132F" w:rsidRPr="009707E4">
        <w:rPr>
          <w:vertAlign w:val="superscript"/>
          <w:lang w:val="en-GB"/>
        </w:rPr>
        <w:footnoteReference w:id="82"/>
      </w:r>
      <w:r w:rsidR="774AD150" w:rsidRPr="007033B6">
        <w:rPr>
          <w:lang w:val="en-GB"/>
        </w:rPr>
        <w:t xml:space="preserve"> </w:t>
      </w:r>
      <w:r w:rsidR="20FD335A" w:rsidRPr="007033B6">
        <w:rPr>
          <w:lang w:val="en-GB"/>
        </w:rPr>
        <w:t>According to UN Women</w:t>
      </w:r>
      <w:r w:rsidR="591ACFB8" w:rsidRPr="007033B6">
        <w:rPr>
          <w:lang w:val="en-GB"/>
        </w:rPr>
        <w:t xml:space="preserve"> as well</w:t>
      </w:r>
      <w:r w:rsidR="20FD335A" w:rsidRPr="007033B6">
        <w:rPr>
          <w:lang w:val="en-GB"/>
        </w:rPr>
        <w:t xml:space="preserve">, </w:t>
      </w:r>
      <w:r w:rsidR="6EC935B8" w:rsidRPr="007033B6">
        <w:rPr>
          <w:lang w:val="en-GB"/>
        </w:rPr>
        <w:t xml:space="preserve">13,5% of </w:t>
      </w:r>
      <w:r w:rsidR="1B059CCD" w:rsidRPr="007033B6">
        <w:rPr>
          <w:lang w:val="en-GB"/>
        </w:rPr>
        <w:t xml:space="preserve">ever-partnered women and girls </w:t>
      </w:r>
      <w:r w:rsidR="20FD335A" w:rsidRPr="007033B6">
        <w:rPr>
          <w:lang w:val="en-GB"/>
        </w:rPr>
        <w:t xml:space="preserve">aged 15 to 49 were </w:t>
      </w:r>
      <w:r w:rsidR="07BA9504" w:rsidRPr="007033B6">
        <w:rPr>
          <w:lang w:val="en-GB"/>
        </w:rPr>
        <w:t>subjected to physical and/or sexual violence by a current or former intimate partner in the previous 12 months</w:t>
      </w:r>
      <w:r w:rsidR="20FD335A" w:rsidRPr="007033B6">
        <w:rPr>
          <w:lang w:val="en-GB"/>
        </w:rPr>
        <w:t>.</w:t>
      </w:r>
      <w:r w:rsidR="188A4CAD" w:rsidRPr="007033B6">
        <w:rPr>
          <w:lang w:val="en-GB"/>
        </w:rPr>
        <w:t xml:space="preserve"> For the WB, th</w:t>
      </w:r>
      <w:r w:rsidR="39B2A342" w:rsidRPr="007033B6">
        <w:rPr>
          <w:lang w:val="en-GB"/>
        </w:rPr>
        <w:t>e</w:t>
      </w:r>
      <w:r w:rsidR="3C548E78" w:rsidRPr="007033B6">
        <w:rPr>
          <w:lang w:val="en-GB"/>
        </w:rPr>
        <w:t xml:space="preserve"> share of women who have experienced intimate partner violence</w:t>
      </w:r>
      <w:r w:rsidR="00C91EBB" w:rsidRPr="007033B6">
        <w:rPr>
          <w:lang w:val="en-GB"/>
        </w:rPr>
        <w:footnoteReference w:id="83"/>
      </w:r>
      <w:r w:rsidR="3C548E78" w:rsidRPr="007033B6">
        <w:rPr>
          <w:lang w:val="en-GB"/>
        </w:rPr>
        <w:t xml:space="preserve"> is 27%</w:t>
      </w:r>
      <w:r w:rsidR="38CCB08A" w:rsidRPr="007033B6">
        <w:rPr>
          <w:lang w:val="en-GB"/>
        </w:rPr>
        <w:t xml:space="preserve"> and sexual violence is 5.2%.</w:t>
      </w:r>
    </w:p>
    <w:p w14:paraId="4B10AC06" w14:textId="5F24CCB4" w:rsidR="00E61837" w:rsidRPr="007033B6" w:rsidRDefault="3EC39895" w:rsidP="00A92DE2">
      <w:pPr>
        <w:pStyle w:val="Numberedparagraphs"/>
        <w:rPr>
          <w:lang w:val="en-GB"/>
        </w:rPr>
      </w:pPr>
      <w:r w:rsidRPr="007033B6">
        <w:rPr>
          <w:b/>
          <w:bCs/>
          <w:lang w:val="en-GB"/>
        </w:rPr>
        <w:t>Political participation:</w:t>
      </w:r>
      <w:r w:rsidRPr="007033B6">
        <w:rPr>
          <w:lang w:val="en-GB"/>
        </w:rPr>
        <w:t xml:space="preserve"> </w:t>
      </w:r>
      <w:r w:rsidR="4C56A432" w:rsidRPr="007033B6">
        <w:rPr>
          <w:lang w:val="en-GB"/>
        </w:rPr>
        <w:t>12.3% of seats in national parliament</w:t>
      </w:r>
      <w:r w:rsidR="000D65A1" w:rsidRPr="00A833BF">
        <w:rPr>
          <w:vertAlign w:val="superscript"/>
          <w:lang w:val="en-GB"/>
        </w:rPr>
        <w:footnoteReference w:id="84"/>
      </w:r>
      <w:r w:rsidR="4C56A432" w:rsidRPr="007033B6">
        <w:rPr>
          <w:lang w:val="en-GB"/>
        </w:rPr>
        <w:t xml:space="preserve"> were held by women in 2023 in Jordan</w:t>
      </w:r>
      <w:r w:rsidR="000D65A1" w:rsidRPr="00A833BF">
        <w:rPr>
          <w:vertAlign w:val="superscript"/>
          <w:lang w:val="en-GB"/>
        </w:rPr>
        <w:footnoteReference w:id="85"/>
      </w:r>
      <w:r w:rsidR="4C56A432" w:rsidRPr="00A833BF">
        <w:rPr>
          <w:vertAlign w:val="superscript"/>
          <w:lang w:val="en-GB"/>
        </w:rPr>
        <w:t>.</w:t>
      </w:r>
      <w:r w:rsidR="7873B1A7" w:rsidRPr="007033B6">
        <w:rPr>
          <w:lang w:val="en-GB"/>
        </w:rPr>
        <w:t xml:space="preserve"> The proportion of seats held by women in Jordan has remained roughly the same as 2010. </w:t>
      </w:r>
      <w:r w:rsidR="46DA77BA" w:rsidRPr="007033B6">
        <w:rPr>
          <w:lang w:val="en-GB"/>
        </w:rPr>
        <w:t>According to UN Women, the proportion of elected seats held by women in deliberative bodies of local government is</w:t>
      </w:r>
      <w:r w:rsidR="2B52BAF4" w:rsidRPr="007033B6">
        <w:rPr>
          <w:lang w:val="en-GB"/>
        </w:rPr>
        <w:t xml:space="preserve"> 24.9%. </w:t>
      </w:r>
      <w:r w:rsidR="7873B1A7" w:rsidRPr="007033B6">
        <w:rPr>
          <w:lang w:val="en-GB"/>
        </w:rPr>
        <w:t>The current rate</w:t>
      </w:r>
      <w:r w:rsidR="2B52BAF4" w:rsidRPr="007033B6">
        <w:rPr>
          <w:lang w:val="en-GB"/>
        </w:rPr>
        <w:t>s</w:t>
      </w:r>
      <w:r w:rsidR="7873B1A7" w:rsidRPr="007033B6">
        <w:rPr>
          <w:lang w:val="en-GB"/>
        </w:rPr>
        <w:t xml:space="preserve"> </w:t>
      </w:r>
      <w:r w:rsidR="2B52BAF4" w:rsidRPr="007033B6">
        <w:rPr>
          <w:lang w:val="en-GB"/>
        </w:rPr>
        <w:t>are</w:t>
      </w:r>
      <w:r w:rsidR="7873B1A7" w:rsidRPr="007033B6">
        <w:rPr>
          <w:lang w:val="en-GB"/>
        </w:rPr>
        <w:t> lower than the average rate</w:t>
      </w:r>
      <w:r w:rsidR="2B52BAF4" w:rsidRPr="007033B6">
        <w:rPr>
          <w:lang w:val="en-GB"/>
        </w:rPr>
        <w:t>s</w:t>
      </w:r>
      <w:r w:rsidR="7873B1A7" w:rsidRPr="007033B6">
        <w:rPr>
          <w:lang w:val="en-GB"/>
        </w:rPr>
        <w:t xml:space="preserve"> in lower middle-income economies.</w:t>
      </w:r>
      <w:r w:rsidR="7DA6DE7A" w:rsidRPr="007033B6">
        <w:rPr>
          <w:lang w:val="en-GB"/>
        </w:rPr>
        <w:t xml:space="preserve"> The female share of employment in senior and middle management for Jordan falls in the highest quintile of all economies for which there are data. </w:t>
      </w:r>
      <w:r w:rsidR="4B50B2E1" w:rsidRPr="007033B6">
        <w:rPr>
          <w:lang w:val="en-GB"/>
        </w:rPr>
        <w:t>Women represented 57.2% of those employed in senior and middle management in 2021.</w:t>
      </w:r>
    </w:p>
    <w:p w14:paraId="2659AD97" w14:textId="31CCAB76" w:rsidR="296BD035" w:rsidRPr="00D97CD9" w:rsidRDefault="68B5F596" w:rsidP="00A92DE2">
      <w:pPr>
        <w:pStyle w:val="Numberedparagraphs"/>
        <w:rPr>
          <w:color w:val="000000" w:themeColor="text1"/>
          <w:lang w:val="en-GB"/>
        </w:rPr>
      </w:pPr>
      <w:r w:rsidRPr="006B2537">
        <w:rPr>
          <w:b/>
          <w:bCs/>
          <w:lang w:val="en-GB"/>
        </w:rPr>
        <w:lastRenderedPageBreak/>
        <w:t>Cultural and social norms:</w:t>
      </w:r>
      <w:r w:rsidRPr="007033B6">
        <w:rPr>
          <w:lang w:val="en-GB"/>
        </w:rPr>
        <w:t xml:space="preserve"> According to </w:t>
      </w:r>
      <w:r w:rsidR="1D86742F" w:rsidRPr="007033B6">
        <w:rPr>
          <w:lang w:val="en-GB"/>
        </w:rPr>
        <w:t>the Social Institutions and Gender Index (SIGI) 2023, social norms and legal restrictions in Jordan continue to impact women's rights within families</w:t>
      </w:r>
      <w:r w:rsidR="44D126EB" w:rsidRPr="007033B6">
        <w:rPr>
          <w:lang w:val="en-GB"/>
        </w:rPr>
        <w:t>,</w:t>
      </w:r>
      <w:r w:rsidR="7BD03CDE" w:rsidRPr="007033B6">
        <w:rPr>
          <w:lang w:val="en-GB"/>
        </w:rPr>
        <w:t xml:space="preserve"> in marriage, inheritance, and family decision-making. For example, Jordanian women often face barriers to equal inheritance rights and legal constraints in family law, such as unequal divorce rights. </w:t>
      </w:r>
      <w:r w:rsidR="1D86742F" w:rsidRPr="007033B6">
        <w:rPr>
          <w:lang w:val="en-GB"/>
        </w:rPr>
        <w:t>Such practices hinder women's autonomy and economic empowerment</w:t>
      </w:r>
      <w:r w:rsidR="4910E8E8" w:rsidRPr="007033B6">
        <w:rPr>
          <w:lang w:val="en-GB"/>
        </w:rPr>
        <w:t xml:space="preserve"> and perpetuate gender inequality within households​. </w:t>
      </w:r>
      <w:r w:rsidR="2953D8E1" w:rsidRPr="007033B6">
        <w:rPr>
          <w:lang w:val="en-GB"/>
        </w:rPr>
        <w:t xml:space="preserve">Regarding physical integrity, gender-based violence -including domestic violence and </w:t>
      </w:r>
      <w:r w:rsidR="00751C91" w:rsidRPr="007033B6">
        <w:rPr>
          <w:lang w:val="en-GB"/>
        </w:rPr>
        <w:t>honour</w:t>
      </w:r>
      <w:r w:rsidR="2953D8E1" w:rsidRPr="007033B6">
        <w:rPr>
          <w:lang w:val="en-GB"/>
        </w:rPr>
        <w:t xml:space="preserve"> crimes- remains a concern despite recent legal reforms. Societal attitudes and weak enforcement of protective measures exacerbate the issue.</w:t>
      </w:r>
      <w:r w:rsidR="24208241" w:rsidRPr="007033B6">
        <w:rPr>
          <w:lang w:val="en-GB"/>
        </w:rPr>
        <w:t xml:space="preserve"> Cultural norms and discrimination </w:t>
      </w:r>
      <w:r w:rsidR="5774B2C6" w:rsidRPr="007033B6">
        <w:rPr>
          <w:lang w:val="en-GB"/>
        </w:rPr>
        <w:t>at the workplace</w:t>
      </w:r>
      <w:r w:rsidR="24208241" w:rsidRPr="007033B6">
        <w:rPr>
          <w:lang w:val="en-GB"/>
        </w:rPr>
        <w:t xml:space="preserve"> also</w:t>
      </w:r>
      <w:r w:rsidR="24208241" w:rsidRPr="007033B6">
        <w:rPr>
          <w:color w:val="000000" w:themeColor="text1"/>
          <w:lang w:val="en-GB"/>
        </w:rPr>
        <w:t xml:space="preserve"> limit women's participation in the </w:t>
      </w:r>
      <w:r w:rsidR="00751C91" w:rsidRPr="007033B6">
        <w:rPr>
          <w:color w:val="000000" w:themeColor="text1"/>
          <w:lang w:val="en-GB"/>
        </w:rPr>
        <w:t>labour</w:t>
      </w:r>
      <w:r w:rsidR="24208241" w:rsidRPr="007033B6">
        <w:rPr>
          <w:color w:val="000000" w:themeColor="text1"/>
          <w:lang w:val="en-GB"/>
        </w:rPr>
        <w:t xml:space="preserve"> market. Employment laws often fall short of guaranteeing gender equality, including in pay and opportunities</w:t>
      </w:r>
      <w:r w:rsidR="1BEA8DD6" w:rsidRPr="007033B6">
        <w:rPr>
          <w:color w:val="000000" w:themeColor="text1"/>
          <w:lang w:val="en-GB"/>
        </w:rPr>
        <w:t>.</w:t>
      </w:r>
      <w:r w:rsidR="2B2BFBEA" w:rsidRPr="007033B6">
        <w:rPr>
          <w:color w:val="000000" w:themeColor="text1"/>
          <w:lang w:val="en-GB"/>
        </w:rPr>
        <w:t xml:space="preserve"> Finally, women's participation in public life is curtailed by societal norms and inadequate legal protections.</w:t>
      </w:r>
    </w:p>
    <w:p w14:paraId="144D8224" w14:textId="1917C343" w:rsidR="00172F23" w:rsidRPr="006B7915" w:rsidRDefault="00060F4A" w:rsidP="00172F23">
      <w:pPr>
        <w:pStyle w:val="Numberedparagraphs"/>
        <w:rPr>
          <w:color w:val="000000" w:themeColor="text1"/>
          <w:lang w:val="en-GB"/>
        </w:rPr>
      </w:pPr>
      <w:r w:rsidRPr="7BC1763E">
        <w:rPr>
          <w:b/>
          <w:bCs/>
          <w:lang w:val="en-GB"/>
        </w:rPr>
        <w:t xml:space="preserve">Climate Vulnerability and risks: </w:t>
      </w:r>
      <w:r w:rsidR="00172F23" w:rsidRPr="7BC1763E">
        <w:rPr>
          <w:lang w:val="en-GB"/>
        </w:rPr>
        <w:t xml:space="preserve">Climate change affects women and men in Jordan in distinct ways, with women particularly those in rural areas and marginalized communities, facing heightened vulnerabilities. In the agricultural sector, women often lack equal access to essential resources such as land, credit and technology, which hinders their ability to adapt to the impacts of climate change. </w:t>
      </w:r>
      <w:r w:rsidR="00172F23" w:rsidRPr="7BC1763E">
        <w:rPr>
          <w:rFonts w:eastAsia="Times New Roman"/>
        </w:rPr>
        <w:t xml:space="preserve">Water scarcity, for instance, disproportionately affects women, who traditionally bear the responsibility for collecting water, managing sanitation, and overseeing household chores. Regarding health, women face greater exposure to climate-related health risks, including heat-related illnesses and diseases spread by vector-borne organisms, due to their primary caregiving roles for children and the elderly. When it comes to disaster risk, women are more likely to suffer from the loss of livelihoods and experience slower recovery after climate-induced disasters, such as floods or droughts. Additionally, displacement affects women and children more severely, particularly in households where women are the sole providers. </w:t>
      </w:r>
    </w:p>
    <w:p w14:paraId="7F6C33B6" w14:textId="6FDC7DEB" w:rsidR="022EA3EF" w:rsidRPr="007033B6" w:rsidRDefault="006B7915" w:rsidP="290215B4">
      <w:pPr>
        <w:pStyle w:val="Numberedparagraphs"/>
        <w:rPr>
          <w:color w:val="000000" w:themeColor="text1"/>
          <w:lang w:val="en-GB"/>
        </w:rPr>
      </w:pPr>
      <w:r w:rsidRPr="17FD6392">
        <w:rPr>
          <w:lang w:val="en-GB"/>
        </w:rPr>
        <w:t>Promoting gender equality can significantly enhance the effectiv</w:t>
      </w:r>
      <w:r w:rsidR="01DB5B6F" w:rsidRPr="17FD6392">
        <w:rPr>
          <w:lang w:val="en-GB"/>
        </w:rPr>
        <w:t>e</w:t>
      </w:r>
      <w:r w:rsidRPr="17FD6392">
        <w:rPr>
          <w:lang w:val="en-GB"/>
        </w:rPr>
        <w:t xml:space="preserve">ness and sustainability of Jordan’s </w:t>
      </w:r>
      <w:r w:rsidR="003C04AA" w:rsidRPr="17FD6392">
        <w:rPr>
          <w:lang w:val="en-GB"/>
        </w:rPr>
        <w:t>climate readiness proposal. In fact, in Jordan’s Vision 2050</w:t>
      </w:r>
      <w:r w:rsidR="00337708" w:rsidRPr="17FD6392">
        <w:rPr>
          <w:lang w:val="en-GB"/>
        </w:rPr>
        <w:t xml:space="preserve">, the country seeks to enhance women’s participation in </w:t>
      </w:r>
      <w:r w:rsidR="00751C91" w:rsidRPr="17FD6392">
        <w:rPr>
          <w:lang w:val="en-GB"/>
        </w:rPr>
        <w:t>labour</w:t>
      </w:r>
      <w:r w:rsidR="00337708" w:rsidRPr="17FD6392">
        <w:rPr>
          <w:lang w:val="en-GB"/>
        </w:rPr>
        <w:t xml:space="preserve"> markets which could increase GDP growth by 5%. </w:t>
      </w:r>
      <w:r w:rsidR="008F234E" w:rsidRPr="7BC1763E">
        <w:rPr>
          <w:rFonts w:eastAsia="Arial"/>
        </w:rPr>
        <w:t>Including both men and women in the design and implementation of climate actions ensures that the needs of all segments of society are addressed. Gender equality enhances resilience by ensuring that women, as critical managers of natural resources, can actively contribute to and benefit from climate adaptation and mitigation efforts.</w:t>
      </w:r>
    </w:p>
    <w:p w14:paraId="27B22603" w14:textId="04C4C371" w:rsidR="022EA3EF" w:rsidRPr="007033B6" w:rsidRDefault="022EA3EF" w:rsidP="00866EBF">
      <w:pPr>
        <w:pStyle w:val="Heading5"/>
        <w:rPr>
          <w:lang w:val="en-GB"/>
        </w:rPr>
      </w:pPr>
      <w:bookmarkStart w:id="22" w:name="_Toc194067310"/>
      <w:r w:rsidRPr="007033B6">
        <w:rPr>
          <w:lang w:val="en-GB"/>
        </w:rPr>
        <w:t>Gender approach</w:t>
      </w:r>
      <w:bookmarkEnd w:id="22"/>
    </w:p>
    <w:p w14:paraId="56C52994" w14:textId="0071B02E" w:rsidR="022EA3EF" w:rsidRPr="007033B6" w:rsidRDefault="022EA3EF" w:rsidP="00A92DE2">
      <w:pPr>
        <w:pStyle w:val="Numberedparagraphs"/>
        <w:rPr>
          <w:lang w:val="en-GB"/>
        </w:rPr>
      </w:pPr>
      <w:r w:rsidRPr="007033B6">
        <w:rPr>
          <w:lang w:val="en-GB"/>
        </w:rPr>
        <w:t xml:space="preserve">This Readiness grant will contribute to integrating gender perspectives into mitigation and adaptation dimensions by ensuring that gender-responsive approaches are embedded throughout the NDC updating process. </w:t>
      </w:r>
    </w:p>
    <w:p w14:paraId="0DDD5DFD" w14:textId="71613B8C" w:rsidR="022EA3EF" w:rsidRPr="007033B6" w:rsidRDefault="022EA3EF" w:rsidP="00A92DE2">
      <w:pPr>
        <w:pStyle w:val="Numberedparagraphs"/>
        <w:rPr>
          <w:lang w:val="en-GB"/>
        </w:rPr>
      </w:pPr>
      <w:r w:rsidRPr="007033B6">
        <w:rPr>
          <w:lang w:val="en-GB"/>
        </w:rPr>
        <w:t xml:space="preserve">The planning and execution of climate change initiatives will incorporate the needs and contributions of vulnerable groups. This will involve </w:t>
      </w:r>
      <w:r w:rsidRPr="007033B6">
        <w:rPr>
          <w:b/>
          <w:bCs/>
          <w:lang w:val="en-GB"/>
        </w:rPr>
        <w:t>conducting gender analysis</w:t>
      </w:r>
      <w:r w:rsidRPr="007033B6">
        <w:rPr>
          <w:lang w:val="en-GB"/>
        </w:rPr>
        <w:t xml:space="preserve"> to identify the differentiated impacts of climate change on women, men, and vulnerable groups, and developing strategies that promote gender equity in climate action. </w:t>
      </w:r>
    </w:p>
    <w:p w14:paraId="442CAE90" w14:textId="03AE7CAA" w:rsidR="022EA3EF" w:rsidRPr="007033B6" w:rsidRDefault="022EA3EF" w:rsidP="00A92DE2">
      <w:pPr>
        <w:pStyle w:val="Numberedparagraphs"/>
        <w:rPr>
          <w:lang w:val="en-GB"/>
        </w:rPr>
      </w:pPr>
      <w:r w:rsidRPr="007033B6">
        <w:rPr>
          <w:lang w:val="en-GB"/>
        </w:rPr>
        <w:t>Stakeholder engagement will prioritize the inclusion of women-led organizations, gender experts, and representatives of marginalized communities to ensure their voices shape policy and implementation measures. These measures include carrying out consultation processes at the most convenient times for women, using interlocutors who can speak the local language to facilitate communication with rural and poor women, leveraging experiences from previous processes to identify the best modality and location for women in the consultation events, using ludic and andragogical methodologies to facilitate the exchange of opinions and lastly, reinforcing involvement of women-led organizations and CSOs focused on gender equality promotion who participated in previous processes.</w:t>
      </w:r>
    </w:p>
    <w:p w14:paraId="79FC8250" w14:textId="1C23BC8E" w:rsidR="022EA3EF" w:rsidRPr="007033B6" w:rsidRDefault="022EA3EF" w:rsidP="00A92DE2">
      <w:pPr>
        <w:pStyle w:val="Numberedparagraphs"/>
        <w:rPr>
          <w:lang w:val="en-GB"/>
        </w:rPr>
      </w:pPr>
      <w:r w:rsidRPr="3CE1BD94">
        <w:rPr>
          <w:lang w:val="en-GB"/>
        </w:rPr>
        <w:t xml:space="preserve">Capacity-building activities will enhance the understanding and application of gender-sensitive methodologies among government officials, project developers, and other stakeholders. Female researchers/scientists will be specifically trained and their adaptation and mitigation skills reinforced. 50% of final beneficiaries of trainings will be women. </w:t>
      </w:r>
    </w:p>
    <w:p w14:paraId="40368E98" w14:textId="25956DAB" w:rsidR="022EA3EF" w:rsidRPr="007033B6" w:rsidRDefault="022EA3EF" w:rsidP="00A92DE2">
      <w:pPr>
        <w:pStyle w:val="Numberedparagraphs"/>
        <w:rPr>
          <w:lang w:val="en-GB"/>
        </w:rPr>
      </w:pPr>
      <w:r w:rsidRPr="007033B6">
        <w:rPr>
          <w:lang w:val="en-GB"/>
        </w:rPr>
        <w:lastRenderedPageBreak/>
        <w:t>Women’s visibility and leadership will be reinforced. Female scientists and researchers together with women-led research networks will be identified and invited to participate in the NCCC technical working groups.</w:t>
      </w:r>
    </w:p>
    <w:p w14:paraId="2E5EE5D5" w14:textId="444B09F0" w:rsidR="022EA3EF" w:rsidRPr="007033B6" w:rsidRDefault="022EA3EF" w:rsidP="00A92DE2">
      <w:pPr>
        <w:pStyle w:val="Numberedparagraphs"/>
        <w:rPr>
          <w:lang w:val="en-GB"/>
        </w:rPr>
      </w:pPr>
      <w:r w:rsidRPr="007033B6">
        <w:rPr>
          <w:lang w:val="en-GB"/>
        </w:rPr>
        <w:t xml:space="preserve">Moreover, gender-disaggregated data will be collected and utilized to inform decision-making, ensuring that the revised NDC reflects equitable opportunities and benefits for all, fostering a more inclusive approach to achieving Jordan’s climate commitments. </w:t>
      </w:r>
    </w:p>
    <w:p w14:paraId="08652213" w14:textId="1D72FFCF" w:rsidR="022EA3EF" w:rsidRPr="007033B6" w:rsidRDefault="022EA3EF" w:rsidP="00A92DE2">
      <w:pPr>
        <w:pStyle w:val="Numberedparagraphs"/>
        <w:rPr>
          <w:lang w:val="en-GB"/>
        </w:rPr>
      </w:pPr>
      <w:r w:rsidRPr="00BE692D">
        <w:rPr>
          <w:lang w:val="en-GB"/>
        </w:rPr>
        <w:t>Gender-sensitive indicators to be included in the Logical Framework</w:t>
      </w:r>
      <w:r w:rsidRPr="007033B6">
        <w:rPr>
          <w:lang w:val="en-GB"/>
        </w:rPr>
        <w:t xml:space="preserve"> could be classified according to 5 main categories: 1. Participation and inclusivity (% of women and marginalized groups involved in NDC stakeholder consultations; number of women-led or gender-focused organizations involved in the planning and decision-making processes); 2. Capacity building (number of gender equality trainings sessions conducted and number of participants by gender; proportion of trained individuals who demonstrate increased knowledge of gender and climate change interlinkages in post training assessments); 3. Policy integration (presence of a dedicated gender analysis in the final updated NDC; extent to which gender considerations are included in NDC sectoral strategies and targets and not as a separate goal); 4. Data collection and reporting (availability of sex-disaggregated data and gender analysis in baseline assessments; number of gender-sensitive indicators included in the </w:t>
      </w:r>
      <w:r w:rsidR="00CE355A" w:rsidRPr="007033B6">
        <w:rPr>
          <w:lang w:val="en-GB"/>
        </w:rPr>
        <w:t>Monitoring and Evaluation (</w:t>
      </w:r>
      <w:r w:rsidRPr="007033B6">
        <w:rPr>
          <w:lang w:val="en-GB"/>
        </w:rPr>
        <w:t>M&amp;E</w:t>
      </w:r>
      <w:r w:rsidR="00CE355A" w:rsidRPr="007033B6">
        <w:rPr>
          <w:lang w:val="en-GB"/>
        </w:rPr>
        <w:t>)</w:t>
      </w:r>
      <w:r w:rsidRPr="007033B6">
        <w:rPr>
          <w:lang w:val="en-GB"/>
        </w:rPr>
        <w:t xml:space="preserve"> framework of the NDC); 5. Budget allocation (% of NDC budget allocated to gender-responsive activities).</w:t>
      </w:r>
    </w:p>
    <w:p w14:paraId="2DE53791" w14:textId="015A37D6" w:rsidR="00F97840" w:rsidRPr="007033B6" w:rsidRDefault="00F97840" w:rsidP="00AF1DEA">
      <w:pPr>
        <w:pStyle w:val="Heading4"/>
        <w:rPr>
          <w:lang w:val="en-GB"/>
        </w:rPr>
      </w:pPr>
      <w:bookmarkStart w:id="23" w:name="_Toc194067311"/>
      <w:bookmarkStart w:id="24" w:name="_Toc183442318"/>
      <w:r w:rsidRPr="007033B6">
        <w:rPr>
          <w:lang w:val="en-GB"/>
        </w:rPr>
        <w:t>Gaps and Barriers</w:t>
      </w:r>
      <w:bookmarkEnd w:id="23"/>
      <w:r w:rsidR="009D5709" w:rsidRPr="007033B6">
        <w:rPr>
          <w:lang w:val="en-GB"/>
        </w:rPr>
        <w:t xml:space="preserve"> </w:t>
      </w:r>
      <w:bookmarkEnd w:id="24"/>
    </w:p>
    <w:p w14:paraId="1BF849A3" w14:textId="763E1E29" w:rsidR="00F37B9E" w:rsidRPr="007033B6" w:rsidRDefault="78C1A419" w:rsidP="296BD035">
      <w:pPr>
        <w:spacing w:before="0" w:after="160" w:line="259" w:lineRule="auto"/>
        <w:rPr>
          <w:i/>
          <w:iCs/>
          <w:lang w:val="en-GB"/>
        </w:rPr>
      </w:pPr>
      <w:r w:rsidRPr="007033B6">
        <w:rPr>
          <w:i/>
          <w:iCs/>
          <w:lang w:val="en-GB"/>
        </w:rPr>
        <w:t>Barrier</w:t>
      </w:r>
      <w:r w:rsidR="003D11A4">
        <w:rPr>
          <w:i/>
          <w:iCs/>
          <w:lang w:val="en-GB"/>
        </w:rPr>
        <w:t xml:space="preserve"> </w:t>
      </w:r>
      <w:r w:rsidRPr="007033B6">
        <w:rPr>
          <w:i/>
          <w:iCs/>
          <w:lang w:val="en-GB"/>
        </w:rPr>
        <w:t xml:space="preserve">1: Limited </w:t>
      </w:r>
      <w:r w:rsidR="20BDA9AC" w:rsidRPr="007033B6">
        <w:rPr>
          <w:i/>
          <w:iCs/>
          <w:lang w:val="en-GB"/>
        </w:rPr>
        <w:t xml:space="preserve">institutional capacity to </w:t>
      </w:r>
      <w:r w:rsidR="2227313C" w:rsidRPr="007033B6">
        <w:rPr>
          <w:i/>
          <w:iCs/>
          <w:lang w:val="en-GB"/>
        </w:rPr>
        <w:t xml:space="preserve">coordinate the planning </w:t>
      </w:r>
      <w:r w:rsidR="32915095" w:rsidRPr="007033B6">
        <w:rPr>
          <w:i/>
          <w:iCs/>
          <w:lang w:val="en-GB"/>
        </w:rPr>
        <w:t xml:space="preserve">of climate change commitments in the country among key </w:t>
      </w:r>
      <w:r w:rsidRPr="007033B6">
        <w:rPr>
          <w:i/>
          <w:iCs/>
          <w:lang w:val="en-GB"/>
        </w:rPr>
        <w:t xml:space="preserve">ministries </w:t>
      </w:r>
    </w:p>
    <w:p w14:paraId="442307C3" w14:textId="610BDB05" w:rsidR="008A5781" w:rsidRPr="007033B6" w:rsidRDefault="2A497754" w:rsidP="00A92DE2">
      <w:pPr>
        <w:pStyle w:val="Numberedparagraphs"/>
        <w:rPr>
          <w:lang w:val="en-GB"/>
        </w:rPr>
      </w:pPr>
      <w:r w:rsidRPr="007033B6">
        <w:rPr>
          <w:lang w:val="en-GB"/>
        </w:rPr>
        <w:t>A</w:t>
      </w:r>
      <w:r w:rsidR="5B59AD6A" w:rsidRPr="007033B6">
        <w:rPr>
          <w:lang w:val="en-GB"/>
        </w:rPr>
        <w:t xml:space="preserve">t the moment the flow of information between the ministry of environment and key sectoral line ministries as well as the ministry of planning and the ministry of finance is inefficient, </w:t>
      </w:r>
      <w:r w:rsidR="17B0C9F5" w:rsidRPr="007033B6">
        <w:rPr>
          <w:lang w:val="en-GB"/>
        </w:rPr>
        <w:t>extremely limited</w:t>
      </w:r>
      <w:r w:rsidR="17ACC671" w:rsidRPr="007033B6">
        <w:rPr>
          <w:lang w:val="en-GB"/>
        </w:rPr>
        <w:t xml:space="preserve"> or </w:t>
      </w:r>
      <w:r w:rsidR="31DCAFE4" w:rsidRPr="007033B6">
        <w:rPr>
          <w:lang w:val="en-GB"/>
        </w:rPr>
        <w:t>even</w:t>
      </w:r>
      <w:r w:rsidR="17ACC671" w:rsidRPr="007033B6">
        <w:rPr>
          <w:lang w:val="en-GB"/>
        </w:rPr>
        <w:t xml:space="preserve"> </w:t>
      </w:r>
      <w:r w:rsidR="37CD9598" w:rsidRPr="007033B6">
        <w:rPr>
          <w:lang w:val="en-GB"/>
        </w:rPr>
        <w:t>absent</w:t>
      </w:r>
      <w:r w:rsidR="17ACC671" w:rsidRPr="007033B6">
        <w:rPr>
          <w:lang w:val="en-GB"/>
        </w:rPr>
        <w:t xml:space="preserve">. </w:t>
      </w:r>
      <w:r w:rsidR="1C978C1A" w:rsidRPr="007033B6">
        <w:rPr>
          <w:lang w:val="en-GB"/>
        </w:rPr>
        <w:t xml:space="preserve">This </w:t>
      </w:r>
      <w:r w:rsidR="5CCA0A3E" w:rsidRPr="007033B6">
        <w:rPr>
          <w:lang w:val="en-GB"/>
        </w:rPr>
        <w:t xml:space="preserve">severely </w:t>
      </w:r>
      <w:r w:rsidR="71C66A92" w:rsidRPr="007033B6">
        <w:rPr>
          <w:lang w:val="en-GB"/>
        </w:rPr>
        <w:t>limits</w:t>
      </w:r>
      <w:r w:rsidR="1C978C1A" w:rsidRPr="007033B6">
        <w:rPr>
          <w:lang w:val="en-GB"/>
        </w:rPr>
        <w:t xml:space="preserve"> the Ministry of Environment in </w:t>
      </w:r>
      <w:r w:rsidR="561C6FB8" w:rsidRPr="007033B6">
        <w:rPr>
          <w:lang w:val="en-GB"/>
        </w:rPr>
        <w:t xml:space="preserve">performing and coordinating the </w:t>
      </w:r>
      <w:r w:rsidRPr="007033B6">
        <w:rPr>
          <w:lang w:val="en-GB"/>
        </w:rPr>
        <w:t>planning</w:t>
      </w:r>
      <w:r w:rsidR="53723939" w:rsidRPr="007033B6">
        <w:rPr>
          <w:lang w:val="en-GB"/>
        </w:rPr>
        <w:t>,</w:t>
      </w:r>
      <w:r w:rsidRPr="007033B6">
        <w:rPr>
          <w:lang w:val="en-GB"/>
        </w:rPr>
        <w:t xml:space="preserve"> implementation </w:t>
      </w:r>
      <w:r w:rsidR="2E6CE55B" w:rsidRPr="007033B6">
        <w:rPr>
          <w:lang w:val="en-GB"/>
        </w:rPr>
        <w:t xml:space="preserve">and tracking </w:t>
      </w:r>
      <w:r w:rsidRPr="007033B6">
        <w:rPr>
          <w:lang w:val="en-GB"/>
        </w:rPr>
        <w:t>of the country’s climate change commitments</w:t>
      </w:r>
      <w:r w:rsidR="00EC2C10">
        <w:rPr>
          <w:lang w:val="en-GB"/>
        </w:rPr>
        <w:t>, and hinders an efficient and effective NDC updating process</w:t>
      </w:r>
      <w:r w:rsidRPr="007033B6">
        <w:rPr>
          <w:lang w:val="en-GB"/>
        </w:rPr>
        <w:t xml:space="preserve">. This manifests itself in concrete ways at different levels: </w:t>
      </w:r>
    </w:p>
    <w:p w14:paraId="0EED94D7" w14:textId="1E2245D7" w:rsidR="008A5781" w:rsidRPr="007033B6" w:rsidRDefault="4EF2D1C3" w:rsidP="00D853CD">
      <w:pPr>
        <w:pStyle w:val="ListParagraph"/>
        <w:numPr>
          <w:ilvl w:val="0"/>
          <w:numId w:val="13"/>
        </w:numPr>
        <w:spacing w:before="0" w:after="160" w:line="278" w:lineRule="auto"/>
        <w:rPr>
          <w:lang w:val="en-GB"/>
        </w:rPr>
      </w:pPr>
      <w:r w:rsidRPr="007033B6">
        <w:rPr>
          <w:lang w:val="en-GB"/>
        </w:rPr>
        <w:t xml:space="preserve">The capacity of the NCCC technical groups (mitigation, adaptation, finance, </w:t>
      </w:r>
      <w:r w:rsidR="002F171C" w:rsidRPr="007033B6">
        <w:rPr>
          <w:lang w:val="en-GB"/>
        </w:rPr>
        <w:t>modelling</w:t>
      </w:r>
      <w:r w:rsidRPr="007033B6">
        <w:rPr>
          <w:lang w:val="en-GB"/>
        </w:rPr>
        <w:t xml:space="preserve">) on climate change impacts, GHG emissions and appropriate adaptation, mitigation and co-benefit measures </w:t>
      </w:r>
      <w:r w:rsidR="49239842" w:rsidRPr="007033B6">
        <w:rPr>
          <w:lang w:val="en-GB"/>
        </w:rPr>
        <w:t>is limited at the moment</w:t>
      </w:r>
      <w:r w:rsidRPr="007033B6">
        <w:rPr>
          <w:lang w:val="en-GB"/>
        </w:rPr>
        <w:t xml:space="preserve">. There is a need for clearer identification of roles and responsibilities of and within each group. </w:t>
      </w:r>
      <w:r w:rsidR="267FC542" w:rsidRPr="007033B6">
        <w:rPr>
          <w:lang w:val="en-GB"/>
        </w:rPr>
        <w:t xml:space="preserve">The effectiveness of the </w:t>
      </w:r>
      <w:r w:rsidR="0C0351FB" w:rsidRPr="007033B6">
        <w:rPr>
          <w:lang w:val="en-GB"/>
        </w:rPr>
        <w:t>respective working groups is limited due to</w:t>
      </w:r>
      <w:r w:rsidRPr="007033B6">
        <w:rPr>
          <w:lang w:val="en-GB"/>
        </w:rPr>
        <w:t xml:space="preserve"> </w:t>
      </w:r>
      <w:r w:rsidR="7417C5E0" w:rsidRPr="007033B6">
        <w:rPr>
          <w:lang w:val="en-GB"/>
        </w:rPr>
        <w:t xml:space="preserve">limited </w:t>
      </w:r>
      <w:r w:rsidR="6E5F3517" w:rsidRPr="007033B6">
        <w:rPr>
          <w:lang w:val="en-GB"/>
        </w:rPr>
        <w:t xml:space="preserve">requirements in terms of technical knowledge and background of </w:t>
      </w:r>
      <w:r w:rsidR="254A0D9E" w:rsidRPr="007033B6">
        <w:rPr>
          <w:lang w:val="en-GB"/>
        </w:rPr>
        <w:t xml:space="preserve">their </w:t>
      </w:r>
      <w:r w:rsidR="6E5F3517" w:rsidRPr="007033B6">
        <w:rPr>
          <w:lang w:val="en-GB"/>
        </w:rPr>
        <w:t xml:space="preserve">members. </w:t>
      </w:r>
      <w:r w:rsidR="627E6515" w:rsidRPr="007033B6">
        <w:rPr>
          <w:lang w:val="en-GB"/>
        </w:rPr>
        <w:t xml:space="preserve">This limits </w:t>
      </w:r>
      <w:r w:rsidR="33D411F5" w:rsidRPr="007033B6">
        <w:rPr>
          <w:lang w:val="en-GB"/>
        </w:rPr>
        <w:t xml:space="preserve">the potential of </w:t>
      </w:r>
      <w:r w:rsidRPr="007033B6">
        <w:rPr>
          <w:lang w:val="en-GB"/>
        </w:rPr>
        <w:t xml:space="preserve">capacity </w:t>
      </w:r>
      <w:r w:rsidR="2F179296" w:rsidRPr="007033B6">
        <w:rPr>
          <w:lang w:val="en-GB"/>
        </w:rPr>
        <w:t>building</w:t>
      </w:r>
      <w:r w:rsidRPr="007033B6">
        <w:rPr>
          <w:lang w:val="en-GB"/>
        </w:rPr>
        <w:t xml:space="preserve"> and </w:t>
      </w:r>
      <w:r w:rsidR="2F179296" w:rsidRPr="007033B6">
        <w:rPr>
          <w:lang w:val="en-GB"/>
        </w:rPr>
        <w:t>training initiatives targeted at these groups, and ultimately</w:t>
      </w:r>
      <w:r w:rsidRPr="007033B6">
        <w:rPr>
          <w:lang w:val="en-GB"/>
        </w:rPr>
        <w:t xml:space="preserve"> the agency of the NCCC</w:t>
      </w:r>
      <w:r w:rsidR="00B8790A">
        <w:rPr>
          <w:lang w:val="en-GB"/>
        </w:rPr>
        <w:t xml:space="preserve"> in NDC updating and implementation monitoring processes</w:t>
      </w:r>
      <w:r w:rsidRPr="007033B6">
        <w:rPr>
          <w:lang w:val="en-GB"/>
        </w:rPr>
        <w:t xml:space="preserve">. </w:t>
      </w:r>
    </w:p>
    <w:p w14:paraId="22D5C4AE" w14:textId="3EA18464" w:rsidR="000E75C2" w:rsidRPr="007033B6" w:rsidRDefault="4EF2D1C3" w:rsidP="00D71257">
      <w:pPr>
        <w:pStyle w:val="ListParagraph"/>
        <w:numPr>
          <w:ilvl w:val="0"/>
          <w:numId w:val="13"/>
        </w:numPr>
        <w:spacing w:before="0" w:after="160" w:line="278" w:lineRule="auto"/>
        <w:rPr>
          <w:lang w:val="en-GB"/>
        </w:rPr>
      </w:pPr>
      <w:r w:rsidRPr="007033B6">
        <w:rPr>
          <w:lang w:val="en-GB"/>
        </w:rPr>
        <w:t xml:space="preserve">Technical units for climate change within the </w:t>
      </w:r>
      <w:r w:rsidR="2F179296" w:rsidRPr="007033B6">
        <w:rPr>
          <w:lang w:val="en-GB"/>
        </w:rPr>
        <w:t>MoE</w:t>
      </w:r>
      <w:r w:rsidR="06706179" w:rsidRPr="007033B6">
        <w:rPr>
          <w:lang w:val="en-GB"/>
        </w:rPr>
        <w:t>nv</w:t>
      </w:r>
      <w:r w:rsidRPr="007033B6">
        <w:rPr>
          <w:lang w:val="en-GB"/>
        </w:rPr>
        <w:t xml:space="preserve"> and within line ministries (water </w:t>
      </w:r>
      <w:r w:rsidR="2F93612B" w:rsidRPr="007033B6">
        <w:rPr>
          <w:lang w:val="en-GB"/>
        </w:rPr>
        <w:t>and irrigation</w:t>
      </w:r>
      <w:r w:rsidRPr="007033B6">
        <w:rPr>
          <w:lang w:val="en-GB"/>
        </w:rPr>
        <w:t>, agriculture, energy, health, local administration, transportation) currently have insufficient or patchy knowledge on climate change in general and on NDCs in particular. Line ministr</w:t>
      </w:r>
      <w:r w:rsidR="6614B046" w:rsidRPr="007033B6">
        <w:rPr>
          <w:lang w:val="en-GB"/>
        </w:rPr>
        <w:t>y</w:t>
      </w:r>
      <w:r w:rsidRPr="007033B6">
        <w:rPr>
          <w:lang w:val="en-GB"/>
        </w:rPr>
        <w:t xml:space="preserve"> climate focal point</w:t>
      </w:r>
      <w:r w:rsidR="422F711D" w:rsidRPr="007033B6">
        <w:rPr>
          <w:lang w:val="en-GB"/>
        </w:rPr>
        <w:t>s</w:t>
      </w:r>
      <w:r w:rsidRPr="007033B6">
        <w:rPr>
          <w:lang w:val="en-GB"/>
        </w:rPr>
        <w:t>’ capacities to convey important messages to their supervisors is limited as a result</w:t>
      </w:r>
      <w:r w:rsidR="003D4E41">
        <w:rPr>
          <w:lang w:val="en-GB"/>
        </w:rPr>
        <w:t xml:space="preserve"> and this hinders the appropriation of NDC updating and implementation in the country</w:t>
      </w:r>
      <w:r w:rsidRPr="007033B6">
        <w:rPr>
          <w:lang w:val="en-GB"/>
        </w:rPr>
        <w:t xml:space="preserve">. </w:t>
      </w:r>
    </w:p>
    <w:p w14:paraId="0DC52FB6" w14:textId="62FFD861" w:rsidR="5FFBA6A3" w:rsidRPr="007033B6" w:rsidRDefault="5FFBA6A3" w:rsidP="00D853CD">
      <w:pPr>
        <w:pStyle w:val="ListParagraph"/>
        <w:numPr>
          <w:ilvl w:val="0"/>
          <w:numId w:val="13"/>
        </w:numPr>
        <w:spacing w:before="0" w:after="160" w:line="278" w:lineRule="auto"/>
        <w:rPr>
          <w:lang w:val="en-GB"/>
        </w:rPr>
      </w:pPr>
      <w:r w:rsidRPr="007033B6">
        <w:rPr>
          <w:lang w:val="en-GB"/>
        </w:rPr>
        <w:t>Limited emission and adaptation information sharing, monitoring and reporting</w:t>
      </w:r>
      <w:r w:rsidR="00F5553B">
        <w:rPr>
          <w:lang w:val="en-GB"/>
        </w:rPr>
        <w:t xml:space="preserve"> due to</w:t>
      </w:r>
      <w:r w:rsidR="3683BE6B" w:rsidRPr="007033B6" w:rsidDel="00E76941">
        <w:rPr>
          <w:lang w:val="en-GB"/>
        </w:rPr>
        <w:t xml:space="preserve"> </w:t>
      </w:r>
      <w:r w:rsidR="3683BE6B" w:rsidRPr="007033B6">
        <w:rPr>
          <w:lang w:val="en-GB"/>
        </w:rPr>
        <w:t>insufficient understanding of the importance of reporting on mitigation and adaptation efforts through these MRV and MRL systems within line ministries, and data sharing protocols and processes between ministries are insufficiently clear</w:t>
      </w:r>
      <w:r w:rsidR="002E205D">
        <w:rPr>
          <w:lang w:val="en-GB"/>
        </w:rPr>
        <w:t xml:space="preserve">, and this hinders the </w:t>
      </w:r>
      <w:r w:rsidR="00F02D9F">
        <w:rPr>
          <w:lang w:val="en-GB"/>
        </w:rPr>
        <w:t xml:space="preserve">useful engagement </w:t>
      </w:r>
      <w:r w:rsidR="00146C2B">
        <w:rPr>
          <w:lang w:val="en-GB"/>
        </w:rPr>
        <w:t>of staff in discussion on raising ambition for next NDCs</w:t>
      </w:r>
      <w:r w:rsidR="00D71257">
        <w:rPr>
          <w:lang w:val="en-GB"/>
        </w:rPr>
        <w:t xml:space="preserve">. </w:t>
      </w:r>
    </w:p>
    <w:p w14:paraId="322C0165" w14:textId="3322073A" w:rsidR="008A5781" w:rsidRPr="007033B6" w:rsidRDefault="00375EFF" w:rsidP="00375EFF">
      <w:pPr>
        <w:spacing w:before="0" w:after="160" w:line="259" w:lineRule="auto"/>
        <w:rPr>
          <w:i/>
          <w:lang w:val="en-GB"/>
        </w:rPr>
      </w:pPr>
      <w:r w:rsidRPr="007033B6">
        <w:rPr>
          <w:i/>
          <w:lang w:val="en-GB"/>
        </w:rPr>
        <w:t xml:space="preserve">Barrier 2: </w:t>
      </w:r>
      <w:r w:rsidR="008A5781" w:rsidRPr="007033B6">
        <w:rPr>
          <w:i/>
          <w:lang w:val="en-GB"/>
        </w:rPr>
        <w:t xml:space="preserve">Limited capacity and empowerment of </w:t>
      </w:r>
      <w:r w:rsidR="001A11B2" w:rsidRPr="007033B6">
        <w:rPr>
          <w:i/>
          <w:iCs/>
          <w:lang w:val="en-GB"/>
        </w:rPr>
        <w:t xml:space="preserve">the </w:t>
      </w:r>
      <w:r w:rsidR="008A5781" w:rsidRPr="007033B6">
        <w:rPr>
          <w:i/>
          <w:lang w:val="en-GB"/>
        </w:rPr>
        <w:t>Ministry of Environment to coordinate NDC updating processes</w:t>
      </w:r>
    </w:p>
    <w:p w14:paraId="4FBF4405" w14:textId="4013B767" w:rsidR="00AF1DEA" w:rsidRPr="006E0DFB" w:rsidRDefault="002F0198" w:rsidP="006E0DFB">
      <w:pPr>
        <w:pStyle w:val="Numberedparagraphs"/>
        <w:rPr>
          <w:lang w:val="en-GB"/>
        </w:rPr>
      </w:pPr>
      <w:r w:rsidRPr="007033B6">
        <w:rPr>
          <w:lang w:val="en-GB"/>
        </w:rPr>
        <w:lastRenderedPageBreak/>
        <w:t>There are constrained economic and human resources that limit the execution of events for the exchange of opinions between institutional actors and representatives of sectors.</w:t>
      </w:r>
      <w:r w:rsidR="006E0DFB" w:rsidRPr="006E0DFB">
        <w:rPr>
          <w:lang w:val="en-GB"/>
        </w:rPr>
        <w:t xml:space="preserve"> </w:t>
      </w:r>
      <w:r w:rsidR="006E0DFB" w:rsidRPr="007033B6">
        <w:rPr>
          <w:lang w:val="en-GB"/>
        </w:rPr>
        <w:t xml:space="preserve">The consultative processes for the development of 2021 NDC were limited and as a result the knowledge and uptake of planned actions has been low among stakeholders to date. Local authorities (municipalities), youth and women’s interest groups, vulnerable groups (e.g. refugees) and private sector actors are insufficiently aware of NDC concepts, targets and priorities. Moreover, they have been insufficiently consulted and heard in priority setting process. At the moment the private sector shows a low level of knowledge regarding national climate change plans, programs, and efforts and has had little or no exposure to climate finance. </w:t>
      </w:r>
    </w:p>
    <w:p w14:paraId="6E6DF73B" w14:textId="2478B969" w:rsidR="008A5781" w:rsidRPr="007033B6" w:rsidRDefault="5CC6FEAC" w:rsidP="296BD035">
      <w:pPr>
        <w:spacing w:before="0" w:after="160" w:line="259" w:lineRule="auto"/>
        <w:rPr>
          <w:i/>
          <w:iCs/>
          <w:lang w:val="en-GB"/>
        </w:rPr>
      </w:pPr>
      <w:r w:rsidRPr="007033B6">
        <w:rPr>
          <w:i/>
          <w:iCs/>
          <w:lang w:val="en-GB"/>
        </w:rPr>
        <w:t xml:space="preserve">Barrier </w:t>
      </w:r>
      <w:r w:rsidR="4B3B4EF0" w:rsidRPr="007033B6">
        <w:rPr>
          <w:i/>
          <w:iCs/>
          <w:lang w:val="en-GB"/>
        </w:rPr>
        <w:t>3</w:t>
      </w:r>
      <w:r w:rsidRPr="007033B6">
        <w:rPr>
          <w:i/>
          <w:iCs/>
          <w:lang w:val="en-GB"/>
        </w:rPr>
        <w:t xml:space="preserve">: </w:t>
      </w:r>
      <w:r w:rsidR="4EF2D1C3" w:rsidRPr="007033B6">
        <w:rPr>
          <w:i/>
          <w:iCs/>
          <w:lang w:val="en-GB"/>
        </w:rPr>
        <w:t xml:space="preserve">Limited expertise in </w:t>
      </w:r>
      <w:r w:rsidR="625EC5B3" w:rsidRPr="007033B6">
        <w:rPr>
          <w:i/>
          <w:iCs/>
          <w:lang w:val="en-GB"/>
        </w:rPr>
        <w:t>MoE</w:t>
      </w:r>
      <w:r w:rsidR="48D3E928" w:rsidRPr="007033B6">
        <w:rPr>
          <w:i/>
          <w:iCs/>
          <w:lang w:val="en-GB"/>
        </w:rPr>
        <w:t>nv</w:t>
      </w:r>
      <w:r w:rsidR="625EC5B3" w:rsidRPr="007033B6">
        <w:rPr>
          <w:i/>
          <w:iCs/>
          <w:lang w:val="en-GB"/>
        </w:rPr>
        <w:t xml:space="preserve"> MoP</w:t>
      </w:r>
      <w:r w:rsidR="4F84DBC3" w:rsidRPr="007033B6">
        <w:rPr>
          <w:i/>
          <w:iCs/>
          <w:lang w:val="en-GB"/>
        </w:rPr>
        <w:t>IC</w:t>
      </w:r>
      <w:r w:rsidR="41527C90" w:rsidRPr="007033B6">
        <w:rPr>
          <w:i/>
          <w:iCs/>
          <w:lang w:val="en-GB"/>
        </w:rPr>
        <w:t>,</w:t>
      </w:r>
      <w:r w:rsidR="514DBF94" w:rsidRPr="007033B6">
        <w:rPr>
          <w:i/>
          <w:iCs/>
          <w:lang w:val="en-GB"/>
        </w:rPr>
        <w:t xml:space="preserve"> </w:t>
      </w:r>
      <w:r w:rsidR="41527C90" w:rsidRPr="007033B6">
        <w:rPr>
          <w:i/>
          <w:iCs/>
          <w:lang w:val="en-GB"/>
        </w:rPr>
        <w:t>Ministry of Finance</w:t>
      </w:r>
      <w:r w:rsidR="625EC5B3" w:rsidRPr="007033B6">
        <w:rPr>
          <w:i/>
          <w:iCs/>
          <w:lang w:val="en-GB"/>
        </w:rPr>
        <w:t xml:space="preserve"> and with wider line ministries and stakeholders</w:t>
      </w:r>
      <w:r w:rsidR="4EF2D1C3" w:rsidRPr="007033B6">
        <w:rPr>
          <w:i/>
          <w:iCs/>
          <w:lang w:val="en-GB"/>
        </w:rPr>
        <w:t xml:space="preserve"> in </w:t>
      </w:r>
      <w:r w:rsidR="34D27207" w:rsidRPr="007033B6">
        <w:rPr>
          <w:i/>
          <w:iCs/>
          <w:lang w:val="en-GB"/>
        </w:rPr>
        <w:t xml:space="preserve">accessing and tracking </w:t>
      </w:r>
      <w:r w:rsidR="4EF2D1C3" w:rsidRPr="007033B6">
        <w:rPr>
          <w:i/>
          <w:iCs/>
          <w:lang w:val="en-GB"/>
        </w:rPr>
        <w:t xml:space="preserve">green financing and climate finance and </w:t>
      </w:r>
      <w:r w:rsidR="34D27207" w:rsidRPr="007033B6">
        <w:rPr>
          <w:i/>
          <w:iCs/>
          <w:lang w:val="en-GB"/>
        </w:rPr>
        <w:t>spending</w:t>
      </w:r>
    </w:p>
    <w:p w14:paraId="65C7F8EA" w14:textId="02E72E44" w:rsidR="00477628" w:rsidRDefault="4EF2D1C3" w:rsidP="00E46511">
      <w:pPr>
        <w:pStyle w:val="Numberedparagraphs"/>
      </w:pPr>
      <w:r w:rsidRPr="00B14DCE">
        <w:rPr>
          <w:lang w:val="en-GB"/>
        </w:rPr>
        <w:t>Climate finance capacity gaps among ministr</w:t>
      </w:r>
      <w:r w:rsidR="0036206A" w:rsidRPr="00B14DCE">
        <w:rPr>
          <w:lang w:val="en-GB"/>
        </w:rPr>
        <w:t>ies</w:t>
      </w:r>
      <w:r w:rsidRPr="00B14DCE">
        <w:rPr>
          <w:lang w:val="en-GB"/>
        </w:rPr>
        <w:t xml:space="preserve">, direct access applicants and other key stakeholders in Jordan remain. </w:t>
      </w:r>
      <w:r w:rsidR="7A42482D" w:rsidRPr="00B14DCE">
        <w:rPr>
          <w:lang w:val="en-GB"/>
        </w:rPr>
        <w:t xml:space="preserve">The understanding of the business model and modus operandi of the GCF and other major climate finance windows is </w:t>
      </w:r>
      <w:r w:rsidR="0247C56C" w:rsidRPr="00B14DCE">
        <w:rPr>
          <w:lang w:val="en-GB"/>
        </w:rPr>
        <w:t>insufficient</w:t>
      </w:r>
      <w:r w:rsidR="7A42482D" w:rsidRPr="00B14DCE">
        <w:rPr>
          <w:lang w:val="en-GB"/>
        </w:rPr>
        <w:t xml:space="preserve"> </w:t>
      </w:r>
      <w:r w:rsidR="4B0BD72A" w:rsidRPr="00B14DCE">
        <w:rPr>
          <w:lang w:val="en-GB"/>
        </w:rPr>
        <w:t>as well as</w:t>
      </w:r>
      <w:r w:rsidR="7A42482D" w:rsidRPr="00B14DCE">
        <w:rPr>
          <w:lang w:val="en-GB"/>
        </w:rPr>
        <w:t xml:space="preserve"> the </w:t>
      </w:r>
      <w:r w:rsidR="4B0BD72A" w:rsidRPr="00B14DCE">
        <w:rPr>
          <w:lang w:val="en-GB"/>
        </w:rPr>
        <w:t>understanding of</w:t>
      </w:r>
      <w:r w:rsidR="0247C56C" w:rsidRPr="00B14DCE">
        <w:rPr>
          <w:lang w:val="en-GB"/>
        </w:rPr>
        <w:t xml:space="preserve"> </w:t>
      </w:r>
      <w:r w:rsidR="7A42482D" w:rsidRPr="00B14DCE">
        <w:rPr>
          <w:lang w:val="en-GB"/>
        </w:rPr>
        <w:t>the pr</w:t>
      </w:r>
      <w:r w:rsidR="10196624" w:rsidRPr="00B14DCE">
        <w:rPr>
          <w:lang w:val="en-GB"/>
        </w:rPr>
        <w:t xml:space="preserve">ocesses, roles, and responsibilities of the NDA and DAE/AEs </w:t>
      </w:r>
      <w:r w:rsidR="0247C56C" w:rsidRPr="00B14DCE">
        <w:rPr>
          <w:lang w:val="en-GB"/>
        </w:rPr>
        <w:t xml:space="preserve">in </w:t>
      </w:r>
      <w:r w:rsidR="10196624" w:rsidRPr="00B14DCE">
        <w:rPr>
          <w:lang w:val="en-GB"/>
        </w:rPr>
        <w:t>mobiliz</w:t>
      </w:r>
      <w:r w:rsidR="0247C56C" w:rsidRPr="00B14DCE">
        <w:rPr>
          <w:lang w:val="en-GB"/>
        </w:rPr>
        <w:t>ing</w:t>
      </w:r>
      <w:r w:rsidR="10196624" w:rsidRPr="00B14DCE">
        <w:rPr>
          <w:lang w:val="en-GB"/>
        </w:rPr>
        <w:t xml:space="preserve"> financing </w:t>
      </w:r>
      <w:r w:rsidR="0247C56C" w:rsidRPr="00B14DCE">
        <w:rPr>
          <w:lang w:val="en-GB"/>
        </w:rPr>
        <w:t>opportunities</w:t>
      </w:r>
      <w:r w:rsidR="10196624" w:rsidRPr="00B14DCE">
        <w:rPr>
          <w:lang w:val="en-GB"/>
        </w:rPr>
        <w:t xml:space="preserve"> in Jordan</w:t>
      </w:r>
      <w:r w:rsidR="00235FD2" w:rsidRPr="00B14DCE">
        <w:rPr>
          <w:lang w:val="en-GB"/>
        </w:rPr>
        <w:t>, including those that could finance the conditional activities in an updated NDC 3.0</w:t>
      </w:r>
      <w:r w:rsidR="0247C56C" w:rsidRPr="00B14DCE">
        <w:rPr>
          <w:lang w:val="en-GB"/>
        </w:rPr>
        <w:t xml:space="preserve">. </w:t>
      </w:r>
      <w:r w:rsidR="00D06E5B" w:rsidRPr="00B14DCE">
        <w:rPr>
          <w:lang w:val="en-GB"/>
        </w:rPr>
        <w:t>There is also limited awareness in line ministries on the need for Government to also make greater contributions and or concessions to increase climate related investments.</w:t>
      </w:r>
      <w:r w:rsidR="45B73ED3" w:rsidRPr="00B14DCE">
        <w:rPr>
          <w:lang w:val="en-GB"/>
        </w:rPr>
        <w:t xml:space="preserve"> </w:t>
      </w:r>
      <w:r w:rsidR="005112CE" w:rsidRPr="00B14DCE">
        <w:rPr>
          <w:lang w:val="en-GB"/>
        </w:rPr>
        <w:t xml:space="preserve">Despite the inclusion of an investment plan in the updated NDC, resource mobilization efforts have been insufficient, limiting the ability to fund critical climate actions. </w:t>
      </w:r>
      <w:bookmarkStart w:id="25" w:name="_Toc183442319"/>
      <w:r w:rsidR="008B2194" w:rsidRPr="008B2194">
        <w:t xml:space="preserve">Currently, Jordan lacks a structured climate finance tracking framework to effectively monitor and assess financial flows toward its climate objectives. The absence of such a system creates challenges in evaluating progress toward the NDC targets and mobilizing resources efficiently. </w:t>
      </w:r>
      <w:r w:rsidR="00772899">
        <w:t>Moreover,</w:t>
      </w:r>
      <w:r w:rsidR="00034ACF" w:rsidRPr="00034ACF">
        <w:t xml:space="preserve"> </w:t>
      </w:r>
      <w:r w:rsidR="00E46511" w:rsidRPr="00E46511">
        <w:t>weak coordination, limited incentives, and low awareness discourage private sector investment in climate action. A formal public-private dialogue mechanism is needed to enhance engagement and encourage private sector participation in NDC financing.</w:t>
      </w:r>
      <w:r w:rsidR="00477628">
        <w:t xml:space="preserve">  </w:t>
      </w:r>
    </w:p>
    <w:p w14:paraId="7745AF0E" w14:textId="77777777" w:rsidR="008B2194" w:rsidRPr="00D71257" w:rsidRDefault="008B2194" w:rsidP="00BE692D">
      <w:pPr>
        <w:pStyle w:val="Numberedparagraphs"/>
        <w:numPr>
          <w:ilvl w:val="0"/>
          <w:numId w:val="0"/>
        </w:numPr>
        <w:rPr>
          <w:lang w:val="en-GB"/>
        </w:rPr>
      </w:pPr>
    </w:p>
    <w:p w14:paraId="4D541737" w14:textId="2A553CA5" w:rsidR="00F97840" w:rsidRPr="007033B6" w:rsidRDefault="00F97840" w:rsidP="00E5489C">
      <w:pPr>
        <w:pStyle w:val="Heading4"/>
        <w:rPr>
          <w:lang w:val="en-GB"/>
        </w:rPr>
      </w:pPr>
      <w:bookmarkStart w:id="26" w:name="_Toc194067312"/>
      <w:r w:rsidRPr="3CE1BD94">
        <w:rPr>
          <w:lang w:val="en-GB"/>
        </w:rPr>
        <w:t>Problem statement</w:t>
      </w:r>
      <w:bookmarkEnd w:id="25"/>
      <w:bookmarkEnd w:id="26"/>
      <w:r w:rsidR="00816E86" w:rsidRPr="3CE1BD94">
        <w:rPr>
          <w:lang w:val="en-GB"/>
        </w:rPr>
        <w:t xml:space="preserve"> </w:t>
      </w:r>
    </w:p>
    <w:p w14:paraId="34BEB8D6" w14:textId="13D34A19" w:rsidR="00D71257" w:rsidRDefault="00D71257" w:rsidP="00D71257">
      <w:pPr>
        <w:pStyle w:val="Numberedparagraphs"/>
        <w:rPr>
          <w:lang w:val="en-GB"/>
        </w:rPr>
      </w:pPr>
      <w:r>
        <w:rPr>
          <w:lang w:val="en-GB"/>
        </w:rPr>
        <w:t xml:space="preserve">In spite of past Readiness assistance, the above-mentioned barriers persist, due to a number of reasons: </w:t>
      </w:r>
    </w:p>
    <w:p w14:paraId="13C5C9CE" w14:textId="77777777" w:rsidR="00D71257" w:rsidRDefault="00D71257" w:rsidP="00D71257">
      <w:pPr>
        <w:pStyle w:val="Numberedparagraphs"/>
        <w:numPr>
          <w:ilvl w:val="3"/>
          <w:numId w:val="1"/>
        </w:numPr>
        <w:ind w:left="720"/>
        <w:rPr>
          <w:lang w:val="en-GB"/>
        </w:rPr>
      </w:pPr>
      <w:r w:rsidRPr="007033B6">
        <w:rPr>
          <w:lang w:val="en-GB"/>
        </w:rPr>
        <w:t>T</w:t>
      </w:r>
      <w:r>
        <w:rPr>
          <w:lang w:val="en-GB"/>
        </w:rPr>
        <w:t>echnical</w:t>
      </w:r>
      <w:r w:rsidRPr="007033B6">
        <w:rPr>
          <w:lang w:val="en-GB"/>
        </w:rPr>
        <w:t xml:space="preserve"> units </w:t>
      </w:r>
      <w:r>
        <w:rPr>
          <w:lang w:val="en-GB"/>
        </w:rPr>
        <w:t xml:space="preserve">for climate change </w:t>
      </w:r>
      <w:r w:rsidRPr="007033B6">
        <w:rPr>
          <w:lang w:val="en-GB"/>
        </w:rPr>
        <w:t xml:space="preserve">are suffering from high staff turnover and important climate-related knowledge, and know-how gets lost. </w:t>
      </w:r>
    </w:p>
    <w:p w14:paraId="25DB9212" w14:textId="77777777" w:rsidR="00D71257" w:rsidRPr="00D71257" w:rsidRDefault="00D71257" w:rsidP="00D71257">
      <w:pPr>
        <w:pStyle w:val="Numberedparagraphs"/>
        <w:numPr>
          <w:ilvl w:val="3"/>
          <w:numId w:val="1"/>
        </w:numPr>
        <w:ind w:left="720"/>
        <w:rPr>
          <w:lang w:val="en-GB"/>
        </w:rPr>
      </w:pPr>
      <w:r w:rsidRPr="00D71257">
        <w:rPr>
          <w:lang w:val="en-GB"/>
        </w:rPr>
        <w:t>There are no self-learning training materials or courses available tailored to Jordan context, and training materials from previous trainings are generally not accessible online.</w:t>
      </w:r>
    </w:p>
    <w:p w14:paraId="52A80FA5" w14:textId="77777777" w:rsidR="00D71257" w:rsidRDefault="00D71257" w:rsidP="00D71257">
      <w:pPr>
        <w:pStyle w:val="Numberedparagraphs"/>
        <w:numPr>
          <w:ilvl w:val="3"/>
          <w:numId w:val="1"/>
        </w:numPr>
        <w:ind w:left="720"/>
        <w:rPr>
          <w:lang w:val="en-GB"/>
        </w:rPr>
      </w:pPr>
      <w:r w:rsidRPr="00D71257">
        <w:rPr>
          <w:lang w:val="en-GB"/>
        </w:rPr>
        <w:t>Existing MoUs are insufficient for effective data sharing. MoUs between ministries and with the ministry of environment need to be drafted to facilitate smooth data sharing and development of a registry.</w:t>
      </w:r>
    </w:p>
    <w:p w14:paraId="401D8C73" w14:textId="778FA997" w:rsidR="00D71257" w:rsidRPr="00D71257" w:rsidRDefault="00D71257" w:rsidP="00D45BB0">
      <w:pPr>
        <w:pStyle w:val="Numberedparagraphs"/>
        <w:numPr>
          <w:ilvl w:val="3"/>
          <w:numId w:val="1"/>
        </w:numPr>
        <w:ind w:left="720"/>
        <w:rPr>
          <w:lang w:val="en-GB"/>
        </w:rPr>
      </w:pPr>
      <w:r w:rsidRPr="00D71257">
        <w:rPr>
          <w:lang w:val="en-GB"/>
        </w:rPr>
        <w:t>Local authorities (municipalities), youth and women’s interest groups, vulnerable groups (e.g. refugees</w:t>
      </w:r>
      <w:r w:rsidR="00A2667B">
        <w:rPr>
          <w:lang w:val="en-GB"/>
        </w:rPr>
        <w:t xml:space="preserve"> and PWDs</w:t>
      </w:r>
      <w:r w:rsidRPr="00D71257">
        <w:rPr>
          <w:lang w:val="en-GB"/>
        </w:rPr>
        <w:t xml:space="preserve">) and private sector actors were, partly due to time constraints, insufficiently involved and consulted during the development of previous NDCs. </w:t>
      </w:r>
    </w:p>
    <w:p w14:paraId="669C6778" w14:textId="4CF169D0" w:rsidR="0055472A" w:rsidRDefault="0055472A" w:rsidP="00D71257">
      <w:pPr>
        <w:pStyle w:val="Numberedparagraphs"/>
        <w:rPr>
          <w:lang w:val="en-GB"/>
        </w:rPr>
      </w:pPr>
      <w:r>
        <w:rPr>
          <w:lang w:val="en-GB"/>
        </w:rPr>
        <w:t xml:space="preserve">In addition, </w:t>
      </w:r>
      <w:r w:rsidR="005C234C" w:rsidRPr="007033B6">
        <w:rPr>
          <w:lang w:val="en-GB"/>
        </w:rPr>
        <w:t xml:space="preserve">Jordan’s </w:t>
      </w:r>
      <w:r w:rsidR="00B644F9">
        <w:rPr>
          <w:lang w:val="en-GB"/>
        </w:rPr>
        <w:t>M</w:t>
      </w:r>
      <w:r w:rsidR="005C234C" w:rsidRPr="007033B6">
        <w:rPr>
          <w:lang w:val="en-GB"/>
        </w:rPr>
        <w:t xml:space="preserve">inistry of </w:t>
      </w:r>
      <w:r w:rsidR="00B644F9">
        <w:rPr>
          <w:lang w:val="en-GB"/>
        </w:rPr>
        <w:t>E</w:t>
      </w:r>
      <w:r w:rsidR="005C234C" w:rsidRPr="007033B6">
        <w:rPr>
          <w:lang w:val="en-GB"/>
        </w:rPr>
        <w:t xml:space="preserve">nvironment </w:t>
      </w:r>
      <w:r w:rsidR="00D71257">
        <w:rPr>
          <w:lang w:val="en-GB"/>
        </w:rPr>
        <w:t xml:space="preserve">also has a continued limited </w:t>
      </w:r>
      <w:r>
        <w:rPr>
          <w:lang w:val="en-GB"/>
        </w:rPr>
        <w:t xml:space="preserve">technical, budgetary and logistical </w:t>
      </w:r>
      <w:r w:rsidR="00D71257">
        <w:rPr>
          <w:lang w:val="en-GB"/>
        </w:rPr>
        <w:t xml:space="preserve">capacity </w:t>
      </w:r>
      <w:r w:rsidR="005D7C7B" w:rsidRPr="007033B6">
        <w:rPr>
          <w:lang w:val="en-GB"/>
        </w:rPr>
        <w:t>for</w:t>
      </w:r>
      <w:r w:rsidR="005C234C" w:rsidRPr="007033B6">
        <w:rPr>
          <w:lang w:val="en-GB"/>
        </w:rPr>
        <w:t xml:space="preserve"> coordinating NDC formulation, budgeting, validation and implementation processes</w:t>
      </w:r>
      <w:r>
        <w:rPr>
          <w:lang w:val="en-GB"/>
        </w:rPr>
        <w:t xml:space="preserve">. </w:t>
      </w:r>
    </w:p>
    <w:p w14:paraId="20653472" w14:textId="64752288" w:rsidR="0055472A" w:rsidRDefault="0055472A" w:rsidP="00D71257">
      <w:pPr>
        <w:pStyle w:val="Numberedparagraphs"/>
        <w:rPr>
          <w:lang w:val="en-GB"/>
        </w:rPr>
      </w:pPr>
      <w:r>
        <w:rPr>
          <w:lang w:val="en-GB"/>
        </w:rPr>
        <w:t>These factors</w:t>
      </w:r>
      <w:r w:rsidR="005C234C" w:rsidRPr="007033B6">
        <w:rPr>
          <w:lang w:val="en-GB"/>
        </w:rPr>
        <w:t xml:space="preserve"> hinder </w:t>
      </w:r>
      <w:r w:rsidR="00DF38DC" w:rsidRPr="007033B6">
        <w:rPr>
          <w:lang w:val="en-GB"/>
        </w:rPr>
        <w:t>the d</w:t>
      </w:r>
      <w:r w:rsidR="00AA7BB1" w:rsidRPr="007033B6">
        <w:rPr>
          <w:lang w:val="en-GB"/>
        </w:rPr>
        <w:t>rafting</w:t>
      </w:r>
      <w:r w:rsidR="00DF38DC" w:rsidRPr="007033B6">
        <w:rPr>
          <w:lang w:val="en-GB"/>
        </w:rPr>
        <w:t xml:space="preserve"> of </w:t>
      </w:r>
      <w:r w:rsidR="0004523B" w:rsidRPr="007033B6">
        <w:rPr>
          <w:lang w:val="en-GB"/>
        </w:rPr>
        <w:t>the country’s NDC 3.0</w:t>
      </w:r>
      <w:r>
        <w:rPr>
          <w:lang w:val="en-GB"/>
        </w:rPr>
        <w:t xml:space="preserve"> in a timely manner</w:t>
      </w:r>
      <w:r w:rsidR="0004523B" w:rsidRPr="007033B6">
        <w:rPr>
          <w:lang w:val="en-GB"/>
        </w:rPr>
        <w:t>.</w:t>
      </w:r>
    </w:p>
    <w:p w14:paraId="736F6BC1" w14:textId="663D2E53" w:rsidR="0055472A" w:rsidRDefault="0055472A" w:rsidP="00D71257">
      <w:pPr>
        <w:pStyle w:val="Numberedparagraphs"/>
        <w:rPr>
          <w:lang w:val="en-GB"/>
        </w:rPr>
      </w:pPr>
      <w:r>
        <w:rPr>
          <w:lang w:val="en-GB"/>
        </w:rPr>
        <w:t>Concretely, MoEnv needs to be able to</w:t>
      </w:r>
      <w:r w:rsidR="00440C53">
        <w:rPr>
          <w:lang w:val="en-GB"/>
        </w:rPr>
        <w:t xml:space="preserve"> achieve the following </w:t>
      </w:r>
      <w:r w:rsidR="002D34D7">
        <w:rPr>
          <w:lang w:val="en-GB"/>
        </w:rPr>
        <w:t>in the short term</w:t>
      </w:r>
      <w:r>
        <w:rPr>
          <w:lang w:val="en-GB"/>
        </w:rPr>
        <w:t>:</w:t>
      </w:r>
    </w:p>
    <w:p w14:paraId="15F36576" w14:textId="6A28268B" w:rsidR="00440C53" w:rsidRDefault="00AE360E" w:rsidP="0055472A">
      <w:pPr>
        <w:pStyle w:val="Numberedparagraphs"/>
        <w:numPr>
          <w:ilvl w:val="1"/>
          <w:numId w:val="1"/>
        </w:numPr>
        <w:rPr>
          <w:lang w:val="en-GB"/>
        </w:rPr>
      </w:pPr>
      <w:r w:rsidRPr="007033B6">
        <w:rPr>
          <w:lang w:val="en-GB"/>
        </w:rPr>
        <w:t xml:space="preserve">Actors and stakeholders from private sector, civil society and academia have </w:t>
      </w:r>
      <w:r w:rsidR="00440C53">
        <w:rPr>
          <w:lang w:val="en-GB"/>
        </w:rPr>
        <w:t>to be</w:t>
      </w:r>
      <w:r w:rsidRPr="007033B6">
        <w:rPr>
          <w:lang w:val="en-GB"/>
        </w:rPr>
        <w:t xml:space="preserve"> </w:t>
      </w:r>
      <w:r w:rsidR="00440C53">
        <w:rPr>
          <w:lang w:val="en-GB"/>
        </w:rPr>
        <w:t>structurally made aware of the NDC so that they can provide meaningful input into the</w:t>
      </w:r>
      <w:r w:rsidRPr="007033B6">
        <w:rPr>
          <w:lang w:val="en-GB"/>
        </w:rPr>
        <w:t xml:space="preserve"> NDC </w:t>
      </w:r>
      <w:r w:rsidRPr="007033B6">
        <w:rPr>
          <w:lang w:val="en-GB"/>
        </w:rPr>
        <w:lastRenderedPageBreak/>
        <w:t xml:space="preserve">formulation processes </w:t>
      </w:r>
      <w:r w:rsidR="00440C53">
        <w:rPr>
          <w:lang w:val="en-GB"/>
        </w:rPr>
        <w:t>and so that they can participate in the</w:t>
      </w:r>
      <w:r w:rsidRPr="007033B6">
        <w:rPr>
          <w:lang w:val="en-GB"/>
        </w:rPr>
        <w:t xml:space="preserve"> uptake of activities and initiative</w:t>
      </w:r>
      <w:r w:rsidR="00A60577" w:rsidRPr="007033B6">
        <w:rPr>
          <w:lang w:val="en-GB"/>
        </w:rPr>
        <w:t xml:space="preserve">s </w:t>
      </w:r>
      <w:r w:rsidR="00440C53">
        <w:rPr>
          <w:lang w:val="en-GB"/>
        </w:rPr>
        <w:t xml:space="preserve">formulated under this NDC 3.0. </w:t>
      </w:r>
      <w:r w:rsidRPr="007033B6">
        <w:rPr>
          <w:lang w:val="en-GB"/>
        </w:rPr>
        <w:t xml:space="preserve"> </w:t>
      </w:r>
    </w:p>
    <w:p w14:paraId="184BB976" w14:textId="43D52F8A" w:rsidR="00440C53" w:rsidRPr="00440C53" w:rsidRDefault="00440C53" w:rsidP="00440C53">
      <w:pPr>
        <w:pStyle w:val="Numberedparagraphs"/>
        <w:numPr>
          <w:ilvl w:val="1"/>
          <w:numId w:val="1"/>
        </w:numPr>
        <w:rPr>
          <w:lang w:val="en-GB"/>
        </w:rPr>
      </w:pPr>
      <w:r>
        <w:rPr>
          <w:lang w:val="en-GB"/>
        </w:rPr>
        <w:t>C</w:t>
      </w:r>
      <w:r w:rsidRPr="007033B6">
        <w:rPr>
          <w:lang w:val="en-GB"/>
        </w:rPr>
        <w:t>apacity and awareness in terms of climate finance among ministry staff, direct access applicants and other key stakeholders in Jordan</w:t>
      </w:r>
      <w:r>
        <w:rPr>
          <w:lang w:val="en-GB"/>
        </w:rPr>
        <w:t xml:space="preserve"> needs to be strengthened to ensure effective delivery and implementation of the NDC 3.0. </w:t>
      </w:r>
      <w:r w:rsidRPr="007033B6">
        <w:rPr>
          <w:lang w:val="en-GB"/>
        </w:rPr>
        <w:t xml:space="preserve"> </w:t>
      </w:r>
      <w:r>
        <w:rPr>
          <w:lang w:val="en-GB"/>
        </w:rPr>
        <w:t xml:space="preserve">MoEnv needs to </w:t>
      </w:r>
      <w:r w:rsidRPr="3CE1BD94">
        <w:rPr>
          <w:lang w:val="en-GB"/>
        </w:rPr>
        <w:t xml:space="preserve">strengthen </w:t>
      </w:r>
      <w:r>
        <w:rPr>
          <w:lang w:val="en-GB"/>
        </w:rPr>
        <w:t xml:space="preserve">their </w:t>
      </w:r>
      <w:r w:rsidRPr="3CE1BD94">
        <w:rPr>
          <w:lang w:val="en-GB"/>
        </w:rPr>
        <w:t xml:space="preserve">in-house capacities for resource mobilization and strategic development and implementation, </w:t>
      </w:r>
      <w:r>
        <w:rPr>
          <w:lang w:val="en-GB"/>
        </w:rPr>
        <w:t xml:space="preserve">including fostering </w:t>
      </w:r>
      <w:r w:rsidRPr="3CE1BD94">
        <w:rPr>
          <w:lang w:val="en-GB"/>
        </w:rPr>
        <w:t>private sector investment in low-carbon and climate resilient development (such as business models and financial mechanisms</w:t>
      </w:r>
      <w:r>
        <w:rPr>
          <w:lang w:val="en-GB"/>
        </w:rPr>
        <w:t>) so that they can</w:t>
      </w:r>
      <w:r w:rsidRPr="3CE1BD94">
        <w:rPr>
          <w:lang w:val="en-GB"/>
        </w:rPr>
        <w:t xml:space="preserve"> attract investments </w:t>
      </w:r>
      <w:r>
        <w:rPr>
          <w:lang w:val="en-GB"/>
        </w:rPr>
        <w:t xml:space="preserve">to achieve the implementation of the NDC 3.0, once it is submitted. </w:t>
      </w:r>
    </w:p>
    <w:p w14:paraId="0F8C4BFB" w14:textId="251ACFAD" w:rsidR="00440C53" w:rsidRDefault="002D34D7" w:rsidP="00440C53">
      <w:pPr>
        <w:pStyle w:val="Numberedparagraphs"/>
        <w:numPr>
          <w:ilvl w:val="1"/>
          <w:numId w:val="1"/>
        </w:numPr>
        <w:rPr>
          <w:lang w:val="en-GB"/>
        </w:rPr>
      </w:pPr>
      <w:r>
        <w:rPr>
          <w:lang w:val="en-GB"/>
        </w:rPr>
        <w:t xml:space="preserve">In addition, MoEnv needs to enhance their </w:t>
      </w:r>
      <w:r w:rsidR="00440C53" w:rsidRPr="007033B6">
        <w:rPr>
          <w:lang w:val="en-GB"/>
        </w:rPr>
        <w:t>understanding of the business model and modus operandi of the GCF and other major climate finance windows, as well as the</w:t>
      </w:r>
      <w:r>
        <w:rPr>
          <w:lang w:val="en-GB"/>
        </w:rPr>
        <w:t>ir</w:t>
      </w:r>
      <w:r w:rsidR="00440C53" w:rsidRPr="007033B6">
        <w:rPr>
          <w:lang w:val="en-GB"/>
        </w:rPr>
        <w:t xml:space="preserve"> understanding of the processes, roles, and responsibilities of the NDA and DAE/AEs in mobilizing financing opportunities</w:t>
      </w:r>
      <w:r w:rsidR="00F43C0B">
        <w:rPr>
          <w:lang w:val="en-GB"/>
        </w:rPr>
        <w:t>, especially in the context of financing NDC 3.0 conditional activities</w:t>
      </w:r>
      <w:r w:rsidR="00440C53" w:rsidRPr="007033B6">
        <w:rPr>
          <w:lang w:val="en-GB"/>
        </w:rPr>
        <w:t xml:space="preserve">. </w:t>
      </w:r>
    </w:p>
    <w:p w14:paraId="1B9D3A93" w14:textId="6116D163" w:rsidR="00440C53" w:rsidRDefault="002D34D7" w:rsidP="0055472A">
      <w:pPr>
        <w:pStyle w:val="Numberedparagraphs"/>
        <w:numPr>
          <w:ilvl w:val="1"/>
          <w:numId w:val="1"/>
        </w:numPr>
        <w:rPr>
          <w:lang w:val="en-GB"/>
        </w:rPr>
      </w:pPr>
      <w:r>
        <w:rPr>
          <w:lang w:val="en-GB"/>
        </w:rPr>
        <w:t xml:space="preserve">Finally, to ensure effective delivery as well as updating of the NDC 3.0, Jordan’s </w:t>
      </w:r>
      <w:r w:rsidR="00D61C36" w:rsidRPr="007033B6">
        <w:rPr>
          <w:lang w:val="en-GB"/>
        </w:rPr>
        <w:t xml:space="preserve">underpinning technical and scientific capacity for </w:t>
      </w:r>
      <w:r w:rsidR="00901C2C" w:rsidRPr="007033B6">
        <w:rPr>
          <w:lang w:val="en-GB"/>
        </w:rPr>
        <w:t xml:space="preserve">identifying mitigation potential and for conducting climate </w:t>
      </w:r>
      <w:r w:rsidR="007B6F66" w:rsidRPr="007033B6">
        <w:rPr>
          <w:lang w:val="en-GB"/>
        </w:rPr>
        <w:t>hazard and</w:t>
      </w:r>
      <w:r w:rsidR="00901C2C" w:rsidRPr="007033B6">
        <w:rPr>
          <w:lang w:val="en-GB"/>
        </w:rPr>
        <w:t xml:space="preserve"> impact </w:t>
      </w:r>
      <w:r w:rsidR="00FB34F0" w:rsidRPr="007033B6">
        <w:rPr>
          <w:lang w:val="en-GB"/>
        </w:rPr>
        <w:t>modelling</w:t>
      </w:r>
      <w:r w:rsidR="00901C2C" w:rsidRPr="007033B6">
        <w:rPr>
          <w:lang w:val="en-GB"/>
        </w:rPr>
        <w:t xml:space="preserve"> and clima</w:t>
      </w:r>
      <w:r w:rsidR="007B6F66" w:rsidRPr="007033B6">
        <w:rPr>
          <w:lang w:val="en-GB"/>
        </w:rPr>
        <w:t>t</w:t>
      </w:r>
      <w:r w:rsidR="00901C2C" w:rsidRPr="007033B6">
        <w:rPr>
          <w:lang w:val="en-GB"/>
        </w:rPr>
        <w:t xml:space="preserve">e risk and vulnerability assessments </w:t>
      </w:r>
      <w:r>
        <w:rPr>
          <w:lang w:val="en-GB"/>
        </w:rPr>
        <w:t>needs to be strengthened</w:t>
      </w:r>
      <w:r w:rsidR="007B6F66" w:rsidRPr="007033B6">
        <w:rPr>
          <w:lang w:val="en-GB"/>
        </w:rPr>
        <w:t xml:space="preserve"> </w:t>
      </w:r>
    </w:p>
    <w:p w14:paraId="16DCAD44" w14:textId="67081EFD" w:rsidR="002D34D7" w:rsidRDefault="127C7058" w:rsidP="002D34D7">
      <w:pPr>
        <w:pStyle w:val="Numberedparagraphs"/>
        <w:rPr>
          <w:lang w:val="en-GB"/>
        </w:rPr>
      </w:pPr>
      <w:r w:rsidRPr="007033B6">
        <w:rPr>
          <w:lang w:val="en-GB"/>
        </w:rPr>
        <w:t>Without the resources from this Readiness grant</w:t>
      </w:r>
      <w:r w:rsidR="0055472A">
        <w:rPr>
          <w:lang w:val="en-GB"/>
        </w:rPr>
        <w:t xml:space="preserve">, the MoEnv </w:t>
      </w:r>
      <w:r w:rsidR="002D34D7">
        <w:rPr>
          <w:lang w:val="en-GB"/>
        </w:rPr>
        <w:t xml:space="preserve">will not be able </w:t>
      </w:r>
      <w:r w:rsidR="0055472A">
        <w:rPr>
          <w:lang w:val="en-GB"/>
        </w:rPr>
        <w:t xml:space="preserve">to </w:t>
      </w:r>
      <w:r w:rsidR="002D34D7">
        <w:rPr>
          <w:lang w:val="en-GB"/>
        </w:rPr>
        <w:t>achieve the above. The Readiness grant is needed to t</w:t>
      </w:r>
      <w:r w:rsidR="00DD57D5">
        <w:rPr>
          <w:lang w:val="en-GB"/>
        </w:rPr>
        <w:t>ackle</w:t>
      </w:r>
      <w:r w:rsidRPr="007033B6">
        <w:rPr>
          <w:lang w:val="en-GB"/>
        </w:rPr>
        <w:t xml:space="preserve"> </w:t>
      </w:r>
      <w:r w:rsidR="002D34D7">
        <w:rPr>
          <w:lang w:val="en-GB"/>
        </w:rPr>
        <w:t>persisting</w:t>
      </w:r>
      <w:r w:rsidR="0055472A">
        <w:rPr>
          <w:lang w:val="en-GB"/>
        </w:rPr>
        <w:t xml:space="preserve"> challenges</w:t>
      </w:r>
      <w:r w:rsidRPr="007033B6">
        <w:rPr>
          <w:lang w:val="en-GB"/>
        </w:rPr>
        <w:t xml:space="preserve">, </w:t>
      </w:r>
      <w:r w:rsidR="0055472A">
        <w:rPr>
          <w:lang w:val="en-GB"/>
        </w:rPr>
        <w:t xml:space="preserve">and </w:t>
      </w:r>
      <w:r w:rsidR="002D34D7">
        <w:rPr>
          <w:lang w:val="en-GB"/>
        </w:rPr>
        <w:t>to strengthen the human resources in the MoEnv so they can</w:t>
      </w:r>
      <w:r w:rsidRPr="007033B6">
        <w:rPr>
          <w:lang w:val="en-GB"/>
        </w:rPr>
        <w:t xml:space="preserve"> </w:t>
      </w:r>
      <w:r w:rsidR="0055472A">
        <w:rPr>
          <w:lang w:val="en-GB"/>
        </w:rPr>
        <w:t xml:space="preserve">coordinate the </w:t>
      </w:r>
      <w:r w:rsidRPr="007033B6">
        <w:rPr>
          <w:lang w:val="en-GB"/>
        </w:rPr>
        <w:t>update</w:t>
      </w:r>
      <w:r w:rsidR="002D34D7">
        <w:rPr>
          <w:lang w:val="en-GB"/>
        </w:rPr>
        <w:t xml:space="preserve"> process</w:t>
      </w:r>
      <w:r w:rsidRPr="007033B6">
        <w:rPr>
          <w:lang w:val="en-GB"/>
        </w:rPr>
        <w:t xml:space="preserve"> of the National Determined Contribution</w:t>
      </w:r>
      <w:r w:rsidR="0055472A" w:rsidRPr="0055472A">
        <w:rPr>
          <w:lang w:val="en-GB"/>
        </w:rPr>
        <w:t xml:space="preserve"> </w:t>
      </w:r>
      <w:r w:rsidR="0055472A">
        <w:rPr>
          <w:lang w:val="en-GB"/>
        </w:rPr>
        <w:t xml:space="preserve">in a </w:t>
      </w:r>
      <w:r w:rsidR="0055472A" w:rsidRPr="007033B6">
        <w:rPr>
          <w:lang w:val="en-GB"/>
        </w:rPr>
        <w:t>timely and efficie</w:t>
      </w:r>
      <w:r w:rsidR="0055472A">
        <w:rPr>
          <w:lang w:val="en-GB"/>
        </w:rPr>
        <w:t>nt</w:t>
      </w:r>
      <w:r w:rsidR="0055472A" w:rsidRPr="007033B6">
        <w:rPr>
          <w:lang w:val="en-GB"/>
        </w:rPr>
        <w:t xml:space="preserve"> </w:t>
      </w:r>
      <w:r w:rsidR="0055472A">
        <w:rPr>
          <w:lang w:val="en-GB"/>
        </w:rPr>
        <w:t>manner during the year 2025</w:t>
      </w:r>
      <w:r w:rsidR="002D34D7">
        <w:rPr>
          <w:lang w:val="en-GB"/>
        </w:rPr>
        <w:t>, and so they can develop and facilitate the implementation of effective delivery models of the NDC 3.0</w:t>
      </w:r>
      <w:r w:rsidRPr="007033B6">
        <w:rPr>
          <w:lang w:val="en-GB"/>
        </w:rPr>
        <w:t>.</w:t>
      </w:r>
    </w:p>
    <w:p w14:paraId="7CA3CFB7" w14:textId="38A1162E" w:rsidR="005407B1" w:rsidRPr="002D34D7" w:rsidRDefault="002D34D7" w:rsidP="002D34D7">
      <w:pPr>
        <w:pStyle w:val="Numberedparagraphs"/>
        <w:rPr>
          <w:lang w:val="en-GB"/>
        </w:rPr>
      </w:pPr>
      <w:r w:rsidRPr="002D34D7">
        <w:rPr>
          <w:lang w:val="en-GB"/>
        </w:rPr>
        <w:t xml:space="preserve">The results obtained under the readiness grant </w:t>
      </w:r>
      <w:r w:rsidR="00440C53" w:rsidRPr="002D34D7">
        <w:rPr>
          <w:lang w:val="en-GB"/>
        </w:rPr>
        <w:t>will furthermore ensure the success of climate initiatives overall in Jordan and enable the country to meet its climate targets and objectives effectively.</w:t>
      </w:r>
    </w:p>
    <w:p w14:paraId="752D354D" w14:textId="4E934AE9" w:rsidR="00F97840" w:rsidRPr="007033B6" w:rsidRDefault="00F97840" w:rsidP="00E5489C">
      <w:pPr>
        <w:pStyle w:val="Heading4"/>
        <w:rPr>
          <w:lang w:val="en-GB"/>
        </w:rPr>
      </w:pPr>
      <w:bookmarkStart w:id="27" w:name="_Toc183442320"/>
      <w:bookmarkStart w:id="28" w:name="_Toc194067313"/>
      <w:r w:rsidRPr="007033B6">
        <w:rPr>
          <w:lang w:val="en-GB"/>
        </w:rPr>
        <w:t>Beneficiaries</w:t>
      </w:r>
      <w:bookmarkEnd w:id="27"/>
      <w:bookmarkEnd w:id="28"/>
      <w:r w:rsidR="00816E86" w:rsidRPr="007033B6">
        <w:rPr>
          <w:lang w:val="en-GB"/>
        </w:rPr>
        <w:t xml:space="preserve"> </w:t>
      </w:r>
    </w:p>
    <w:p w14:paraId="0069DF45" w14:textId="452DBDF8" w:rsidR="003845F7" w:rsidRPr="007033B6" w:rsidRDefault="001B26B1" w:rsidP="00A92DE2">
      <w:pPr>
        <w:pStyle w:val="Numberedparagraphs"/>
        <w:rPr>
          <w:lang w:val="en-GB"/>
        </w:rPr>
      </w:pPr>
      <w:r w:rsidRPr="007033B6">
        <w:rPr>
          <w:lang w:val="en-GB"/>
        </w:rPr>
        <w:t xml:space="preserve">The direct beneficiaries of this Readiness grant are </w:t>
      </w:r>
      <w:r w:rsidR="2566C7ED" w:rsidRPr="007033B6">
        <w:rPr>
          <w:lang w:val="en-GB"/>
        </w:rPr>
        <w:t xml:space="preserve">the </w:t>
      </w:r>
      <w:r w:rsidR="74C78157" w:rsidRPr="007033B6">
        <w:rPr>
          <w:lang w:val="en-GB"/>
        </w:rPr>
        <w:t xml:space="preserve">NDA, </w:t>
      </w:r>
      <w:r w:rsidR="2AABEDB5" w:rsidRPr="007033B6">
        <w:rPr>
          <w:lang w:val="en-GB"/>
        </w:rPr>
        <w:t>NDC coordinating staff in the MoE</w:t>
      </w:r>
      <w:r w:rsidR="31F1025B" w:rsidRPr="007033B6">
        <w:rPr>
          <w:lang w:val="en-GB"/>
        </w:rPr>
        <w:t>nv</w:t>
      </w:r>
      <w:r w:rsidR="2AABEDB5" w:rsidRPr="007033B6">
        <w:rPr>
          <w:lang w:val="en-GB"/>
        </w:rPr>
        <w:t xml:space="preserve">, </w:t>
      </w:r>
      <w:r w:rsidR="23DC9ED6" w:rsidRPr="007033B6">
        <w:rPr>
          <w:lang w:val="en-GB"/>
        </w:rPr>
        <w:t>NCCC</w:t>
      </w:r>
      <w:r w:rsidRPr="007033B6">
        <w:rPr>
          <w:lang w:val="en-GB"/>
        </w:rPr>
        <w:t xml:space="preserve"> members</w:t>
      </w:r>
      <w:r w:rsidR="3C4FBDD5" w:rsidRPr="007033B6">
        <w:rPr>
          <w:lang w:val="en-GB"/>
        </w:rPr>
        <w:t xml:space="preserve">, </w:t>
      </w:r>
      <w:r w:rsidR="68E9740F" w:rsidRPr="007033B6">
        <w:rPr>
          <w:lang w:val="en-GB"/>
        </w:rPr>
        <w:t>and staff in the technical climate units in line ministries</w:t>
      </w:r>
      <w:r w:rsidRPr="007033B6">
        <w:rPr>
          <w:lang w:val="en-GB"/>
        </w:rPr>
        <w:t xml:space="preserve">. These stakeholders will contribute to formulating the NDC updates for 2025. They will also be responsible for achieving the commitments and objectives defined in </w:t>
      </w:r>
      <w:r w:rsidR="4339AB0F" w:rsidRPr="007033B6">
        <w:rPr>
          <w:lang w:val="en-GB"/>
        </w:rPr>
        <w:t xml:space="preserve">Jordan’s </w:t>
      </w:r>
      <w:r w:rsidRPr="007033B6">
        <w:rPr>
          <w:lang w:val="en-GB"/>
        </w:rPr>
        <w:t xml:space="preserve">NDC </w:t>
      </w:r>
      <w:r w:rsidR="4339AB0F" w:rsidRPr="007033B6">
        <w:rPr>
          <w:lang w:val="en-GB"/>
        </w:rPr>
        <w:t xml:space="preserve">3.0. </w:t>
      </w:r>
    </w:p>
    <w:p w14:paraId="26B37FE2" w14:textId="1839EB57" w:rsidR="003845F7" w:rsidRPr="007033B6" w:rsidRDefault="001B26B1" w:rsidP="00A92DE2">
      <w:pPr>
        <w:pStyle w:val="Numberedparagraphs"/>
        <w:rPr>
          <w:lang w:val="en-GB"/>
        </w:rPr>
      </w:pPr>
      <w:r w:rsidRPr="007033B6">
        <w:rPr>
          <w:lang w:val="en-GB"/>
        </w:rPr>
        <w:t>The indirect beneficiaries of this Readiness grant are those other stakeholders who will participate in the consultation process for the NDC update, such as civil society organizations, academia, community representatives,</w:t>
      </w:r>
      <w:r w:rsidR="65FF6A7C" w:rsidRPr="007033B6">
        <w:rPr>
          <w:lang w:val="en-GB"/>
        </w:rPr>
        <w:t xml:space="preserve"> youth and women led organizations</w:t>
      </w:r>
      <w:r w:rsidR="1895CC82" w:rsidRPr="007033B6">
        <w:rPr>
          <w:lang w:val="en-GB"/>
        </w:rPr>
        <w:t xml:space="preserve">, </w:t>
      </w:r>
      <w:r w:rsidR="005F38B7" w:rsidRPr="007033B6">
        <w:rPr>
          <w:lang w:val="en-GB"/>
        </w:rPr>
        <w:t>Persons with Disabilities (</w:t>
      </w:r>
      <w:r w:rsidR="1895CC82" w:rsidRPr="007033B6">
        <w:rPr>
          <w:lang w:val="en-GB"/>
        </w:rPr>
        <w:t>PWD</w:t>
      </w:r>
      <w:r w:rsidR="005F38B7" w:rsidRPr="007033B6">
        <w:rPr>
          <w:lang w:val="en-GB"/>
        </w:rPr>
        <w:t xml:space="preserve">) </w:t>
      </w:r>
      <w:r w:rsidR="1895CC82" w:rsidRPr="007033B6">
        <w:rPr>
          <w:lang w:val="en-GB"/>
        </w:rPr>
        <w:t>organizations</w:t>
      </w:r>
      <w:r w:rsidRPr="007033B6">
        <w:rPr>
          <w:lang w:val="en-GB"/>
        </w:rPr>
        <w:t xml:space="preserve"> </w:t>
      </w:r>
      <w:r w:rsidR="42234174" w:rsidRPr="007033B6">
        <w:rPr>
          <w:lang w:val="en-GB"/>
        </w:rPr>
        <w:t xml:space="preserve">and </w:t>
      </w:r>
      <w:r w:rsidRPr="007033B6">
        <w:rPr>
          <w:lang w:val="en-GB"/>
        </w:rPr>
        <w:t xml:space="preserve">unions. The participatory process will increase their knowledge, capacity, and involvement in climate </w:t>
      </w:r>
      <w:r w:rsidR="42234174" w:rsidRPr="007033B6">
        <w:rPr>
          <w:lang w:val="en-GB"/>
        </w:rPr>
        <w:t>action</w:t>
      </w:r>
      <w:r w:rsidRPr="007033B6">
        <w:rPr>
          <w:lang w:val="en-GB"/>
        </w:rPr>
        <w:t>. Likewise, indirect beneficiaries include the parties that will have access to and will use the information regarding the updated commitments of the country.</w:t>
      </w:r>
    </w:p>
    <w:p w14:paraId="3F0C0AE0" w14:textId="03ADBAA5" w:rsidR="00F97840" w:rsidRPr="007033B6" w:rsidRDefault="00F97840" w:rsidP="00E5489C">
      <w:pPr>
        <w:pStyle w:val="Heading4"/>
        <w:rPr>
          <w:lang w:val="en-GB"/>
        </w:rPr>
      </w:pPr>
      <w:bookmarkStart w:id="29" w:name="_Toc183442321"/>
      <w:bookmarkStart w:id="30" w:name="_Toc194067314"/>
      <w:r w:rsidRPr="007033B6">
        <w:rPr>
          <w:lang w:val="en-GB"/>
        </w:rPr>
        <w:t>Stakeholder engagement</w:t>
      </w:r>
      <w:bookmarkEnd w:id="29"/>
      <w:bookmarkEnd w:id="30"/>
    </w:p>
    <w:p w14:paraId="444A43A9" w14:textId="4DF4C6A6" w:rsidR="002937B3" w:rsidRDefault="24C8CE6B" w:rsidP="290215B4">
      <w:pPr>
        <w:pStyle w:val="Numberedparagraphs"/>
        <w:rPr>
          <w:lang w:val="en-GB"/>
        </w:rPr>
      </w:pPr>
      <w:r w:rsidRPr="3CE1BD94">
        <w:rPr>
          <w:lang w:val="en-GB"/>
        </w:rPr>
        <w:t>The Readiness proposal was developed jointly by the NDA and UNDP technical team</w:t>
      </w:r>
      <w:r w:rsidR="6BD80DD6" w:rsidRPr="3CE1BD94">
        <w:rPr>
          <w:lang w:val="en-GB"/>
        </w:rPr>
        <w:t xml:space="preserve"> in close consultation with key stakeholders </w:t>
      </w:r>
      <w:r w:rsidR="3861AB7B" w:rsidRPr="3CE1BD94">
        <w:rPr>
          <w:lang w:val="en-GB"/>
        </w:rPr>
        <w:t xml:space="preserve">including Royal </w:t>
      </w:r>
      <w:r w:rsidR="6CCDD0DF" w:rsidRPr="3CE1BD94">
        <w:rPr>
          <w:lang w:val="en-GB"/>
        </w:rPr>
        <w:t>Scientific</w:t>
      </w:r>
      <w:r w:rsidR="3861AB7B" w:rsidRPr="3CE1BD94">
        <w:rPr>
          <w:lang w:val="en-GB"/>
        </w:rPr>
        <w:t xml:space="preserve"> Society, </w:t>
      </w:r>
      <w:r w:rsidR="78451E3F" w:rsidRPr="3CE1BD94">
        <w:rPr>
          <w:lang w:val="en-GB"/>
        </w:rPr>
        <w:t>Ministry</w:t>
      </w:r>
      <w:r w:rsidR="3AD9F09F" w:rsidRPr="3CE1BD94">
        <w:rPr>
          <w:lang w:val="en-GB"/>
        </w:rPr>
        <w:t xml:space="preserve"> of Finance, </w:t>
      </w:r>
      <w:r w:rsidR="3861AB7B" w:rsidRPr="3CE1BD94">
        <w:rPr>
          <w:lang w:val="en-GB"/>
        </w:rPr>
        <w:t>Ministry of Water and Irri</w:t>
      </w:r>
      <w:r w:rsidR="20E0FCC9" w:rsidRPr="3CE1BD94">
        <w:rPr>
          <w:lang w:val="en-GB"/>
        </w:rPr>
        <w:t>gation</w:t>
      </w:r>
      <w:r w:rsidR="3861AB7B" w:rsidRPr="3CE1BD94">
        <w:rPr>
          <w:lang w:val="en-GB"/>
        </w:rPr>
        <w:t xml:space="preserve"> Ministry of Agriculture, Ministry of Energy and Mineral Resources, Greater Amman Municipality</w:t>
      </w:r>
      <w:r w:rsidR="585F75AC" w:rsidRPr="3CE1BD94">
        <w:rPr>
          <w:lang w:val="en-GB"/>
        </w:rPr>
        <w:t xml:space="preserve"> and </w:t>
      </w:r>
      <w:r w:rsidR="3861AB7B" w:rsidRPr="3CE1BD94">
        <w:rPr>
          <w:lang w:val="en-GB"/>
        </w:rPr>
        <w:t xml:space="preserve"> Ministry of Transport</w:t>
      </w:r>
      <w:r w:rsidR="00F14ADA">
        <w:rPr>
          <w:lang w:val="en-GB"/>
        </w:rPr>
        <w:t>.</w:t>
      </w:r>
      <w:r w:rsidR="4A4EAFE5" w:rsidRPr="3CE1BD94">
        <w:rPr>
          <w:lang w:val="en-GB"/>
        </w:rPr>
        <w:t xml:space="preserve"> A meeting</w:t>
      </w:r>
      <w:r w:rsidRPr="3CE1BD94">
        <w:rPr>
          <w:lang w:val="en-GB"/>
        </w:rPr>
        <w:t xml:space="preserve"> was </w:t>
      </w:r>
      <w:r w:rsidR="4A4EAFE5" w:rsidRPr="3CE1BD94">
        <w:rPr>
          <w:lang w:val="en-GB"/>
        </w:rPr>
        <w:t>organized by the NDA</w:t>
      </w:r>
      <w:r w:rsidRPr="3CE1BD94">
        <w:rPr>
          <w:lang w:val="en-GB"/>
        </w:rPr>
        <w:t xml:space="preserve"> </w:t>
      </w:r>
      <w:r w:rsidR="4A4EAFE5" w:rsidRPr="3CE1BD94">
        <w:rPr>
          <w:lang w:val="en-GB"/>
        </w:rPr>
        <w:t xml:space="preserve">to </w:t>
      </w:r>
      <w:r w:rsidR="3AFC60FC" w:rsidRPr="3CE1BD94">
        <w:rPr>
          <w:lang w:val="en-GB"/>
        </w:rPr>
        <w:t>identify and validate</w:t>
      </w:r>
      <w:r w:rsidRPr="3CE1BD94">
        <w:rPr>
          <w:lang w:val="en-GB"/>
        </w:rPr>
        <w:t xml:space="preserve"> the gaps and barriers related to the Readiness request objective, and inputs from past and undergoing activities in the framework of the sustainable, green and climate finance agenda of the country were collected. The project activities to address the detected gaps were designed </w:t>
      </w:r>
      <w:r w:rsidR="6CF15930" w:rsidRPr="3CE1BD94">
        <w:rPr>
          <w:lang w:val="en-GB"/>
        </w:rPr>
        <w:t xml:space="preserve">jointly with the NDA and were validated by </w:t>
      </w:r>
      <w:r w:rsidR="4E4428F8" w:rsidRPr="3CE1BD94">
        <w:rPr>
          <w:lang w:val="en-GB"/>
        </w:rPr>
        <w:t>the key stakeholders</w:t>
      </w:r>
      <w:r w:rsidR="1AC24E13" w:rsidRPr="3CE1BD94">
        <w:rPr>
          <w:lang w:val="en-GB"/>
        </w:rPr>
        <w:t xml:space="preserve"> </w:t>
      </w:r>
      <w:r w:rsidRPr="3CE1BD94">
        <w:rPr>
          <w:lang w:val="en-GB"/>
        </w:rPr>
        <w:t>with clear roles by the participants to promote and implement them once the Readiness request is approved.</w:t>
      </w:r>
    </w:p>
    <w:p w14:paraId="6444ADAA" w14:textId="4FABB03B" w:rsidR="00A546A9" w:rsidRDefault="00FA01BE" w:rsidP="290215B4">
      <w:pPr>
        <w:jc w:val="center"/>
        <w:rPr>
          <w:i/>
          <w:iCs/>
          <w:lang w:val="en-GB"/>
        </w:rPr>
      </w:pPr>
      <w:r w:rsidRPr="290215B4">
        <w:rPr>
          <w:i/>
          <w:iCs/>
          <w:lang w:val="en-GB"/>
        </w:rPr>
        <w:lastRenderedPageBreak/>
        <w:t>Table 5: Stakeholder Analysis</w:t>
      </w:r>
    </w:p>
    <w:tbl>
      <w:tblPr>
        <w:tblStyle w:val="TableGrid"/>
        <w:tblW w:w="0" w:type="auto"/>
        <w:tblLook w:val="04A0" w:firstRow="1" w:lastRow="0" w:firstColumn="1" w:lastColumn="0" w:noHBand="0" w:noVBand="1"/>
      </w:tblPr>
      <w:tblGrid>
        <w:gridCol w:w="3014"/>
        <w:gridCol w:w="3009"/>
        <w:gridCol w:w="2994"/>
      </w:tblGrid>
      <w:tr w:rsidR="00A546A9" w:rsidRPr="00513ED1" w14:paraId="49593047" w14:textId="77777777" w:rsidTr="290215B4">
        <w:trPr>
          <w:trHeight w:val="300"/>
        </w:trPr>
        <w:tc>
          <w:tcPr>
            <w:tcW w:w="3014" w:type="dxa"/>
          </w:tcPr>
          <w:p w14:paraId="15B3B0C2" w14:textId="77777777" w:rsidR="00A546A9" w:rsidRPr="000C1343" w:rsidRDefault="00A546A9" w:rsidP="290215B4">
            <w:pPr>
              <w:spacing w:before="0" w:after="0" w:line="240" w:lineRule="auto"/>
              <w:jc w:val="left"/>
              <w:rPr>
                <w:rFonts w:eastAsiaTheme="minorEastAsia"/>
                <w:b/>
                <w:bCs/>
              </w:rPr>
            </w:pPr>
            <w:r w:rsidRPr="290215B4">
              <w:rPr>
                <w:rFonts w:eastAsiaTheme="minorEastAsia"/>
                <w:b/>
                <w:bCs/>
              </w:rPr>
              <w:t>Stakeholders</w:t>
            </w:r>
          </w:p>
        </w:tc>
        <w:tc>
          <w:tcPr>
            <w:tcW w:w="3009" w:type="dxa"/>
          </w:tcPr>
          <w:p w14:paraId="2990CF6E" w14:textId="77777777" w:rsidR="00A546A9" w:rsidRPr="000C1343" w:rsidRDefault="00A546A9" w:rsidP="290215B4">
            <w:pPr>
              <w:spacing w:before="0" w:after="0" w:line="240" w:lineRule="auto"/>
              <w:jc w:val="left"/>
              <w:rPr>
                <w:rFonts w:eastAsiaTheme="minorEastAsia"/>
                <w:b/>
                <w:bCs/>
              </w:rPr>
            </w:pPr>
            <w:r w:rsidRPr="290215B4">
              <w:rPr>
                <w:rFonts w:eastAsiaTheme="minorEastAsia"/>
                <w:b/>
                <w:bCs/>
              </w:rPr>
              <w:t>Type</w:t>
            </w:r>
          </w:p>
        </w:tc>
        <w:tc>
          <w:tcPr>
            <w:tcW w:w="2994" w:type="dxa"/>
          </w:tcPr>
          <w:p w14:paraId="33727758" w14:textId="77777777" w:rsidR="00A546A9" w:rsidRPr="000C1343" w:rsidRDefault="00A546A9" w:rsidP="290215B4">
            <w:pPr>
              <w:spacing w:before="0" w:after="0" w:line="240" w:lineRule="auto"/>
              <w:jc w:val="left"/>
              <w:rPr>
                <w:rFonts w:eastAsiaTheme="minorEastAsia"/>
                <w:b/>
                <w:bCs/>
              </w:rPr>
            </w:pPr>
            <w:r w:rsidRPr="290215B4">
              <w:rPr>
                <w:rFonts w:eastAsiaTheme="minorEastAsia"/>
                <w:b/>
                <w:bCs/>
              </w:rPr>
              <w:t>Role in the project</w:t>
            </w:r>
          </w:p>
        </w:tc>
      </w:tr>
      <w:tr w:rsidR="00A546A9" w:rsidRPr="00513ED1" w14:paraId="180D7A2C" w14:textId="77777777" w:rsidTr="290215B4">
        <w:trPr>
          <w:trHeight w:val="300"/>
        </w:trPr>
        <w:tc>
          <w:tcPr>
            <w:tcW w:w="3014" w:type="dxa"/>
          </w:tcPr>
          <w:p w14:paraId="7D9DEE4E" w14:textId="77777777" w:rsidR="00A546A9" w:rsidRPr="000C1343" w:rsidRDefault="00A546A9" w:rsidP="290215B4">
            <w:pPr>
              <w:spacing w:before="0" w:after="0" w:line="240" w:lineRule="auto"/>
              <w:jc w:val="left"/>
              <w:rPr>
                <w:rFonts w:eastAsiaTheme="minorEastAsia"/>
              </w:rPr>
            </w:pPr>
            <w:r w:rsidRPr="290215B4">
              <w:rPr>
                <w:rFonts w:eastAsiaTheme="minorEastAsia"/>
              </w:rPr>
              <w:t>NDA/Ministry of Environment</w:t>
            </w:r>
          </w:p>
        </w:tc>
        <w:tc>
          <w:tcPr>
            <w:tcW w:w="3009" w:type="dxa"/>
          </w:tcPr>
          <w:p w14:paraId="2ECC105C" w14:textId="77777777" w:rsidR="00A546A9" w:rsidRPr="000C1343" w:rsidRDefault="00A546A9" w:rsidP="290215B4">
            <w:pPr>
              <w:spacing w:before="0" w:after="0" w:line="240" w:lineRule="auto"/>
              <w:jc w:val="left"/>
              <w:rPr>
                <w:rFonts w:eastAsiaTheme="minorEastAsia"/>
              </w:rPr>
            </w:pPr>
            <w:r w:rsidRPr="290215B4">
              <w:rPr>
                <w:rFonts w:eastAsiaTheme="minorEastAsia"/>
              </w:rPr>
              <w:t>Government/NDA</w:t>
            </w:r>
          </w:p>
          <w:p w14:paraId="659C7428" w14:textId="198CCCD5" w:rsidR="00A546A9" w:rsidRPr="000C1343" w:rsidRDefault="00F47928" w:rsidP="290215B4">
            <w:pPr>
              <w:spacing w:before="0" w:after="0" w:line="240" w:lineRule="auto"/>
              <w:jc w:val="left"/>
              <w:rPr>
                <w:rFonts w:eastAsiaTheme="minorEastAsia"/>
              </w:rPr>
            </w:pPr>
            <w:r w:rsidRPr="290215B4">
              <w:rPr>
                <w:rFonts w:eastAsiaTheme="minorEastAsia"/>
              </w:rPr>
              <w:t>Prima</w:t>
            </w:r>
            <w:r w:rsidR="008542BC" w:rsidRPr="290215B4">
              <w:rPr>
                <w:rFonts w:eastAsiaTheme="minorEastAsia"/>
              </w:rPr>
              <w:t xml:space="preserve">ry governmental body responsible for climate change policies, planning and implementation. </w:t>
            </w:r>
            <w:r w:rsidR="00A546A9">
              <w:tab/>
            </w:r>
          </w:p>
        </w:tc>
        <w:tc>
          <w:tcPr>
            <w:tcW w:w="2994" w:type="dxa"/>
          </w:tcPr>
          <w:p w14:paraId="3E212176" w14:textId="4275AEBD" w:rsidR="00A546A9" w:rsidRPr="000C1343" w:rsidRDefault="00A546A9" w:rsidP="290215B4">
            <w:pPr>
              <w:spacing w:before="0" w:after="0" w:line="240" w:lineRule="auto"/>
              <w:jc w:val="left"/>
              <w:rPr>
                <w:rFonts w:eastAsiaTheme="minorEastAsia"/>
              </w:rPr>
            </w:pPr>
            <w:r w:rsidRPr="290215B4">
              <w:rPr>
                <w:rFonts w:eastAsiaTheme="minorEastAsia"/>
              </w:rPr>
              <w:t xml:space="preserve">The main beneficiary of the project and the ultimate owner of the project outputs and outcomes. </w:t>
            </w:r>
            <w:r w:rsidR="00F14ADA" w:rsidRPr="00F14ADA">
              <w:rPr>
                <w:rFonts w:eastAsiaTheme="minorEastAsia"/>
              </w:rPr>
              <w:t>the Ministry of Environment will provide guidance during the implementation of the Readiness grant by working with UNDP</w:t>
            </w:r>
            <w:r w:rsidR="00F14ADA">
              <w:rPr>
                <w:rFonts w:eastAsiaTheme="minorEastAsia"/>
              </w:rPr>
              <w:t>.</w:t>
            </w:r>
          </w:p>
        </w:tc>
      </w:tr>
      <w:tr w:rsidR="00A546A9" w:rsidRPr="00513ED1" w14:paraId="345E96B3" w14:textId="77777777" w:rsidTr="290215B4">
        <w:trPr>
          <w:trHeight w:val="300"/>
        </w:trPr>
        <w:tc>
          <w:tcPr>
            <w:tcW w:w="3014" w:type="dxa"/>
          </w:tcPr>
          <w:p w14:paraId="58149657" w14:textId="77777777" w:rsidR="00A546A9" w:rsidRPr="000C1343" w:rsidRDefault="00A546A9" w:rsidP="290215B4">
            <w:pPr>
              <w:spacing w:before="0" w:after="0" w:line="240" w:lineRule="auto"/>
              <w:jc w:val="left"/>
              <w:rPr>
                <w:rFonts w:eastAsiaTheme="minorEastAsia"/>
              </w:rPr>
            </w:pPr>
            <w:r w:rsidRPr="290215B4">
              <w:rPr>
                <w:rFonts w:eastAsiaTheme="minorEastAsia"/>
              </w:rPr>
              <w:t>Line Ministries</w:t>
            </w:r>
          </w:p>
          <w:p w14:paraId="28D875D4" w14:textId="0162B109" w:rsidR="00A546A9" w:rsidRPr="000C1343" w:rsidRDefault="00744149" w:rsidP="00A546A9">
            <w:pPr>
              <w:pStyle w:val="ListParagraph"/>
              <w:numPr>
                <w:ilvl w:val="0"/>
                <w:numId w:val="27"/>
              </w:numPr>
              <w:spacing w:before="0" w:after="0" w:line="240" w:lineRule="auto"/>
              <w:ind w:left="311" w:hanging="219"/>
              <w:jc w:val="left"/>
              <w:rPr>
                <w:rFonts w:eastAsiaTheme="minorEastAsia"/>
              </w:rPr>
            </w:pPr>
            <w:r w:rsidRPr="290215B4">
              <w:rPr>
                <w:rFonts w:eastAsiaTheme="minorEastAsia"/>
              </w:rPr>
              <w:t xml:space="preserve">Ministry of Planning and International Cooperation </w:t>
            </w:r>
          </w:p>
          <w:p w14:paraId="4088BBA4" w14:textId="77777777" w:rsidR="00A546A9" w:rsidRDefault="00A546A9" w:rsidP="00A546A9">
            <w:pPr>
              <w:pStyle w:val="ListParagraph"/>
              <w:numPr>
                <w:ilvl w:val="0"/>
                <w:numId w:val="27"/>
              </w:numPr>
              <w:spacing w:before="0" w:after="0" w:line="240" w:lineRule="auto"/>
              <w:ind w:left="311" w:hanging="219"/>
              <w:jc w:val="left"/>
              <w:rPr>
                <w:rFonts w:eastAsiaTheme="minorEastAsia"/>
              </w:rPr>
            </w:pPr>
            <w:r w:rsidRPr="290215B4">
              <w:rPr>
                <w:rFonts w:eastAsiaTheme="minorEastAsia"/>
              </w:rPr>
              <w:t>Ministry of Agriculture</w:t>
            </w:r>
          </w:p>
          <w:p w14:paraId="69CD5637" w14:textId="40FC0C10" w:rsidR="008F3115" w:rsidRPr="000C1343" w:rsidRDefault="008F3115" w:rsidP="00A546A9">
            <w:pPr>
              <w:pStyle w:val="ListParagraph"/>
              <w:numPr>
                <w:ilvl w:val="0"/>
                <w:numId w:val="27"/>
              </w:numPr>
              <w:spacing w:before="0" w:after="0" w:line="240" w:lineRule="auto"/>
              <w:ind w:left="311" w:hanging="219"/>
              <w:jc w:val="left"/>
              <w:rPr>
                <w:rFonts w:eastAsiaTheme="minorEastAsia"/>
              </w:rPr>
            </w:pPr>
            <w:r w:rsidRPr="290215B4">
              <w:rPr>
                <w:rFonts w:eastAsiaTheme="minorEastAsia"/>
              </w:rPr>
              <w:t xml:space="preserve">Ministry of Water and Irrigation </w:t>
            </w:r>
          </w:p>
          <w:p w14:paraId="589369FA" w14:textId="3752AC3F" w:rsidR="00A546A9" w:rsidRDefault="008F3115" w:rsidP="00A546A9">
            <w:pPr>
              <w:pStyle w:val="ListParagraph"/>
              <w:numPr>
                <w:ilvl w:val="0"/>
                <w:numId w:val="27"/>
              </w:numPr>
              <w:spacing w:before="0" w:after="0" w:line="240" w:lineRule="auto"/>
              <w:ind w:left="311" w:hanging="219"/>
              <w:jc w:val="left"/>
              <w:rPr>
                <w:rFonts w:eastAsiaTheme="minorEastAsia"/>
              </w:rPr>
            </w:pPr>
            <w:r w:rsidRPr="290215B4">
              <w:rPr>
                <w:rFonts w:eastAsiaTheme="minorEastAsia"/>
              </w:rPr>
              <w:t xml:space="preserve">Ministry of Transport </w:t>
            </w:r>
          </w:p>
          <w:p w14:paraId="6C844758" w14:textId="3823B28B" w:rsidR="00581AF8" w:rsidRPr="000C1343" w:rsidRDefault="00581AF8" w:rsidP="00A546A9">
            <w:pPr>
              <w:pStyle w:val="ListParagraph"/>
              <w:numPr>
                <w:ilvl w:val="0"/>
                <w:numId w:val="27"/>
              </w:numPr>
              <w:spacing w:before="0" w:after="0" w:line="240" w:lineRule="auto"/>
              <w:ind w:left="311" w:hanging="219"/>
              <w:jc w:val="left"/>
              <w:rPr>
                <w:rFonts w:eastAsiaTheme="minorEastAsia"/>
              </w:rPr>
            </w:pPr>
            <w:r w:rsidRPr="290215B4">
              <w:rPr>
                <w:rFonts w:eastAsiaTheme="minorEastAsia"/>
              </w:rPr>
              <w:t>Ministry of Finance</w:t>
            </w:r>
          </w:p>
          <w:p w14:paraId="0742AE2F" w14:textId="28010FD1" w:rsidR="000F4A87" w:rsidRPr="000C1343" w:rsidRDefault="000F4A87" w:rsidP="00A546A9">
            <w:pPr>
              <w:pStyle w:val="ListParagraph"/>
              <w:numPr>
                <w:ilvl w:val="0"/>
                <w:numId w:val="27"/>
              </w:numPr>
              <w:spacing w:before="0" w:after="0" w:line="240" w:lineRule="auto"/>
              <w:ind w:left="311" w:hanging="219"/>
              <w:jc w:val="left"/>
              <w:rPr>
                <w:rFonts w:eastAsiaTheme="minorEastAsia"/>
              </w:rPr>
            </w:pPr>
            <w:r w:rsidRPr="290215B4">
              <w:rPr>
                <w:rFonts w:eastAsiaTheme="minorEastAsia"/>
              </w:rPr>
              <w:t xml:space="preserve">Ministry of Energy and Mineral Resources </w:t>
            </w:r>
          </w:p>
          <w:p w14:paraId="02210A45" w14:textId="2D2011FB" w:rsidR="00A546A9" w:rsidRPr="000F4A87" w:rsidRDefault="00A546A9" w:rsidP="290215B4">
            <w:pPr>
              <w:pStyle w:val="ListParagraph"/>
              <w:numPr>
                <w:ilvl w:val="0"/>
                <w:numId w:val="27"/>
              </w:numPr>
              <w:spacing w:before="0" w:after="0" w:line="240" w:lineRule="auto"/>
              <w:ind w:left="311" w:hanging="219"/>
              <w:jc w:val="left"/>
              <w:rPr>
                <w:rFonts w:eastAsiaTheme="minorEastAsia"/>
              </w:rPr>
            </w:pPr>
            <w:r w:rsidRPr="290215B4">
              <w:rPr>
                <w:rFonts w:eastAsiaTheme="minorEastAsia"/>
              </w:rPr>
              <w:t>Ministry of Interior and Municipalities</w:t>
            </w:r>
          </w:p>
        </w:tc>
        <w:tc>
          <w:tcPr>
            <w:tcW w:w="3009" w:type="dxa"/>
          </w:tcPr>
          <w:p w14:paraId="4893A520" w14:textId="77777777" w:rsidR="00A546A9" w:rsidRPr="000C1343" w:rsidRDefault="00A546A9" w:rsidP="290215B4">
            <w:pPr>
              <w:spacing w:before="0" w:after="0" w:line="240" w:lineRule="auto"/>
              <w:jc w:val="left"/>
              <w:rPr>
                <w:rFonts w:eastAsiaTheme="minorEastAsia"/>
              </w:rPr>
            </w:pPr>
            <w:r w:rsidRPr="290215B4">
              <w:rPr>
                <w:rFonts w:eastAsiaTheme="minorEastAsia"/>
              </w:rPr>
              <w:t>Government (line ministries and agencies)</w:t>
            </w:r>
          </w:p>
          <w:p w14:paraId="63328EF9" w14:textId="77777777" w:rsidR="00A546A9" w:rsidRPr="000C1343" w:rsidRDefault="00A546A9" w:rsidP="290215B4">
            <w:pPr>
              <w:spacing w:before="0" w:after="0" w:line="240" w:lineRule="auto"/>
              <w:jc w:val="left"/>
              <w:rPr>
                <w:rFonts w:eastAsiaTheme="minorEastAsia"/>
              </w:rPr>
            </w:pPr>
            <w:r w:rsidRPr="290215B4">
              <w:rPr>
                <w:rFonts w:eastAsiaTheme="minorEastAsia"/>
              </w:rPr>
              <w:t>NDC Committee members</w:t>
            </w:r>
          </w:p>
        </w:tc>
        <w:tc>
          <w:tcPr>
            <w:tcW w:w="2994" w:type="dxa"/>
          </w:tcPr>
          <w:p w14:paraId="25A3C8D7" w14:textId="77777777" w:rsidR="00A546A9" w:rsidRPr="000C1343" w:rsidRDefault="00A546A9" w:rsidP="290215B4">
            <w:pPr>
              <w:spacing w:before="0" w:after="0" w:line="240" w:lineRule="auto"/>
              <w:jc w:val="left"/>
              <w:rPr>
                <w:rFonts w:eastAsiaTheme="minorEastAsia"/>
              </w:rPr>
            </w:pPr>
            <w:r w:rsidRPr="290215B4">
              <w:rPr>
                <w:rFonts w:eastAsiaTheme="minorEastAsia"/>
              </w:rPr>
              <w:t>Participate in the update of the NDC 3.0</w:t>
            </w:r>
          </w:p>
          <w:p w14:paraId="175CA68A" w14:textId="77777777" w:rsidR="00A546A9" w:rsidRPr="000C1343" w:rsidRDefault="00A546A9" w:rsidP="290215B4">
            <w:pPr>
              <w:spacing w:before="0" w:after="0" w:line="240" w:lineRule="auto"/>
              <w:jc w:val="left"/>
              <w:rPr>
                <w:rFonts w:eastAsiaTheme="minorEastAsia"/>
              </w:rPr>
            </w:pPr>
            <w:r w:rsidRPr="290215B4">
              <w:rPr>
                <w:rFonts w:eastAsiaTheme="minorEastAsia"/>
              </w:rPr>
              <w:t>Provision of information (baseline and progress)</w:t>
            </w:r>
          </w:p>
          <w:p w14:paraId="586DCC15" w14:textId="77777777" w:rsidR="00A546A9" w:rsidRPr="000C1343" w:rsidRDefault="00A546A9" w:rsidP="290215B4">
            <w:pPr>
              <w:spacing w:before="0" w:after="0" w:line="240" w:lineRule="auto"/>
              <w:jc w:val="left"/>
              <w:rPr>
                <w:rFonts w:eastAsiaTheme="minorEastAsia"/>
              </w:rPr>
            </w:pPr>
            <w:r w:rsidRPr="290215B4">
              <w:rPr>
                <w:rFonts w:eastAsiaTheme="minorEastAsia"/>
              </w:rPr>
              <w:t>Validation of NDC 3.0</w:t>
            </w:r>
          </w:p>
          <w:p w14:paraId="073B1434" w14:textId="77777777" w:rsidR="00A546A9" w:rsidRPr="000C1343" w:rsidRDefault="00A546A9" w:rsidP="290215B4">
            <w:pPr>
              <w:spacing w:before="0" w:after="0" w:line="240" w:lineRule="auto"/>
              <w:jc w:val="left"/>
              <w:rPr>
                <w:rFonts w:eastAsiaTheme="minorEastAsia"/>
              </w:rPr>
            </w:pPr>
            <w:r w:rsidRPr="290215B4">
              <w:rPr>
                <w:rFonts w:eastAsiaTheme="minorEastAsia"/>
              </w:rPr>
              <w:t>Provide input to the climate change framework legislation development</w:t>
            </w:r>
          </w:p>
          <w:p w14:paraId="0082C8D0" w14:textId="77777777" w:rsidR="00A546A9" w:rsidRPr="000C1343" w:rsidRDefault="00A546A9" w:rsidP="290215B4">
            <w:pPr>
              <w:spacing w:before="0" w:after="0" w:line="240" w:lineRule="auto"/>
              <w:jc w:val="left"/>
              <w:rPr>
                <w:rFonts w:eastAsiaTheme="minorEastAsia"/>
              </w:rPr>
            </w:pPr>
          </w:p>
        </w:tc>
      </w:tr>
      <w:tr w:rsidR="00A546A9" w:rsidRPr="00513ED1" w14:paraId="6C9677C4" w14:textId="77777777" w:rsidTr="290215B4">
        <w:trPr>
          <w:trHeight w:val="300"/>
        </w:trPr>
        <w:tc>
          <w:tcPr>
            <w:tcW w:w="3014" w:type="dxa"/>
          </w:tcPr>
          <w:p w14:paraId="557F291E" w14:textId="1AFB8641" w:rsidR="00A546A9" w:rsidRDefault="000E55E8" w:rsidP="290215B4">
            <w:pPr>
              <w:spacing w:before="0" w:after="0" w:line="240" w:lineRule="auto"/>
              <w:jc w:val="left"/>
              <w:rPr>
                <w:rFonts w:eastAsiaTheme="minorEastAsia"/>
              </w:rPr>
            </w:pPr>
            <w:r w:rsidRPr="290215B4">
              <w:rPr>
                <w:rFonts w:eastAsiaTheme="minorEastAsia"/>
              </w:rPr>
              <w:t xml:space="preserve">Coordination mechanisms </w:t>
            </w:r>
          </w:p>
          <w:p w14:paraId="5F24BC31" w14:textId="70EAEA90" w:rsidR="00F90C91" w:rsidRDefault="00F90C91" w:rsidP="290215B4">
            <w:pPr>
              <w:pStyle w:val="ListParagraph"/>
              <w:numPr>
                <w:ilvl w:val="0"/>
                <w:numId w:val="27"/>
              </w:numPr>
              <w:spacing w:before="0" w:after="0" w:line="240" w:lineRule="auto"/>
              <w:jc w:val="left"/>
              <w:rPr>
                <w:rFonts w:eastAsiaTheme="minorEastAsia"/>
              </w:rPr>
            </w:pPr>
            <w:r w:rsidRPr="290215B4">
              <w:rPr>
                <w:rFonts w:eastAsiaTheme="minorEastAsia"/>
              </w:rPr>
              <w:t xml:space="preserve">Jordan </w:t>
            </w:r>
            <w:r w:rsidR="1EDCB20C" w:rsidRPr="290215B4">
              <w:rPr>
                <w:rFonts w:eastAsiaTheme="minorEastAsia"/>
              </w:rPr>
              <w:t>Envir</w:t>
            </w:r>
            <w:r w:rsidR="1A0C0430" w:rsidRPr="290215B4">
              <w:rPr>
                <w:rFonts w:eastAsiaTheme="minorEastAsia"/>
              </w:rPr>
              <w:t>o</w:t>
            </w:r>
            <w:r w:rsidR="1EDCB20C" w:rsidRPr="290215B4">
              <w:rPr>
                <w:rFonts w:eastAsiaTheme="minorEastAsia"/>
              </w:rPr>
              <w:t>nment</w:t>
            </w:r>
            <w:r w:rsidRPr="290215B4">
              <w:rPr>
                <w:rFonts w:eastAsiaTheme="minorEastAsia"/>
              </w:rPr>
              <w:t xml:space="preserve"> Fund (JEF)</w:t>
            </w:r>
          </w:p>
          <w:p w14:paraId="2BC82147" w14:textId="1935D9E3" w:rsidR="00F90C91" w:rsidRPr="000C1343" w:rsidRDefault="000E55E8" w:rsidP="290215B4">
            <w:pPr>
              <w:pStyle w:val="ListParagraph"/>
              <w:numPr>
                <w:ilvl w:val="0"/>
                <w:numId w:val="27"/>
              </w:numPr>
              <w:spacing w:before="0" w:after="0" w:line="240" w:lineRule="auto"/>
              <w:jc w:val="left"/>
              <w:rPr>
                <w:rFonts w:eastAsiaTheme="minorEastAsia"/>
              </w:rPr>
            </w:pPr>
            <w:r w:rsidRPr="290215B4">
              <w:rPr>
                <w:rFonts w:eastAsiaTheme="minorEastAsia"/>
              </w:rPr>
              <w:t>National Climate Change Committee (NCC)</w:t>
            </w:r>
          </w:p>
        </w:tc>
        <w:tc>
          <w:tcPr>
            <w:tcW w:w="3009" w:type="dxa"/>
          </w:tcPr>
          <w:p w14:paraId="2DCA6553" w14:textId="561B6694" w:rsidR="00A546A9" w:rsidRPr="000C1343" w:rsidRDefault="00A546A9" w:rsidP="290215B4">
            <w:pPr>
              <w:spacing w:before="0" w:after="0" w:line="240" w:lineRule="auto"/>
              <w:jc w:val="left"/>
              <w:rPr>
                <w:rFonts w:eastAsiaTheme="minorEastAsia"/>
              </w:rPr>
            </w:pPr>
          </w:p>
        </w:tc>
        <w:tc>
          <w:tcPr>
            <w:tcW w:w="2994" w:type="dxa"/>
          </w:tcPr>
          <w:p w14:paraId="489DE63C" w14:textId="608F6C54" w:rsidR="00A546A9" w:rsidRPr="000C1343" w:rsidRDefault="00A546A9" w:rsidP="290215B4">
            <w:pPr>
              <w:spacing w:before="0" w:after="0" w:line="240" w:lineRule="auto"/>
              <w:jc w:val="left"/>
              <w:rPr>
                <w:rFonts w:eastAsiaTheme="minorEastAsia"/>
              </w:rPr>
            </w:pPr>
          </w:p>
        </w:tc>
      </w:tr>
      <w:tr w:rsidR="00A546A9" w:rsidRPr="00513ED1" w14:paraId="5BED7511" w14:textId="77777777" w:rsidTr="290215B4">
        <w:trPr>
          <w:trHeight w:val="300"/>
        </w:trPr>
        <w:tc>
          <w:tcPr>
            <w:tcW w:w="3014" w:type="dxa"/>
          </w:tcPr>
          <w:p w14:paraId="637D9097" w14:textId="77777777" w:rsidR="00A546A9" w:rsidRPr="000C1343" w:rsidRDefault="00A546A9" w:rsidP="290215B4">
            <w:pPr>
              <w:spacing w:before="0" w:after="0" w:line="240" w:lineRule="auto"/>
              <w:jc w:val="left"/>
              <w:rPr>
                <w:rFonts w:eastAsiaTheme="minorEastAsia"/>
              </w:rPr>
            </w:pPr>
            <w:r w:rsidRPr="290215B4">
              <w:rPr>
                <w:rFonts w:eastAsiaTheme="minorEastAsia"/>
              </w:rPr>
              <w:t>Universities and Research/Policy centers</w:t>
            </w:r>
          </w:p>
        </w:tc>
        <w:tc>
          <w:tcPr>
            <w:tcW w:w="3009" w:type="dxa"/>
          </w:tcPr>
          <w:p w14:paraId="6320CA65" w14:textId="77777777" w:rsidR="00A546A9" w:rsidRPr="000C1343" w:rsidRDefault="00A546A9" w:rsidP="290215B4">
            <w:pPr>
              <w:spacing w:before="0" w:after="0" w:line="240" w:lineRule="auto"/>
              <w:jc w:val="left"/>
              <w:rPr>
                <w:rFonts w:eastAsiaTheme="minorEastAsia"/>
              </w:rPr>
            </w:pPr>
            <w:r w:rsidRPr="290215B4">
              <w:rPr>
                <w:rFonts w:eastAsiaTheme="minorEastAsia"/>
              </w:rPr>
              <w:t>Academic/think tanks</w:t>
            </w:r>
          </w:p>
        </w:tc>
        <w:tc>
          <w:tcPr>
            <w:tcW w:w="2994" w:type="dxa"/>
          </w:tcPr>
          <w:p w14:paraId="7C0160DA" w14:textId="77777777" w:rsidR="00A546A9" w:rsidRPr="000C1343" w:rsidRDefault="00A546A9" w:rsidP="290215B4">
            <w:pPr>
              <w:spacing w:before="0" w:after="0" w:line="240" w:lineRule="auto"/>
              <w:jc w:val="left"/>
              <w:rPr>
                <w:rFonts w:eastAsiaTheme="minorEastAsia"/>
              </w:rPr>
            </w:pPr>
            <w:r w:rsidRPr="290215B4">
              <w:rPr>
                <w:rFonts w:eastAsiaTheme="minorEastAsia"/>
              </w:rPr>
              <w:t xml:space="preserve">Validation of evidence-based inputs of NDC development and participation in best-practices consultation in climate change framework legislation development </w:t>
            </w:r>
          </w:p>
        </w:tc>
      </w:tr>
      <w:tr w:rsidR="00A546A9" w:rsidRPr="00513ED1" w14:paraId="4F8FDFD5" w14:textId="77777777" w:rsidTr="290215B4">
        <w:trPr>
          <w:trHeight w:val="300"/>
        </w:trPr>
        <w:tc>
          <w:tcPr>
            <w:tcW w:w="3014" w:type="dxa"/>
          </w:tcPr>
          <w:p w14:paraId="3FB10057" w14:textId="511DC459" w:rsidR="00A546A9" w:rsidRPr="000C1343" w:rsidRDefault="00B009B3" w:rsidP="290215B4">
            <w:pPr>
              <w:spacing w:before="0" w:after="0" w:line="240" w:lineRule="auto"/>
              <w:jc w:val="left"/>
              <w:rPr>
                <w:rFonts w:eastAsiaTheme="minorEastAsia"/>
              </w:rPr>
            </w:pPr>
            <w:r w:rsidRPr="290215B4">
              <w:rPr>
                <w:rFonts w:eastAsiaTheme="minorEastAsia"/>
              </w:rPr>
              <w:t xml:space="preserve">Women, </w:t>
            </w:r>
            <w:r w:rsidR="00A546A9" w:rsidRPr="290215B4">
              <w:rPr>
                <w:rFonts w:eastAsiaTheme="minorEastAsia"/>
              </w:rPr>
              <w:t>Youth and other groups of interest/coalition of environmental NGOs</w:t>
            </w:r>
          </w:p>
        </w:tc>
        <w:tc>
          <w:tcPr>
            <w:tcW w:w="3009" w:type="dxa"/>
          </w:tcPr>
          <w:p w14:paraId="0466EA6B" w14:textId="77777777" w:rsidR="00A546A9" w:rsidRPr="000C1343" w:rsidRDefault="00A546A9" w:rsidP="290215B4">
            <w:pPr>
              <w:spacing w:before="0" w:after="0" w:line="240" w:lineRule="auto"/>
              <w:jc w:val="left"/>
              <w:rPr>
                <w:rFonts w:eastAsiaTheme="minorEastAsia"/>
              </w:rPr>
            </w:pPr>
            <w:r w:rsidRPr="290215B4">
              <w:rPr>
                <w:rFonts w:eastAsiaTheme="minorEastAsia"/>
              </w:rPr>
              <w:t>CSOs/NGOs</w:t>
            </w:r>
          </w:p>
        </w:tc>
        <w:tc>
          <w:tcPr>
            <w:tcW w:w="2994" w:type="dxa"/>
          </w:tcPr>
          <w:p w14:paraId="7B3BB20E" w14:textId="77777777" w:rsidR="00A546A9" w:rsidRPr="000C1343" w:rsidRDefault="00A546A9" w:rsidP="290215B4">
            <w:pPr>
              <w:spacing w:before="0" w:after="0" w:line="240" w:lineRule="auto"/>
              <w:jc w:val="left"/>
              <w:rPr>
                <w:rFonts w:eastAsiaTheme="minorEastAsia"/>
              </w:rPr>
            </w:pPr>
            <w:r w:rsidRPr="290215B4">
              <w:rPr>
                <w:rFonts w:eastAsiaTheme="minorEastAsia"/>
              </w:rPr>
              <w:t>Input towards the NDC 3.0 development</w:t>
            </w:r>
          </w:p>
          <w:p w14:paraId="60789E52" w14:textId="77777777" w:rsidR="00A546A9" w:rsidRDefault="00A546A9" w:rsidP="290215B4">
            <w:pPr>
              <w:spacing w:before="0" w:after="0" w:line="240" w:lineRule="auto"/>
              <w:jc w:val="left"/>
              <w:rPr>
                <w:rFonts w:eastAsiaTheme="minorEastAsia"/>
              </w:rPr>
            </w:pPr>
            <w:r w:rsidRPr="290215B4">
              <w:rPr>
                <w:rFonts w:eastAsiaTheme="minorEastAsia"/>
              </w:rPr>
              <w:t>Participate in the consultations of the climate change framework legislation development</w:t>
            </w:r>
          </w:p>
          <w:p w14:paraId="3C2AC337" w14:textId="27769383" w:rsidR="00B009B3" w:rsidRPr="000C1343" w:rsidRDefault="00B009B3" w:rsidP="290215B4">
            <w:pPr>
              <w:spacing w:before="0" w:after="0" w:line="240" w:lineRule="auto"/>
              <w:jc w:val="left"/>
              <w:rPr>
                <w:rFonts w:eastAsiaTheme="minorEastAsia"/>
              </w:rPr>
            </w:pPr>
            <w:r w:rsidRPr="290215B4">
              <w:rPr>
                <w:rFonts w:eastAsiaTheme="minorEastAsia"/>
              </w:rPr>
              <w:t xml:space="preserve">Women associations will also ensure a gender-responsive NDC and climate change policy planning and </w:t>
            </w:r>
            <w:r w:rsidR="00F40BF2" w:rsidRPr="290215B4">
              <w:rPr>
                <w:rFonts w:eastAsiaTheme="minorEastAsia"/>
              </w:rPr>
              <w:t>governance</w:t>
            </w:r>
            <w:r w:rsidRPr="290215B4">
              <w:rPr>
                <w:rFonts w:eastAsiaTheme="minorEastAsia"/>
              </w:rPr>
              <w:t xml:space="preserve"> framework</w:t>
            </w:r>
          </w:p>
        </w:tc>
      </w:tr>
      <w:tr w:rsidR="00A546A9" w:rsidRPr="00513ED1" w14:paraId="43848458" w14:textId="77777777" w:rsidTr="290215B4">
        <w:trPr>
          <w:trHeight w:val="300"/>
        </w:trPr>
        <w:tc>
          <w:tcPr>
            <w:tcW w:w="3014" w:type="dxa"/>
          </w:tcPr>
          <w:p w14:paraId="5D8AD9D3" w14:textId="1BB2A5BD" w:rsidR="00A546A9" w:rsidRPr="000C1343" w:rsidRDefault="000F4A87" w:rsidP="290215B4">
            <w:pPr>
              <w:spacing w:before="0" w:after="0" w:line="240" w:lineRule="auto"/>
              <w:jc w:val="left"/>
              <w:rPr>
                <w:rFonts w:eastAsiaTheme="minorEastAsia"/>
              </w:rPr>
            </w:pPr>
            <w:r w:rsidRPr="290215B4">
              <w:rPr>
                <w:rFonts w:eastAsiaTheme="minorEastAsia"/>
              </w:rPr>
              <w:t xml:space="preserve">National Development Banks, </w:t>
            </w:r>
            <w:r w:rsidR="00A546A9" w:rsidRPr="290215B4">
              <w:rPr>
                <w:rFonts w:eastAsiaTheme="minorEastAsia"/>
              </w:rPr>
              <w:t xml:space="preserve">Association of </w:t>
            </w:r>
            <w:r w:rsidR="00B009B3" w:rsidRPr="290215B4">
              <w:rPr>
                <w:rFonts w:eastAsiaTheme="minorEastAsia"/>
              </w:rPr>
              <w:t>Jordanian</w:t>
            </w:r>
            <w:r w:rsidR="00A546A9" w:rsidRPr="290215B4">
              <w:rPr>
                <w:rFonts w:eastAsiaTheme="minorEastAsia"/>
              </w:rPr>
              <w:t xml:space="preserve"> Industrialists/other private sector entities</w:t>
            </w:r>
          </w:p>
        </w:tc>
        <w:tc>
          <w:tcPr>
            <w:tcW w:w="3009" w:type="dxa"/>
          </w:tcPr>
          <w:p w14:paraId="32D35FA0" w14:textId="0A03B4FC" w:rsidR="00A546A9" w:rsidRPr="000C1343" w:rsidRDefault="007F281D" w:rsidP="290215B4">
            <w:pPr>
              <w:spacing w:before="0" w:after="0" w:line="240" w:lineRule="auto"/>
              <w:jc w:val="left"/>
              <w:rPr>
                <w:rFonts w:eastAsiaTheme="minorEastAsia"/>
              </w:rPr>
            </w:pPr>
            <w:r w:rsidRPr="290215B4">
              <w:rPr>
                <w:rFonts w:eastAsiaTheme="minorEastAsia"/>
              </w:rPr>
              <w:t xml:space="preserve">National Development Banks/ </w:t>
            </w:r>
            <w:r w:rsidR="00A546A9" w:rsidRPr="290215B4">
              <w:rPr>
                <w:rFonts w:eastAsiaTheme="minorEastAsia"/>
              </w:rPr>
              <w:t>Private sector</w:t>
            </w:r>
          </w:p>
        </w:tc>
        <w:tc>
          <w:tcPr>
            <w:tcW w:w="2994" w:type="dxa"/>
          </w:tcPr>
          <w:p w14:paraId="72084D25" w14:textId="77777777" w:rsidR="00A546A9" w:rsidRPr="000C1343" w:rsidRDefault="00A546A9" w:rsidP="290215B4">
            <w:pPr>
              <w:spacing w:before="0" w:after="0" w:line="240" w:lineRule="auto"/>
              <w:jc w:val="left"/>
              <w:rPr>
                <w:rFonts w:eastAsiaTheme="minorEastAsia"/>
              </w:rPr>
            </w:pPr>
            <w:r w:rsidRPr="290215B4">
              <w:rPr>
                <w:rFonts w:eastAsiaTheme="minorEastAsia"/>
              </w:rPr>
              <w:t>Provide input on relevant sectoral NDC targets; provide information on needed financing and type of financing</w:t>
            </w:r>
          </w:p>
        </w:tc>
      </w:tr>
    </w:tbl>
    <w:p w14:paraId="15A66450" w14:textId="0A89F8CC" w:rsidR="00A546A9" w:rsidRPr="00FA01BE" w:rsidRDefault="00A546A9" w:rsidP="290215B4">
      <w:pPr>
        <w:rPr>
          <w:lang w:val="en-GB"/>
        </w:rPr>
        <w:sectPr w:rsidR="00A546A9" w:rsidRPr="00FA01BE" w:rsidSect="0048348F">
          <w:pgSz w:w="11907" w:h="16840" w:code="9"/>
          <w:pgMar w:top="1440" w:right="1440" w:bottom="1440" w:left="1440" w:header="720" w:footer="720" w:gutter="0"/>
          <w:cols w:space="720"/>
          <w:docGrid w:linePitch="360"/>
        </w:sectPr>
      </w:pPr>
    </w:p>
    <w:p w14:paraId="5A52DF50" w14:textId="34C2347E" w:rsidR="00990692" w:rsidRPr="007033B6" w:rsidRDefault="00F97840" w:rsidP="00E5489C">
      <w:pPr>
        <w:pStyle w:val="Heading4"/>
        <w:rPr>
          <w:lang w:val="en-GB"/>
        </w:rPr>
      </w:pPr>
      <w:bookmarkStart w:id="31" w:name="_Toc183442322"/>
      <w:bookmarkStart w:id="32" w:name="_Toc194067315"/>
      <w:r w:rsidRPr="007033B6">
        <w:rPr>
          <w:lang w:val="en-GB"/>
        </w:rPr>
        <w:lastRenderedPageBreak/>
        <w:t>Synergies and Complementarity</w:t>
      </w:r>
      <w:bookmarkEnd w:id="31"/>
      <w:bookmarkEnd w:id="32"/>
      <w:r w:rsidR="00816E86" w:rsidRPr="007033B6">
        <w:rPr>
          <w:lang w:val="en-GB"/>
        </w:rPr>
        <w:t xml:space="preserve"> </w:t>
      </w:r>
    </w:p>
    <w:p w14:paraId="388E72EC" w14:textId="25631B59" w:rsidR="003C2D0B" w:rsidRPr="007033B6" w:rsidRDefault="00CE4716" w:rsidP="003C2D0B">
      <w:pPr>
        <w:rPr>
          <w:highlight w:val="magenta"/>
          <w:lang w:val="en-GB"/>
        </w:rPr>
      </w:pPr>
      <w:r w:rsidRPr="007033B6">
        <w:rPr>
          <w:lang w:val="en-GB"/>
        </w:rPr>
        <w:t xml:space="preserve">The next table presents a summary of the most recent Readiness proposals </w:t>
      </w:r>
      <w:r w:rsidR="004F01EE" w:rsidRPr="007033B6">
        <w:rPr>
          <w:lang w:val="en-GB"/>
        </w:rPr>
        <w:t xml:space="preserve">past or </w:t>
      </w:r>
      <w:r w:rsidRPr="007033B6">
        <w:rPr>
          <w:lang w:val="en-GB"/>
        </w:rPr>
        <w:t xml:space="preserve">under implementation in Jordan. </w:t>
      </w:r>
    </w:p>
    <w:tbl>
      <w:tblPr>
        <w:tblStyle w:val="ListTable3-Accent2"/>
        <w:tblW w:w="5000" w:type="pct"/>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2389"/>
        <w:gridCol w:w="3770"/>
        <w:gridCol w:w="3770"/>
        <w:gridCol w:w="4021"/>
      </w:tblGrid>
      <w:tr w:rsidR="0080452F" w:rsidRPr="007033B6" w14:paraId="3DB6E36A" w14:textId="77777777" w:rsidTr="0061531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856" w:type="pct"/>
            <w:tcBorders>
              <w:top w:val="single" w:sz="4" w:space="0" w:color="auto"/>
              <w:left w:val="single" w:sz="4" w:space="0" w:color="auto"/>
              <w:bottom w:val="single" w:sz="4" w:space="0" w:color="auto"/>
              <w:right w:val="single" w:sz="4" w:space="0" w:color="auto"/>
            </w:tcBorders>
            <w:shd w:val="clear" w:color="auto" w:fill="3494BA" w:themeFill="accent1"/>
          </w:tcPr>
          <w:p w14:paraId="451351EB" w14:textId="77777777" w:rsidR="0055223A" w:rsidRDefault="6735662B" w:rsidP="003F7125">
            <w:pPr>
              <w:spacing w:before="0" w:after="0"/>
              <w:rPr>
                <w:rFonts w:cstheme="minorHAnsi"/>
                <w:b w:val="0"/>
                <w:bCs w:val="0"/>
                <w:sz w:val="18"/>
                <w:szCs w:val="18"/>
                <w:lang w:val="en-GB"/>
              </w:rPr>
            </w:pPr>
            <w:r w:rsidRPr="007033B6">
              <w:rPr>
                <w:rFonts w:cstheme="minorHAnsi"/>
                <w:sz w:val="18"/>
                <w:szCs w:val="18"/>
                <w:lang w:val="en-GB"/>
              </w:rPr>
              <w:t xml:space="preserve">Details of </w:t>
            </w:r>
            <w:r w:rsidR="6339344B" w:rsidRPr="007033B6">
              <w:rPr>
                <w:rFonts w:cstheme="minorHAnsi"/>
                <w:sz w:val="18"/>
                <w:szCs w:val="18"/>
                <w:lang w:val="en-GB"/>
              </w:rPr>
              <w:t xml:space="preserve">Readiness </w:t>
            </w:r>
            <w:r w:rsidR="00BC12D4" w:rsidRPr="007033B6">
              <w:rPr>
                <w:rFonts w:cstheme="minorHAnsi"/>
                <w:sz w:val="18"/>
                <w:szCs w:val="18"/>
                <w:lang w:val="en-GB"/>
              </w:rPr>
              <w:t>grants</w:t>
            </w:r>
            <w:r w:rsidR="6F9AC6FE" w:rsidRPr="007033B6">
              <w:rPr>
                <w:rFonts w:cstheme="minorHAnsi"/>
                <w:sz w:val="18"/>
                <w:szCs w:val="18"/>
                <w:lang w:val="en-GB"/>
              </w:rPr>
              <w:t xml:space="preserve"> in the country</w:t>
            </w:r>
            <w:r w:rsidR="0055223A">
              <w:rPr>
                <w:rFonts w:cstheme="minorHAnsi"/>
                <w:sz w:val="18"/>
                <w:szCs w:val="18"/>
                <w:lang w:val="en-GB"/>
              </w:rPr>
              <w:t xml:space="preserve">, funded by GCF </w:t>
            </w:r>
            <w:r w:rsidR="006812C4" w:rsidRPr="007033B6">
              <w:rPr>
                <w:rFonts w:cstheme="minorHAnsi"/>
                <w:sz w:val="18"/>
                <w:szCs w:val="18"/>
                <w:lang w:val="en-GB"/>
              </w:rPr>
              <w:t xml:space="preserve"> </w:t>
            </w:r>
          </w:p>
          <w:p w14:paraId="44609E6B" w14:textId="32E2E260" w:rsidR="00A85C8D" w:rsidRPr="007033B6" w:rsidRDefault="006812C4" w:rsidP="003F7125">
            <w:pPr>
              <w:spacing w:before="0" w:after="0"/>
              <w:rPr>
                <w:rFonts w:cstheme="minorHAnsi"/>
                <w:sz w:val="18"/>
                <w:szCs w:val="18"/>
                <w:lang w:val="en-GB"/>
              </w:rPr>
            </w:pPr>
            <w:r w:rsidRPr="007033B6">
              <w:rPr>
                <w:rFonts w:cstheme="minorHAnsi"/>
                <w:sz w:val="18"/>
                <w:szCs w:val="18"/>
                <w:lang w:val="en-GB"/>
              </w:rPr>
              <w:t>(d</w:t>
            </w:r>
            <w:r w:rsidR="00A85C8D" w:rsidRPr="007033B6">
              <w:rPr>
                <w:rFonts w:cstheme="minorHAnsi"/>
                <w:sz w:val="18"/>
                <w:szCs w:val="18"/>
                <w:lang w:val="en-GB"/>
              </w:rPr>
              <w:t xml:space="preserve">ate of approval and </w:t>
            </w:r>
            <w:r w:rsidRPr="007033B6">
              <w:rPr>
                <w:rFonts w:cstheme="minorHAnsi"/>
                <w:sz w:val="18"/>
                <w:szCs w:val="18"/>
                <w:lang w:val="en-GB"/>
              </w:rPr>
              <w:t>i</w:t>
            </w:r>
            <w:r w:rsidR="00A85C8D" w:rsidRPr="007033B6">
              <w:rPr>
                <w:rFonts w:cstheme="minorHAnsi"/>
                <w:sz w:val="18"/>
                <w:szCs w:val="18"/>
                <w:lang w:val="en-GB"/>
              </w:rPr>
              <w:t xml:space="preserve">mplementation </w:t>
            </w:r>
            <w:r w:rsidRPr="007033B6">
              <w:rPr>
                <w:rFonts w:cstheme="minorHAnsi"/>
                <w:sz w:val="18"/>
                <w:szCs w:val="18"/>
                <w:lang w:val="en-GB"/>
              </w:rPr>
              <w:t>s</w:t>
            </w:r>
            <w:r w:rsidR="00A85C8D" w:rsidRPr="007033B6">
              <w:rPr>
                <w:rFonts w:cstheme="minorHAnsi"/>
                <w:sz w:val="18"/>
                <w:szCs w:val="18"/>
                <w:lang w:val="en-GB"/>
              </w:rPr>
              <w:t>tatus/period</w:t>
            </w:r>
            <w:r w:rsidR="007E73B7" w:rsidRPr="007033B6">
              <w:rPr>
                <w:rFonts w:cstheme="minorHAnsi"/>
                <w:sz w:val="18"/>
                <w:szCs w:val="18"/>
                <w:lang w:val="en-GB"/>
              </w:rPr>
              <w:t>, DP</w:t>
            </w:r>
            <w:r w:rsidRPr="007033B6">
              <w:rPr>
                <w:rFonts w:cstheme="minorHAnsi"/>
                <w:sz w:val="18"/>
                <w:szCs w:val="18"/>
                <w:lang w:val="en-GB"/>
              </w:rPr>
              <w:t>)</w:t>
            </w:r>
          </w:p>
        </w:tc>
        <w:tc>
          <w:tcPr>
            <w:tcW w:w="1351" w:type="pct"/>
            <w:tcBorders>
              <w:top w:val="single" w:sz="4" w:space="0" w:color="auto"/>
              <w:left w:val="single" w:sz="4" w:space="0" w:color="auto"/>
              <w:bottom w:val="single" w:sz="4" w:space="0" w:color="auto"/>
              <w:right w:val="single" w:sz="4" w:space="0" w:color="auto"/>
            </w:tcBorders>
            <w:shd w:val="clear" w:color="auto" w:fill="3494BA" w:themeFill="accent1"/>
          </w:tcPr>
          <w:p w14:paraId="58EA6531" w14:textId="6AB3F2F6" w:rsidR="6339344B" w:rsidRPr="007033B6" w:rsidRDefault="6339344B" w:rsidP="003F7125">
            <w:pPr>
              <w:spacing w:before="0" w:after="0"/>
              <w:cnfStyle w:val="100000000000" w:firstRow="1"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 xml:space="preserve">Objectives and </w:t>
            </w:r>
            <w:r w:rsidR="5536A01A" w:rsidRPr="007033B6">
              <w:rPr>
                <w:rFonts w:cstheme="minorHAnsi"/>
                <w:sz w:val="18"/>
                <w:szCs w:val="18"/>
                <w:lang w:val="en-GB"/>
              </w:rPr>
              <w:t>key results expected / delivered</w:t>
            </w:r>
          </w:p>
        </w:tc>
        <w:tc>
          <w:tcPr>
            <w:tcW w:w="1351" w:type="pct"/>
            <w:tcBorders>
              <w:top w:val="single" w:sz="4" w:space="0" w:color="auto"/>
              <w:left w:val="single" w:sz="4" w:space="0" w:color="auto"/>
              <w:bottom w:val="single" w:sz="4" w:space="0" w:color="auto"/>
              <w:right w:val="single" w:sz="4" w:space="0" w:color="auto"/>
            </w:tcBorders>
            <w:shd w:val="clear" w:color="auto" w:fill="3494BA" w:themeFill="accent1"/>
          </w:tcPr>
          <w:p w14:paraId="00572542" w14:textId="6A178CF5" w:rsidR="5536A01A" w:rsidRPr="007033B6" w:rsidRDefault="5536A01A" w:rsidP="003F7125">
            <w:pPr>
              <w:spacing w:before="0" w:after="0"/>
              <w:cnfStyle w:val="100000000000" w:firstRow="1"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 xml:space="preserve">Synergies and </w:t>
            </w:r>
            <w:r w:rsidR="1C6C9787" w:rsidRPr="007033B6">
              <w:rPr>
                <w:rFonts w:cstheme="minorHAnsi"/>
                <w:sz w:val="18"/>
                <w:szCs w:val="18"/>
                <w:lang w:val="en-GB"/>
              </w:rPr>
              <w:t>Complementarities</w:t>
            </w:r>
          </w:p>
          <w:p w14:paraId="543683E1" w14:textId="68A1A153" w:rsidR="6339344B" w:rsidRPr="007033B6" w:rsidRDefault="6339344B" w:rsidP="003F7125">
            <w:pPr>
              <w:spacing w:before="0" w:after="0"/>
              <w:cnfStyle w:val="100000000000" w:firstRow="1" w:lastRow="0" w:firstColumn="0" w:lastColumn="0" w:oddVBand="0" w:evenVBand="0" w:oddHBand="0" w:evenHBand="0" w:firstRowFirstColumn="0" w:firstRowLastColumn="0" w:lastRowFirstColumn="0" w:lastRowLastColumn="0"/>
              <w:rPr>
                <w:rFonts w:cstheme="minorHAnsi"/>
                <w:sz w:val="18"/>
                <w:szCs w:val="18"/>
                <w:lang w:val="en-GB"/>
              </w:rPr>
            </w:pPr>
          </w:p>
        </w:tc>
        <w:tc>
          <w:tcPr>
            <w:tcW w:w="1441" w:type="pct"/>
            <w:tcBorders>
              <w:top w:val="single" w:sz="4" w:space="0" w:color="auto"/>
              <w:left w:val="single" w:sz="4" w:space="0" w:color="auto"/>
              <w:bottom w:val="single" w:sz="4" w:space="0" w:color="auto"/>
              <w:right w:val="single" w:sz="4" w:space="0" w:color="auto"/>
            </w:tcBorders>
            <w:shd w:val="clear" w:color="auto" w:fill="3494BA" w:themeFill="accent1"/>
          </w:tcPr>
          <w:p w14:paraId="090E14D0" w14:textId="581DCB79" w:rsidR="5536A01A" w:rsidRPr="007033B6" w:rsidRDefault="5536A01A" w:rsidP="003F7125">
            <w:pPr>
              <w:spacing w:before="0" w:after="0"/>
              <w:cnfStyle w:val="100000000000" w:firstRow="1"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 xml:space="preserve">Key implementation challenges and learnings </w:t>
            </w:r>
          </w:p>
        </w:tc>
      </w:tr>
      <w:tr w:rsidR="0080452F" w:rsidRPr="007033B6" w14:paraId="25F031AC" w14:textId="77777777" w:rsidTr="0061531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6" w:type="pct"/>
            <w:tcBorders>
              <w:top w:val="single" w:sz="4" w:space="0" w:color="auto"/>
            </w:tcBorders>
          </w:tcPr>
          <w:p w14:paraId="10DEFD4E" w14:textId="2E38AFDD"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Strengthening NDA of Jordan to deliver on GCF Investment Framework.</w:t>
            </w:r>
          </w:p>
          <w:p w14:paraId="55A85AD3" w14:textId="77777777"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Approved budget:</w:t>
            </w:r>
            <w:r w:rsidRPr="007033B6">
              <w:rPr>
                <w:rFonts w:cstheme="minorHAnsi"/>
                <w:b w:val="0"/>
                <w:sz w:val="18"/>
                <w:szCs w:val="18"/>
                <w:lang w:val="en-GB"/>
              </w:rPr>
              <w:t xml:space="preserve"> $300,000</w:t>
            </w:r>
          </w:p>
          <w:p w14:paraId="1952662C" w14:textId="06192E37" w:rsidR="0055223A" w:rsidRDefault="0055223A" w:rsidP="003F7125">
            <w:pPr>
              <w:spacing w:before="0" w:after="0"/>
              <w:rPr>
                <w:rFonts w:cstheme="minorHAnsi"/>
                <w:b w:val="0"/>
                <w:bCs w:val="0"/>
                <w:sz w:val="18"/>
                <w:szCs w:val="18"/>
                <w:lang w:val="en-GB"/>
              </w:rPr>
            </w:pPr>
            <w:r>
              <w:rPr>
                <w:rFonts w:cstheme="minorHAnsi"/>
                <w:sz w:val="18"/>
                <w:szCs w:val="18"/>
                <w:lang w:val="en-GB"/>
              </w:rPr>
              <w:t>Approval year: 2017</w:t>
            </w:r>
          </w:p>
          <w:p w14:paraId="36B1210D" w14:textId="6849A874" w:rsidR="0049200D" w:rsidRDefault="0049200D" w:rsidP="003F7125">
            <w:pPr>
              <w:spacing w:before="0" w:after="0"/>
              <w:rPr>
                <w:rFonts w:cstheme="minorHAnsi"/>
                <w:bCs w:val="0"/>
                <w:sz w:val="18"/>
                <w:szCs w:val="18"/>
                <w:lang w:val="en-GB"/>
              </w:rPr>
            </w:pPr>
            <w:r w:rsidRPr="007033B6">
              <w:rPr>
                <w:rFonts w:cstheme="minorHAnsi"/>
                <w:sz w:val="18"/>
                <w:szCs w:val="18"/>
                <w:lang w:val="en-GB"/>
              </w:rPr>
              <w:t xml:space="preserve">Duration: </w:t>
            </w:r>
            <w:r w:rsidRPr="007033B6">
              <w:rPr>
                <w:rFonts w:cstheme="minorHAnsi"/>
                <w:b w:val="0"/>
                <w:sz w:val="18"/>
                <w:szCs w:val="18"/>
                <w:lang w:val="en-GB"/>
              </w:rPr>
              <w:t xml:space="preserve">18 months </w:t>
            </w:r>
          </w:p>
          <w:p w14:paraId="6BB27C65" w14:textId="16DB9514" w:rsidR="00F322D1" w:rsidRPr="00D45BB0" w:rsidRDefault="00F322D1" w:rsidP="003F7125">
            <w:pPr>
              <w:spacing w:before="0" w:after="0"/>
              <w:rPr>
                <w:rFonts w:cstheme="minorHAnsi"/>
                <w:bCs w:val="0"/>
                <w:sz w:val="18"/>
                <w:szCs w:val="18"/>
              </w:rPr>
            </w:pPr>
            <w:r w:rsidRPr="00F322D1">
              <w:rPr>
                <w:rFonts w:cstheme="minorHAnsi"/>
                <w:sz w:val="18"/>
                <w:szCs w:val="18"/>
              </w:rPr>
              <w:t xml:space="preserve">Status: </w:t>
            </w:r>
            <w:r>
              <w:rPr>
                <w:rFonts w:cstheme="minorHAnsi"/>
                <w:bCs w:val="0"/>
                <w:sz w:val="18"/>
                <w:szCs w:val="18"/>
              </w:rPr>
              <w:t>completed</w:t>
            </w:r>
          </w:p>
          <w:p w14:paraId="6E8004D3" w14:textId="444DC5BE" w:rsidR="0049200D" w:rsidRPr="00D45BB0" w:rsidRDefault="0049200D" w:rsidP="003F7125">
            <w:pPr>
              <w:spacing w:before="0" w:after="0"/>
              <w:rPr>
                <w:rFonts w:cstheme="minorHAnsi"/>
                <w:sz w:val="18"/>
                <w:szCs w:val="18"/>
                <w:lang w:val="ru-RU"/>
              </w:rPr>
            </w:pPr>
            <w:r w:rsidRPr="007033B6">
              <w:rPr>
                <w:rFonts w:cstheme="minorHAnsi"/>
                <w:sz w:val="18"/>
                <w:szCs w:val="18"/>
                <w:lang w:val="en-GB"/>
              </w:rPr>
              <w:t xml:space="preserve">DP: </w:t>
            </w:r>
            <w:r w:rsidRPr="007033B6">
              <w:rPr>
                <w:rFonts w:cstheme="minorHAnsi"/>
                <w:b w:val="0"/>
                <w:sz w:val="18"/>
                <w:szCs w:val="18"/>
                <w:lang w:val="en-GB"/>
              </w:rPr>
              <w:t>UNEP</w:t>
            </w:r>
          </w:p>
        </w:tc>
        <w:tc>
          <w:tcPr>
            <w:tcW w:w="1351" w:type="pct"/>
            <w:tcBorders>
              <w:top w:val="single" w:sz="4" w:space="0" w:color="auto"/>
            </w:tcBorders>
          </w:tcPr>
          <w:p w14:paraId="76A7D194" w14:textId="77777777" w:rsidR="0049200D" w:rsidRPr="007033B6" w:rsidRDefault="0049200D" w:rsidP="003F7125">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This readiness proposal will enable Jordan NDA to effectively engage with the GCF and national stakeholders, including potential entities for accreditation, to develop nationally designed GCF programme and put in place systems, procedures and capacities to sustain such efforts on the medium and long</w:t>
            </w:r>
            <w:r w:rsidRPr="007033B6">
              <w:rPr>
                <w:rFonts w:ascii="Cambria Math" w:hAnsi="Cambria Math" w:cs="Cambria Math"/>
                <w:sz w:val="18"/>
                <w:szCs w:val="18"/>
                <w:lang w:val="en-GB"/>
              </w:rPr>
              <w:t>‐</w:t>
            </w:r>
            <w:r w:rsidRPr="007033B6">
              <w:rPr>
                <w:rFonts w:cstheme="minorHAnsi"/>
                <w:sz w:val="18"/>
                <w:szCs w:val="18"/>
                <w:lang w:val="en-GB"/>
              </w:rPr>
              <w:t>term.</w:t>
            </w:r>
          </w:p>
          <w:p w14:paraId="39C5A112" w14:textId="5EFB8720" w:rsidR="0049200D" w:rsidRPr="007033B6" w:rsidRDefault="00502E2F" w:rsidP="003F7125">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u w:val="single"/>
                <w:lang w:val="en-GB"/>
              </w:rPr>
              <w:t>Key d</w:t>
            </w:r>
            <w:r w:rsidR="0049200D" w:rsidRPr="007033B6">
              <w:rPr>
                <w:rFonts w:cstheme="minorHAnsi"/>
                <w:sz w:val="18"/>
                <w:szCs w:val="18"/>
                <w:u w:val="single"/>
                <w:lang w:val="en-GB"/>
              </w:rPr>
              <w:t>eliverables</w:t>
            </w:r>
            <w:r w:rsidR="0049200D" w:rsidRPr="007033B6">
              <w:rPr>
                <w:rFonts w:cstheme="minorHAnsi"/>
                <w:sz w:val="18"/>
                <w:szCs w:val="18"/>
                <w:lang w:val="en-GB"/>
              </w:rPr>
              <w:t>: NDA Profile for Jordan to clarify NDA functions</w:t>
            </w:r>
            <w:r w:rsidRPr="007033B6">
              <w:rPr>
                <w:rFonts w:cstheme="minorHAnsi"/>
                <w:sz w:val="18"/>
                <w:szCs w:val="18"/>
                <w:lang w:val="en-GB"/>
              </w:rPr>
              <w:t>,</w:t>
            </w:r>
            <w:r w:rsidR="0049200D" w:rsidRPr="007033B6">
              <w:rPr>
                <w:rFonts w:cstheme="minorHAnsi"/>
                <w:sz w:val="18"/>
                <w:szCs w:val="18"/>
                <w:lang w:val="en-GB"/>
              </w:rPr>
              <w:t xml:space="preserve"> NDA Board to oversee GCF project cycle</w:t>
            </w:r>
            <w:r w:rsidRPr="007033B6">
              <w:rPr>
                <w:rFonts w:cstheme="minorHAnsi"/>
                <w:sz w:val="18"/>
                <w:szCs w:val="18"/>
                <w:lang w:val="en-GB"/>
              </w:rPr>
              <w:t>s</w:t>
            </w:r>
            <w:r w:rsidR="00E52AD2" w:rsidRPr="007033B6">
              <w:rPr>
                <w:rFonts w:cstheme="minorHAnsi"/>
                <w:sz w:val="18"/>
                <w:szCs w:val="18"/>
                <w:lang w:val="en-GB"/>
              </w:rPr>
              <w:t>,</w:t>
            </w:r>
            <w:r w:rsidR="0049200D" w:rsidRPr="007033B6">
              <w:rPr>
                <w:rFonts w:cstheme="minorHAnsi"/>
                <w:sz w:val="18"/>
                <w:szCs w:val="18"/>
                <w:lang w:val="en-GB"/>
              </w:rPr>
              <w:t xml:space="preserve"> no</w:t>
            </w:r>
            <w:r w:rsidR="0049200D" w:rsidRPr="007033B6">
              <w:rPr>
                <w:rFonts w:ascii="Cambria Math" w:hAnsi="Cambria Math" w:cs="Cambria Math"/>
                <w:sz w:val="18"/>
                <w:szCs w:val="18"/>
                <w:lang w:val="en-GB"/>
              </w:rPr>
              <w:t>‐</w:t>
            </w:r>
            <w:r w:rsidR="0049200D" w:rsidRPr="007033B6">
              <w:rPr>
                <w:rFonts w:cstheme="minorHAnsi"/>
                <w:sz w:val="18"/>
                <w:szCs w:val="18"/>
                <w:lang w:val="en-GB"/>
              </w:rPr>
              <w:t>objection procedures</w:t>
            </w:r>
            <w:r w:rsidR="00E52AD2" w:rsidRPr="007033B6">
              <w:rPr>
                <w:rFonts w:cstheme="minorHAnsi"/>
                <w:sz w:val="18"/>
                <w:szCs w:val="18"/>
                <w:lang w:val="en-GB"/>
              </w:rPr>
              <w:t>, extraction of</w:t>
            </w:r>
            <w:r w:rsidR="0049200D" w:rsidRPr="007033B6">
              <w:rPr>
                <w:rFonts w:cstheme="minorHAnsi"/>
                <w:sz w:val="18"/>
                <w:szCs w:val="18"/>
                <w:lang w:val="en-GB"/>
              </w:rPr>
              <w:t xml:space="preserve"> climate finance status report from the existing project database at the Ministry of Planning and International Cooperation (MOPIC)</w:t>
            </w:r>
            <w:r w:rsidR="00E52AD2" w:rsidRPr="007033B6">
              <w:rPr>
                <w:rFonts w:cstheme="minorHAnsi"/>
                <w:sz w:val="18"/>
                <w:szCs w:val="18"/>
                <w:lang w:val="en-GB"/>
              </w:rPr>
              <w:t>,</w:t>
            </w:r>
            <w:r w:rsidR="0049200D" w:rsidRPr="007033B6">
              <w:rPr>
                <w:rFonts w:cstheme="minorHAnsi"/>
                <w:sz w:val="18"/>
                <w:szCs w:val="18"/>
                <w:lang w:val="en-GB"/>
              </w:rPr>
              <w:t xml:space="preserve"> 3 </w:t>
            </w:r>
            <w:r w:rsidR="00D419AA" w:rsidRPr="007033B6">
              <w:rPr>
                <w:rFonts w:cstheme="minorHAnsi"/>
                <w:sz w:val="18"/>
                <w:szCs w:val="18"/>
                <w:lang w:val="en-GB"/>
              </w:rPr>
              <w:t>concept notes (CN)</w:t>
            </w:r>
            <w:r w:rsidR="0049200D" w:rsidRPr="007033B6">
              <w:rPr>
                <w:rFonts w:cstheme="minorHAnsi"/>
                <w:sz w:val="18"/>
                <w:szCs w:val="18"/>
                <w:lang w:val="en-GB"/>
              </w:rPr>
              <w:t xml:space="preserve"> for priority projects/programmes</w:t>
            </w:r>
            <w:r w:rsidR="00E52AD2" w:rsidRPr="007033B6">
              <w:rPr>
                <w:rFonts w:cstheme="minorHAnsi"/>
                <w:sz w:val="18"/>
                <w:szCs w:val="18"/>
                <w:lang w:val="en-GB"/>
              </w:rPr>
              <w:t>,</w:t>
            </w:r>
            <w:r w:rsidR="0049200D" w:rsidRPr="007033B6">
              <w:rPr>
                <w:rFonts w:cstheme="minorHAnsi"/>
                <w:sz w:val="18"/>
                <w:szCs w:val="18"/>
                <w:lang w:val="en-GB"/>
              </w:rPr>
              <w:t xml:space="preserve"> Jordan GCF Country Programme.</w:t>
            </w:r>
          </w:p>
        </w:tc>
        <w:tc>
          <w:tcPr>
            <w:tcW w:w="1351" w:type="pct"/>
            <w:tcBorders>
              <w:top w:val="single" w:sz="4" w:space="0" w:color="auto"/>
            </w:tcBorders>
          </w:tcPr>
          <w:p w14:paraId="6E57040C" w14:textId="1E5C1AE6" w:rsidR="0049200D"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Strengthen the NDA was essential for effective engagement with the GCF. This capacity building process was vital for ensuring that Jordan can effectively implement its NDCs, particularly as they relate to climate finance and project development.</w:t>
            </w:r>
          </w:p>
          <w:p w14:paraId="1B43456F" w14:textId="6C0A9511" w:rsidR="0049200D" w:rsidRPr="007033B6" w:rsidRDefault="00E52AD2"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T</w:t>
            </w:r>
            <w:r w:rsidR="0049200D" w:rsidRPr="007033B6">
              <w:rPr>
                <w:rFonts w:cstheme="minorHAnsi"/>
                <w:sz w:val="18"/>
                <w:szCs w:val="18"/>
                <w:lang w:val="en-GB"/>
              </w:rPr>
              <w:t xml:space="preserve">he proposal fostered a collaborative </w:t>
            </w:r>
            <w:r w:rsidR="0038056F" w:rsidRPr="007033B6">
              <w:rPr>
                <w:rFonts w:cstheme="minorHAnsi"/>
                <w:sz w:val="18"/>
                <w:szCs w:val="18"/>
                <w:lang w:val="en-GB"/>
              </w:rPr>
              <w:t>and enabling (</w:t>
            </w:r>
            <w:r w:rsidR="0019495B" w:rsidRPr="007033B6">
              <w:rPr>
                <w:rFonts w:cstheme="minorHAnsi"/>
                <w:sz w:val="18"/>
                <w:szCs w:val="18"/>
                <w:lang w:val="en-GB"/>
              </w:rPr>
              <w:t xml:space="preserve">systems and procedure) </w:t>
            </w:r>
            <w:r w:rsidR="0049200D" w:rsidRPr="007033B6">
              <w:rPr>
                <w:rFonts w:cstheme="minorHAnsi"/>
                <w:sz w:val="18"/>
                <w:szCs w:val="18"/>
                <w:lang w:val="en-GB"/>
              </w:rPr>
              <w:t>environment</w:t>
            </w:r>
            <w:r w:rsidRPr="007033B6">
              <w:rPr>
                <w:rFonts w:cstheme="minorHAnsi"/>
                <w:sz w:val="18"/>
                <w:szCs w:val="18"/>
                <w:lang w:val="en-GB"/>
              </w:rPr>
              <w:t xml:space="preserve"> for multi-stakeholders engagement</w:t>
            </w:r>
            <w:r w:rsidR="0019495B" w:rsidRPr="007033B6">
              <w:rPr>
                <w:rFonts w:cstheme="minorHAnsi"/>
                <w:sz w:val="18"/>
                <w:szCs w:val="18"/>
                <w:lang w:val="en-GB"/>
              </w:rPr>
              <w:t xml:space="preserve"> and long-term efforts</w:t>
            </w:r>
            <w:r w:rsidR="0049200D" w:rsidRPr="007033B6">
              <w:rPr>
                <w:rFonts w:cstheme="minorHAnsi"/>
                <w:sz w:val="18"/>
                <w:szCs w:val="18"/>
                <w:lang w:val="en-GB"/>
              </w:rPr>
              <w:t>.</w:t>
            </w:r>
          </w:p>
          <w:p w14:paraId="160B4910" w14:textId="359B573C" w:rsidR="0080452F" w:rsidRPr="007033B6" w:rsidRDefault="0019495B"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D</w:t>
            </w:r>
            <w:r w:rsidR="0049200D" w:rsidRPr="007033B6">
              <w:rPr>
                <w:rFonts w:cstheme="minorHAnsi"/>
                <w:sz w:val="18"/>
                <w:szCs w:val="18"/>
                <w:lang w:val="en-GB"/>
              </w:rPr>
              <w:t>evelopment of nationally designed GCF programs tailored to Jordan’s specific needs and priorities as outlined in its NDCs.</w:t>
            </w:r>
          </w:p>
          <w:p w14:paraId="2D09CCD9" w14:textId="4A6B6B96" w:rsidR="0049200D"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Facilitated a better integration of climate considerations into national planning processes, which is a key aspect of implementing NDC 3.0 effectively.</w:t>
            </w:r>
          </w:p>
        </w:tc>
        <w:tc>
          <w:tcPr>
            <w:tcW w:w="1441" w:type="pct"/>
            <w:tcBorders>
              <w:top w:val="single" w:sz="4" w:space="0" w:color="auto"/>
            </w:tcBorders>
          </w:tcPr>
          <w:p w14:paraId="2E6C4B05" w14:textId="77777777" w:rsidR="0049200D"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Ensure sufficient time for completion of deliverables, especially for activities that require significant consultation.</w:t>
            </w:r>
          </w:p>
          <w:p w14:paraId="1E956CA0" w14:textId="77777777" w:rsidR="0080452F"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Structure activities which require significant consultation at the beginning of the readiness grant.</w:t>
            </w:r>
          </w:p>
          <w:p w14:paraId="0031DB4A" w14:textId="2957047F" w:rsidR="0049200D" w:rsidRPr="007033B6" w:rsidRDefault="00D419AA"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CN</w:t>
            </w:r>
            <w:r w:rsidR="0049200D" w:rsidRPr="007033B6">
              <w:rPr>
                <w:rFonts w:cstheme="minorHAnsi"/>
                <w:sz w:val="18"/>
                <w:szCs w:val="18"/>
                <w:lang w:val="en-GB"/>
              </w:rPr>
              <w:t xml:space="preserve"> funded by readiness should be co-designed with future AE to ensure their future advancement.</w:t>
            </w:r>
          </w:p>
        </w:tc>
      </w:tr>
      <w:tr w:rsidR="0080452F" w:rsidRPr="007033B6" w14:paraId="4B7FF54D" w14:textId="77777777" w:rsidTr="296BD035">
        <w:trPr>
          <w:trHeight w:val="300"/>
        </w:trPr>
        <w:tc>
          <w:tcPr>
            <w:cnfStyle w:val="001000000000" w:firstRow="0" w:lastRow="0" w:firstColumn="1" w:lastColumn="0" w:oddVBand="0" w:evenVBand="0" w:oddHBand="0" w:evenHBand="0" w:firstRowFirstColumn="0" w:firstRowLastColumn="0" w:lastRowFirstColumn="0" w:lastRowLastColumn="0"/>
            <w:tcW w:w="856" w:type="pct"/>
          </w:tcPr>
          <w:p w14:paraId="0B76CC4B" w14:textId="4FBF8F8B"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Improving Jordan’s Readiness to Access Finance for Climate Change and Green Growth in Jordan (Strategic Framework).</w:t>
            </w:r>
          </w:p>
          <w:p w14:paraId="6787FF88" w14:textId="6BBA51C4"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Approved budget:</w:t>
            </w:r>
            <w:r w:rsidRPr="007033B6">
              <w:rPr>
                <w:rFonts w:cstheme="minorHAnsi"/>
                <w:b w:val="0"/>
                <w:sz w:val="18"/>
                <w:szCs w:val="18"/>
                <w:lang w:val="en-GB"/>
              </w:rPr>
              <w:t xml:space="preserve"> $</w:t>
            </w:r>
            <w:r w:rsidR="00C3633C">
              <w:rPr>
                <w:rFonts w:cstheme="minorHAnsi"/>
                <w:b w:val="0"/>
                <w:sz w:val="18"/>
                <w:szCs w:val="18"/>
                <w:lang w:val="en-GB"/>
              </w:rPr>
              <w:t>710</w:t>
            </w:r>
            <w:r w:rsidRPr="007033B6">
              <w:rPr>
                <w:rFonts w:cstheme="minorHAnsi"/>
                <w:b w:val="0"/>
                <w:sz w:val="18"/>
                <w:szCs w:val="18"/>
                <w:lang w:val="en-GB"/>
              </w:rPr>
              <w:t>,000</w:t>
            </w:r>
          </w:p>
          <w:p w14:paraId="01754DA1" w14:textId="77777777" w:rsidR="0055223A" w:rsidRDefault="0055223A" w:rsidP="003F7125">
            <w:pPr>
              <w:spacing w:before="0" w:after="0"/>
              <w:rPr>
                <w:rFonts w:cstheme="minorHAnsi"/>
                <w:b w:val="0"/>
                <w:bCs w:val="0"/>
                <w:sz w:val="18"/>
                <w:szCs w:val="18"/>
                <w:lang w:val="en-GB"/>
              </w:rPr>
            </w:pPr>
            <w:r>
              <w:rPr>
                <w:rFonts w:cstheme="minorHAnsi"/>
                <w:sz w:val="18"/>
                <w:szCs w:val="18"/>
                <w:lang w:val="en-GB"/>
              </w:rPr>
              <w:t>Approval year: 2018</w:t>
            </w:r>
          </w:p>
          <w:p w14:paraId="299EC76A" w14:textId="57D0DEFA" w:rsidR="00F322D1" w:rsidRDefault="0049200D" w:rsidP="003F7125">
            <w:pPr>
              <w:spacing w:before="0" w:after="0"/>
              <w:rPr>
                <w:rFonts w:cstheme="minorHAnsi"/>
                <w:b w:val="0"/>
                <w:sz w:val="18"/>
                <w:szCs w:val="18"/>
              </w:rPr>
            </w:pPr>
            <w:r w:rsidRPr="007033B6">
              <w:rPr>
                <w:rFonts w:cstheme="minorHAnsi"/>
                <w:sz w:val="18"/>
                <w:szCs w:val="18"/>
                <w:lang w:val="en-GB"/>
              </w:rPr>
              <w:lastRenderedPageBreak/>
              <w:t xml:space="preserve">Duration: </w:t>
            </w:r>
            <w:r w:rsidRPr="007033B6">
              <w:rPr>
                <w:rFonts w:cstheme="minorHAnsi"/>
                <w:b w:val="0"/>
                <w:sz w:val="18"/>
                <w:szCs w:val="18"/>
                <w:lang w:val="en-GB"/>
              </w:rPr>
              <w:t xml:space="preserve">18 months </w:t>
            </w:r>
          </w:p>
          <w:p w14:paraId="61FCA4D5" w14:textId="6AEE3B9D" w:rsidR="00F322D1" w:rsidRPr="00D45BB0" w:rsidRDefault="00F322D1" w:rsidP="003F7125">
            <w:pPr>
              <w:spacing w:before="0" w:after="0"/>
              <w:rPr>
                <w:rFonts w:cstheme="minorHAnsi"/>
                <w:bCs w:val="0"/>
                <w:sz w:val="18"/>
                <w:szCs w:val="18"/>
              </w:rPr>
            </w:pPr>
            <w:r>
              <w:rPr>
                <w:rFonts w:cstheme="minorHAnsi"/>
                <w:bCs w:val="0"/>
                <w:sz w:val="18"/>
                <w:szCs w:val="18"/>
              </w:rPr>
              <w:t>Status: completed</w:t>
            </w:r>
          </w:p>
          <w:p w14:paraId="35C9781F" w14:textId="5BA9525F"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 xml:space="preserve">DP: </w:t>
            </w:r>
            <w:r w:rsidRPr="007033B6">
              <w:rPr>
                <w:rFonts w:cstheme="minorHAnsi"/>
                <w:b w:val="0"/>
                <w:sz w:val="18"/>
                <w:szCs w:val="18"/>
                <w:lang w:val="en-GB"/>
              </w:rPr>
              <w:t>GGGI</w:t>
            </w:r>
          </w:p>
        </w:tc>
        <w:tc>
          <w:tcPr>
            <w:tcW w:w="1351" w:type="pct"/>
          </w:tcPr>
          <w:p w14:paraId="09C9DF88" w14:textId="535FEF7C" w:rsidR="0049200D" w:rsidRPr="007033B6" w:rsidRDefault="0049200D"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 xml:space="preserve">The Readiness Proposal was designed to synergize with </w:t>
            </w:r>
            <w:r w:rsidR="00CE158F" w:rsidRPr="007033B6">
              <w:rPr>
                <w:rFonts w:cstheme="minorHAnsi"/>
                <w:sz w:val="18"/>
                <w:szCs w:val="18"/>
                <w:lang w:val="en-GB"/>
              </w:rPr>
              <w:t>the readiness presented</w:t>
            </w:r>
            <w:r w:rsidRPr="007033B6">
              <w:rPr>
                <w:rFonts w:cstheme="minorHAnsi"/>
                <w:sz w:val="18"/>
                <w:szCs w:val="18"/>
                <w:lang w:val="en-GB"/>
              </w:rPr>
              <w:t xml:space="preserve"> above.</w:t>
            </w:r>
          </w:p>
          <w:p w14:paraId="0D11FBD5" w14:textId="010614BE" w:rsidR="0049200D" w:rsidRPr="007033B6" w:rsidRDefault="00D419AA"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u w:val="single"/>
                <w:lang w:val="en-GB"/>
              </w:rPr>
              <w:t>Key d</w:t>
            </w:r>
            <w:r w:rsidR="0049200D" w:rsidRPr="007033B6">
              <w:rPr>
                <w:rFonts w:cstheme="minorHAnsi"/>
                <w:sz w:val="18"/>
                <w:szCs w:val="18"/>
                <w:u w:val="single"/>
                <w:lang w:val="en-GB"/>
              </w:rPr>
              <w:t>eliverables</w:t>
            </w:r>
            <w:r w:rsidR="0049200D" w:rsidRPr="007033B6">
              <w:rPr>
                <w:rFonts w:cstheme="minorHAnsi"/>
                <w:sz w:val="18"/>
                <w:szCs w:val="18"/>
                <w:lang w:val="en-GB"/>
              </w:rPr>
              <w:t>:</w:t>
            </w:r>
            <w:r w:rsidRPr="007033B6">
              <w:rPr>
                <w:rFonts w:cstheme="minorHAnsi"/>
                <w:sz w:val="18"/>
                <w:szCs w:val="18"/>
                <w:lang w:val="en-GB"/>
              </w:rPr>
              <w:t xml:space="preserve"> </w:t>
            </w:r>
            <w:r w:rsidR="008C3B8B" w:rsidRPr="007033B6">
              <w:rPr>
                <w:rFonts w:cstheme="minorHAnsi"/>
                <w:sz w:val="18"/>
                <w:szCs w:val="18"/>
                <w:lang w:val="en-GB"/>
              </w:rPr>
              <w:t>c</w:t>
            </w:r>
            <w:r w:rsidR="0049200D" w:rsidRPr="007033B6">
              <w:rPr>
                <w:rFonts w:cstheme="minorHAnsi"/>
                <w:sz w:val="18"/>
                <w:szCs w:val="18"/>
                <w:lang w:val="en-GB"/>
              </w:rPr>
              <w:t>riteria for Jordanian DAE nomination</w:t>
            </w:r>
            <w:r w:rsidRPr="007033B6">
              <w:rPr>
                <w:rFonts w:cstheme="minorHAnsi"/>
                <w:sz w:val="18"/>
                <w:szCs w:val="18"/>
                <w:lang w:val="en-GB"/>
              </w:rPr>
              <w:t>,</w:t>
            </w:r>
            <w:r w:rsidR="0049200D" w:rsidRPr="007033B6">
              <w:rPr>
                <w:rFonts w:cstheme="minorHAnsi"/>
                <w:sz w:val="18"/>
                <w:szCs w:val="18"/>
                <w:lang w:val="en-GB"/>
              </w:rPr>
              <w:t xml:space="preserve"> lessons learned from the application process</w:t>
            </w:r>
            <w:r w:rsidRPr="007033B6">
              <w:rPr>
                <w:rFonts w:cstheme="minorHAnsi"/>
                <w:sz w:val="18"/>
                <w:szCs w:val="18"/>
                <w:lang w:val="en-GB"/>
              </w:rPr>
              <w:t>, c</w:t>
            </w:r>
            <w:r w:rsidR="0049200D" w:rsidRPr="007033B6">
              <w:rPr>
                <w:rFonts w:cstheme="minorHAnsi"/>
                <w:sz w:val="18"/>
                <w:szCs w:val="18"/>
                <w:lang w:val="en-GB"/>
              </w:rPr>
              <w:t>apacity needs assessment on project preparation towards bankability in the Jordan context</w:t>
            </w:r>
            <w:r w:rsidRPr="007033B6">
              <w:rPr>
                <w:rFonts w:cstheme="minorHAnsi"/>
                <w:sz w:val="18"/>
                <w:szCs w:val="18"/>
                <w:lang w:val="en-GB"/>
              </w:rPr>
              <w:t>, c</w:t>
            </w:r>
            <w:r w:rsidR="0049200D" w:rsidRPr="007033B6">
              <w:rPr>
                <w:rFonts w:cstheme="minorHAnsi"/>
                <w:sz w:val="18"/>
                <w:szCs w:val="18"/>
                <w:lang w:val="en-GB"/>
              </w:rPr>
              <w:t>apacity building materials for government workers</w:t>
            </w:r>
            <w:r w:rsidRPr="007033B6">
              <w:rPr>
                <w:rFonts w:cstheme="minorHAnsi"/>
                <w:sz w:val="18"/>
                <w:szCs w:val="18"/>
                <w:lang w:val="en-GB"/>
              </w:rPr>
              <w:t xml:space="preserve">, </w:t>
            </w:r>
            <w:r w:rsidR="0049200D" w:rsidRPr="007033B6">
              <w:rPr>
                <w:rFonts w:cstheme="minorHAnsi"/>
                <w:sz w:val="18"/>
                <w:szCs w:val="18"/>
                <w:lang w:val="en-GB"/>
              </w:rPr>
              <w:t xml:space="preserve">8 </w:t>
            </w:r>
            <w:r w:rsidR="0049200D" w:rsidRPr="007033B6">
              <w:rPr>
                <w:rFonts w:cstheme="minorHAnsi"/>
                <w:sz w:val="18"/>
                <w:szCs w:val="18"/>
                <w:lang w:val="en-GB"/>
              </w:rPr>
              <w:lastRenderedPageBreak/>
              <w:t xml:space="preserve">to 10 project </w:t>
            </w:r>
            <w:r w:rsidRPr="007033B6">
              <w:rPr>
                <w:rFonts w:cstheme="minorHAnsi"/>
                <w:sz w:val="18"/>
                <w:szCs w:val="18"/>
                <w:lang w:val="en-GB"/>
              </w:rPr>
              <w:t>CN</w:t>
            </w:r>
            <w:r w:rsidR="0049200D" w:rsidRPr="007033B6">
              <w:rPr>
                <w:rFonts w:cstheme="minorHAnsi"/>
                <w:sz w:val="18"/>
                <w:szCs w:val="18"/>
                <w:lang w:val="en-GB"/>
              </w:rPr>
              <w:t xml:space="preserve"> developed and submitted to the GCF</w:t>
            </w:r>
            <w:r w:rsidRPr="007033B6">
              <w:rPr>
                <w:rFonts w:cstheme="minorHAnsi"/>
                <w:sz w:val="18"/>
                <w:szCs w:val="18"/>
                <w:lang w:val="en-GB"/>
              </w:rPr>
              <w:t xml:space="preserve">, </w:t>
            </w:r>
            <w:r w:rsidR="0049200D" w:rsidRPr="007033B6">
              <w:rPr>
                <w:rFonts w:cstheme="minorHAnsi"/>
                <w:sz w:val="18"/>
                <w:szCs w:val="18"/>
                <w:lang w:val="en-GB"/>
              </w:rPr>
              <w:t xml:space="preserve">1 </w:t>
            </w:r>
            <w:r w:rsidR="008C3B8B" w:rsidRPr="007033B6">
              <w:rPr>
                <w:rFonts w:cstheme="minorHAnsi"/>
                <w:sz w:val="18"/>
                <w:szCs w:val="18"/>
                <w:lang w:val="en-GB"/>
              </w:rPr>
              <w:t>p</w:t>
            </w:r>
            <w:r w:rsidR="0049200D" w:rsidRPr="007033B6">
              <w:rPr>
                <w:rFonts w:cstheme="minorHAnsi"/>
                <w:sz w:val="18"/>
                <w:szCs w:val="18"/>
                <w:lang w:val="en-GB"/>
              </w:rPr>
              <w:t>roject Preparation Facility application for selected concept note prepared and submitted to GCF</w:t>
            </w:r>
            <w:r w:rsidRPr="007033B6">
              <w:rPr>
                <w:rFonts w:cstheme="minorHAnsi"/>
                <w:sz w:val="18"/>
                <w:szCs w:val="18"/>
                <w:lang w:val="en-GB"/>
              </w:rPr>
              <w:t xml:space="preserve">, </w:t>
            </w:r>
            <w:r w:rsidR="0049200D" w:rsidRPr="007033B6">
              <w:rPr>
                <w:rFonts w:cstheme="minorHAnsi"/>
                <w:sz w:val="18"/>
                <w:szCs w:val="18"/>
                <w:lang w:val="en-GB"/>
              </w:rPr>
              <w:t>Workshop to engage private sector actors in climate finance and the GCF process, and to raise awareness about climate-related investment opportunities in Jordan</w:t>
            </w:r>
            <w:r w:rsidRPr="007033B6">
              <w:rPr>
                <w:rFonts w:cstheme="minorHAnsi"/>
                <w:sz w:val="18"/>
                <w:szCs w:val="18"/>
                <w:lang w:val="en-GB"/>
              </w:rPr>
              <w:t>, o</w:t>
            </w:r>
            <w:r w:rsidR="0049200D" w:rsidRPr="007033B6">
              <w:rPr>
                <w:rFonts w:cstheme="minorHAnsi"/>
                <w:sz w:val="18"/>
                <w:szCs w:val="18"/>
                <w:lang w:val="en-GB"/>
              </w:rPr>
              <w:t>utreach plan for Country Programme projects developed for NDA and candidate national DAE</w:t>
            </w:r>
            <w:r w:rsidRPr="007033B6">
              <w:rPr>
                <w:rFonts w:cstheme="minorHAnsi"/>
                <w:sz w:val="18"/>
                <w:szCs w:val="18"/>
                <w:lang w:val="en-GB"/>
              </w:rPr>
              <w:t>, p</w:t>
            </w:r>
            <w:r w:rsidR="0049200D" w:rsidRPr="007033B6">
              <w:rPr>
                <w:rFonts w:cstheme="minorHAnsi"/>
                <w:sz w:val="18"/>
                <w:szCs w:val="18"/>
                <w:lang w:val="en-GB"/>
              </w:rPr>
              <w:t>rivate sector engagement online platform developed.</w:t>
            </w:r>
          </w:p>
        </w:tc>
        <w:tc>
          <w:tcPr>
            <w:tcW w:w="1351" w:type="pct"/>
          </w:tcPr>
          <w:p w14:paraId="33C7BA85" w14:textId="5604F885" w:rsidR="0080452F" w:rsidRPr="007033B6" w:rsidRDefault="0080452F"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The proposal:</w:t>
            </w:r>
          </w:p>
          <w:p w14:paraId="6F67BCCB" w14:textId="56C9D635" w:rsidR="0049200D" w:rsidRPr="007033B6" w:rsidRDefault="002F09C4"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F</w:t>
            </w:r>
            <w:r w:rsidR="0080452F" w:rsidRPr="007033B6">
              <w:rPr>
                <w:rFonts w:cstheme="minorHAnsi"/>
                <w:sz w:val="18"/>
                <w:szCs w:val="18"/>
                <w:lang w:val="en-GB"/>
              </w:rPr>
              <w:t>ocused</w:t>
            </w:r>
            <w:r w:rsidR="0049200D" w:rsidRPr="007033B6">
              <w:rPr>
                <w:rFonts w:cstheme="minorHAnsi"/>
                <w:sz w:val="18"/>
                <w:szCs w:val="18"/>
                <w:lang w:val="en-GB"/>
              </w:rPr>
              <w:t xml:space="preserve"> on developing strategic frameworks, strengthened institutional capacities within Jordan’s NDA and relevant ministries.</w:t>
            </w:r>
          </w:p>
          <w:p w14:paraId="79C29B8C" w14:textId="77777777" w:rsidR="0049200D" w:rsidRPr="007033B6" w:rsidRDefault="0049200D"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The strategic frameworks emphasized green growth principles, which are essential for achieving the objectives outlined in Jordan's NDCs.</w:t>
            </w:r>
          </w:p>
          <w:p w14:paraId="39D647F7" w14:textId="77777777" w:rsidR="0049200D" w:rsidRPr="007033B6" w:rsidRDefault="0049200D"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Promoted stakeholder engagement and capacity building at various levels, ensuring that local communities and sectors are involved in the NDC implementation process.</w:t>
            </w:r>
          </w:p>
          <w:p w14:paraId="343E2653" w14:textId="77777777" w:rsidR="0080452F" w:rsidRPr="007033B6" w:rsidRDefault="0049200D"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By establishing frameworks that facilitated data collection and analysis, the proposal supported informed decision-making processes.</w:t>
            </w:r>
          </w:p>
          <w:p w14:paraId="05F6C132" w14:textId="5901C70D" w:rsidR="0049200D" w:rsidRPr="007033B6" w:rsidRDefault="0049200D"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Promoted Jordan’s ability to access climate finance from the GCF and other sources.</w:t>
            </w:r>
          </w:p>
        </w:tc>
        <w:tc>
          <w:tcPr>
            <w:tcW w:w="1441" w:type="pct"/>
          </w:tcPr>
          <w:p w14:paraId="23CDB773" w14:textId="3CCE144A" w:rsidR="0049200D" w:rsidRPr="007033B6" w:rsidRDefault="008C3B8B" w:rsidP="00D853CD">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CN</w:t>
            </w:r>
            <w:r w:rsidR="0049200D" w:rsidRPr="007033B6">
              <w:rPr>
                <w:rFonts w:cstheme="minorHAnsi"/>
                <w:sz w:val="18"/>
                <w:szCs w:val="18"/>
                <w:lang w:val="en-GB"/>
              </w:rPr>
              <w:t xml:space="preserve"> funded by readiness should be designed in partnership with future potential AE to ensure future advancement.</w:t>
            </w:r>
            <w:r w:rsidRPr="007033B6">
              <w:rPr>
                <w:rFonts w:cstheme="minorHAnsi"/>
                <w:sz w:val="18"/>
                <w:szCs w:val="18"/>
                <w:lang w:val="en-GB"/>
              </w:rPr>
              <w:t xml:space="preserve"> The process </w:t>
            </w:r>
            <w:r w:rsidR="0049200D" w:rsidRPr="007033B6">
              <w:rPr>
                <w:rFonts w:cstheme="minorHAnsi"/>
                <w:sz w:val="18"/>
                <w:szCs w:val="18"/>
                <w:lang w:val="en-GB"/>
              </w:rPr>
              <w:t>requires significant resources and readiness budgets.</w:t>
            </w:r>
          </w:p>
          <w:p w14:paraId="5D847565" w14:textId="48ED3CAA" w:rsidR="0080452F" w:rsidRPr="007033B6" w:rsidRDefault="0049200D"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 xml:space="preserve">Some </w:t>
            </w:r>
            <w:r w:rsidR="008C3B8B" w:rsidRPr="007033B6">
              <w:rPr>
                <w:rFonts w:cstheme="minorHAnsi"/>
                <w:sz w:val="18"/>
                <w:szCs w:val="18"/>
                <w:lang w:val="en-GB"/>
              </w:rPr>
              <w:t>CN</w:t>
            </w:r>
            <w:r w:rsidRPr="007033B6">
              <w:rPr>
                <w:rFonts w:cstheme="minorHAnsi"/>
                <w:sz w:val="18"/>
                <w:szCs w:val="18"/>
                <w:lang w:val="en-GB"/>
              </w:rPr>
              <w:t xml:space="preserve"> funded under GCF readiness are moving forward in the GCF pipeline, while others have been successfully resourced through other financing sources.</w:t>
            </w:r>
          </w:p>
          <w:p w14:paraId="394C97C8" w14:textId="503D212B" w:rsidR="000F0ACB" w:rsidRPr="007033B6" w:rsidRDefault="0049200D"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 xml:space="preserve">The private sector in Jordan is aware of some climate finance opportunities. </w:t>
            </w:r>
            <w:r w:rsidR="000F0ACB" w:rsidRPr="007033B6">
              <w:rPr>
                <w:rFonts w:cstheme="minorHAnsi"/>
                <w:sz w:val="18"/>
                <w:szCs w:val="18"/>
                <w:lang w:val="en-GB"/>
              </w:rPr>
              <w:t>Private o</w:t>
            </w:r>
            <w:r w:rsidRPr="007033B6">
              <w:rPr>
                <w:rFonts w:cstheme="minorHAnsi"/>
                <w:sz w:val="18"/>
                <w:szCs w:val="18"/>
                <w:lang w:val="en-GB"/>
              </w:rPr>
              <w:t xml:space="preserve">rganizations have recently instituted green finance committees, indicating that structures exist to launch greater action for climate finance. </w:t>
            </w:r>
          </w:p>
          <w:p w14:paraId="665E5216" w14:textId="3A937C22" w:rsidR="0049200D" w:rsidRPr="007033B6" w:rsidRDefault="000F0ACB"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O</w:t>
            </w:r>
            <w:r w:rsidR="0049200D" w:rsidRPr="007033B6">
              <w:rPr>
                <w:rFonts w:cstheme="minorHAnsi"/>
                <w:sz w:val="18"/>
                <w:szCs w:val="18"/>
                <w:lang w:val="en-GB"/>
              </w:rPr>
              <w:t xml:space="preserve">rganizations part of the GGGI round tables have indicated </w:t>
            </w:r>
            <w:r w:rsidRPr="007033B6">
              <w:rPr>
                <w:rFonts w:cstheme="minorHAnsi"/>
                <w:sz w:val="18"/>
                <w:szCs w:val="18"/>
                <w:lang w:val="en-GB"/>
              </w:rPr>
              <w:t xml:space="preserve">that </w:t>
            </w:r>
            <w:r w:rsidR="0049200D" w:rsidRPr="007033B6">
              <w:rPr>
                <w:rFonts w:cstheme="minorHAnsi"/>
                <w:sz w:val="18"/>
                <w:szCs w:val="18"/>
                <w:lang w:val="en-GB"/>
              </w:rPr>
              <w:t xml:space="preserve">they </w:t>
            </w:r>
            <w:r w:rsidR="00722CCF" w:rsidRPr="007033B6">
              <w:rPr>
                <w:rFonts w:cstheme="minorHAnsi"/>
                <w:sz w:val="18"/>
                <w:szCs w:val="18"/>
                <w:lang w:val="en-GB"/>
              </w:rPr>
              <w:t xml:space="preserve">would </w:t>
            </w:r>
            <w:r w:rsidR="0049200D" w:rsidRPr="007033B6">
              <w:rPr>
                <w:rFonts w:cstheme="minorHAnsi"/>
                <w:sz w:val="18"/>
                <w:szCs w:val="18"/>
                <w:lang w:val="en-GB"/>
              </w:rPr>
              <w:t>need much greater support to better understand the complex and changing requirements of international funds. Further</w:t>
            </w:r>
            <w:r w:rsidR="004779D6" w:rsidRPr="007033B6">
              <w:rPr>
                <w:rFonts w:cstheme="minorHAnsi"/>
                <w:sz w:val="18"/>
                <w:szCs w:val="18"/>
                <w:lang w:val="en-GB"/>
              </w:rPr>
              <w:t>more,</w:t>
            </w:r>
            <w:r w:rsidR="0049200D" w:rsidRPr="007033B6">
              <w:rPr>
                <w:rFonts w:cstheme="minorHAnsi"/>
                <w:sz w:val="18"/>
                <w:szCs w:val="18"/>
                <w:lang w:val="en-GB"/>
              </w:rPr>
              <w:t xml:space="preserve"> they need assistance getting information out to MSMEs who would be </w:t>
            </w:r>
            <w:r w:rsidR="004779D6" w:rsidRPr="007033B6">
              <w:rPr>
                <w:rFonts w:cstheme="minorHAnsi"/>
                <w:sz w:val="18"/>
                <w:szCs w:val="18"/>
                <w:lang w:val="en-GB"/>
              </w:rPr>
              <w:t>the</w:t>
            </w:r>
            <w:r w:rsidR="0049200D" w:rsidRPr="007033B6">
              <w:rPr>
                <w:rFonts w:cstheme="minorHAnsi"/>
                <w:sz w:val="18"/>
                <w:szCs w:val="18"/>
                <w:lang w:val="en-GB"/>
              </w:rPr>
              <w:t xml:space="preserve"> ultimate beneficiaries of concessional loan programs.</w:t>
            </w:r>
          </w:p>
        </w:tc>
      </w:tr>
      <w:tr w:rsidR="0080452F" w:rsidRPr="007033B6" w14:paraId="4826D06C" w14:textId="77777777" w:rsidTr="296BD03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6" w:type="pct"/>
          </w:tcPr>
          <w:p w14:paraId="0430C042" w14:textId="7A6DC3C9" w:rsidR="0049200D" w:rsidRPr="007033B6" w:rsidRDefault="0049200D" w:rsidP="003F7125">
            <w:pPr>
              <w:spacing w:before="0" w:after="0"/>
              <w:rPr>
                <w:rFonts w:cstheme="minorHAnsi"/>
                <w:sz w:val="18"/>
                <w:szCs w:val="18"/>
                <w:lang w:val="en-GB"/>
              </w:rPr>
            </w:pPr>
            <w:r w:rsidRPr="007033B6">
              <w:rPr>
                <w:rFonts w:cstheme="minorHAnsi"/>
                <w:sz w:val="18"/>
                <w:szCs w:val="18"/>
                <w:lang w:val="en-GB"/>
              </w:rPr>
              <w:lastRenderedPageBreak/>
              <w:t>Establishing Sustainable Investment in Jordan’s Climate Priorities through Improved National Capacity and Ownership (Preparing Jordan’s NDA and DAE for Partnership in Climate Action through GCF Direct Access).</w:t>
            </w:r>
          </w:p>
          <w:p w14:paraId="5D4C4A30" w14:textId="77777777"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Approved budget:</w:t>
            </w:r>
            <w:r w:rsidRPr="007033B6">
              <w:rPr>
                <w:rFonts w:cstheme="minorHAnsi"/>
                <w:b w:val="0"/>
                <w:sz w:val="18"/>
                <w:szCs w:val="18"/>
                <w:lang w:val="en-GB"/>
              </w:rPr>
              <w:t xml:space="preserve"> $908,567</w:t>
            </w:r>
          </w:p>
          <w:p w14:paraId="530ED31C" w14:textId="77777777" w:rsidR="0055223A" w:rsidRDefault="0055223A" w:rsidP="003F7125">
            <w:pPr>
              <w:spacing w:before="0" w:after="0"/>
              <w:rPr>
                <w:rFonts w:cstheme="minorHAnsi"/>
                <w:b w:val="0"/>
                <w:bCs w:val="0"/>
                <w:sz w:val="18"/>
                <w:szCs w:val="18"/>
                <w:lang w:val="en-GB"/>
              </w:rPr>
            </w:pPr>
            <w:r>
              <w:rPr>
                <w:rFonts w:cstheme="minorHAnsi"/>
                <w:sz w:val="18"/>
                <w:szCs w:val="18"/>
                <w:lang w:val="en-GB"/>
              </w:rPr>
              <w:t>Approval year: 2020</w:t>
            </w:r>
          </w:p>
          <w:p w14:paraId="52C705B4" w14:textId="02E4E672" w:rsidR="0049200D" w:rsidRDefault="0049200D" w:rsidP="003F7125">
            <w:pPr>
              <w:spacing w:before="0" w:after="0"/>
              <w:rPr>
                <w:rFonts w:cstheme="minorHAnsi"/>
                <w:bCs w:val="0"/>
                <w:sz w:val="18"/>
                <w:szCs w:val="18"/>
                <w:lang w:val="en-GB"/>
              </w:rPr>
            </w:pPr>
            <w:r w:rsidRPr="007033B6">
              <w:rPr>
                <w:rFonts w:cstheme="minorHAnsi"/>
                <w:sz w:val="18"/>
                <w:szCs w:val="18"/>
                <w:lang w:val="en-GB"/>
              </w:rPr>
              <w:t xml:space="preserve">Duration: </w:t>
            </w:r>
            <w:r w:rsidRPr="007033B6">
              <w:rPr>
                <w:rFonts w:cstheme="minorHAnsi"/>
                <w:b w:val="0"/>
                <w:sz w:val="18"/>
                <w:szCs w:val="18"/>
                <w:lang w:val="en-GB"/>
              </w:rPr>
              <w:t xml:space="preserve">18 months </w:t>
            </w:r>
          </w:p>
          <w:p w14:paraId="7A022AB4" w14:textId="28D6A47F" w:rsidR="008D4C79" w:rsidRPr="00D45BB0" w:rsidRDefault="008D4C79" w:rsidP="003F7125">
            <w:pPr>
              <w:spacing w:before="0" w:after="0"/>
              <w:rPr>
                <w:rFonts w:cstheme="minorHAnsi"/>
                <w:bCs w:val="0"/>
                <w:sz w:val="18"/>
                <w:szCs w:val="18"/>
                <w:lang w:val="en-GB"/>
              </w:rPr>
            </w:pPr>
            <w:r w:rsidRPr="008D4C79">
              <w:rPr>
                <w:rFonts w:cstheme="minorHAnsi"/>
                <w:sz w:val="18"/>
                <w:szCs w:val="18"/>
                <w:lang w:val="en-GB"/>
              </w:rPr>
              <w:t xml:space="preserve">Status: </w:t>
            </w:r>
            <w:r>
              <w:rPr>
                <w:rFonts w:cstheme="minorHAnsi"/>
                <w:bCs w:val="0"/>
                <w:sz w:val="18"/>
                <w:szCs w:val="18"/>
                <w:lang w:val="en-GB"/>
              </w:rPr>
              <w:t>completed</w:t>
            </w:r>
          </w:p>
          <w:p w14:paraId="73DC7D5D" w14:textId="3832A44E"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 xml:space="preserve">DP: </w:t>
            </w:r>
            <w:r w:rsidRPr="007033B6">
              <w:rPr>
                <w:rFonts w:cstheme="minorHAnsi"/>
                <w:b w:val="0"/>
                <w:sz w:val="18"/>
                <w:szCs w:val="18"/>
                <w:lang w:val="en-GB"/>
              </w:rPr>
              <w:t>GGGI</w:t>
            </w:r>
          </w:p>
        </w:tc>
        <w:tc>
          <w:tcPr>
            <w:tcW w:w="1351" w:type="pct"/>
          </w:tcPr>
          <w:p w14:paraId="6CC24F65" w14:textId="3AE67E1A" w:rsidR="0049200D" w:rsidRPr="007033B6" w:rsidRDefault="005A2C5B" w:rsidP="00934976">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u w:val="single"/>
                <w:lang w:val="en-GB"/>
              </w:rPr>
              <w:t>Key d</w:t>
            </w:r>
            <w:r w:rsidR="0049200D" w:rsidRPr="007033B6">
              <w:rPr>
                <w:rFonts w:cstheme="minorHAnsi"/>
                <w:sz w:val="18"/>
                <w:szCs w:val="18"/>
                <w:u w:val="single"/>
                <w:lang w:val="en-GB"/>
              </w:rPr>
              <w:t>eliverables</w:t>
            </w:r>
            <w:r w:rsidR="0049200D" w:rsidRPr="007033B6">
              <w:rPr>
                <w:rFonts w:cstheme="minorHAnsi"/>
                <w:sz w:val="18"/>
                <w:szCs w:val="18"/>
                <w:lang w:val="en-GB"/>
              </w:rPr>
              <w:t>:</w:t>
            </w:r>
            <w:r w:rsidR="002D70D8" w:rsidRPr="007033B6">
              <w:rPr>
                <w:rFonts w:cstheme="minorHAnsi"/>
                <w:sz w:val="18"/>
                <w:szCs w:val="18"/>
                <w:lang w:val="en-GB"/>
              </w:rPr>
              <w:t xml:space="preserve"> </w:t>
            </w:r>
            <w:r w:rsidR="0049200D" w:rsidRPr="007033B6">
              <w:rPr>
                <w:rFonts w:cstheme="minorHAnsi"/>
                <w:sz w:val="18"/>
                <w:szCs w:val="18"/>
                <w:lang w:val="en-GB"/>
              </w:rPr>
              <w:t>NCCC quarterly meeting organized</w:t>
            </w:r>
            <w:r w:rsidR="002D70D8" w:rsidRPr="007033B6">
              <w:rPr>
                <w:rFonts w:cstheme="minorHAnsi"/>
                <w:sz w:val="18"/>
                <w:szCs w:val="18"/>
                <w:lang w:val="en-GB"/>
              </w:rPr>
              <w:t xml:space="preserve">, </w:t>
            </w:r>
            <w:r w:rsidR="00451A5C" w:rsidRPr="007033B6">
              <w:rPr>
                <w:rFonts w:cstheme="minorHAnsi"/>
                <w:sz w:val="18"/>
                <w:szCs w:val="18"/>
                <w:lang w:val="en-GB"/>
              </w:rPr>
              <w:t>t</w:t>
            </w:r>
            <w:r w:rsidR="0049200D" w:rsidRPr="007033B6">
              <w:rPr>
                <w:rFonts w:cstheme="minorHAnsi"/>
                <w:sz w:val="18"/>
                <w:szCs w:val="18"/>
                <w:lang w:val="en-GB"/>
              </w:rPr>
              <w:t>wo-year hosting, maintenance, and online platform management agreement signed</w:t>
            </w:r>
            <w:r w:rsidR="00451A5C" w:rsidRPr="007033B6">
              <w:rPr>
                <w:rFonts w:cstheme="minorHAnsi"/>
                <w:sz w:val="18"/>
                <w:szCs w:val="18"/>
                <w:lang w:val="en-GB"/>
              </w:rPr>
              <w:t xml:space="preserve">, </w:t>
            </w:r>
            <w:r w:rsidR="0049200D" w:rsidRPr="007033B6">
              <w:rPr>
                <w:rFonts w:cstheme="minorHAnsi"/>
                <w:sz w:val="18"/>
                <w:szCs w:val="18"/>
                <w:lang w:val="en-GB"/>
              </w:rPr>
              <w:t>CVDB operational manual developed and TOR for in-house experts prepared</w:t>
            </w:r>
            <w:r w:rsidR="00451A5C" w:rsidRPr="007033B6">
              <w:rPr>
                <w:rFonts w:cstheme="minorHAnsi"/>
                <w:sz w:val="18"/>
                <w:szCs w:val="18"/>
                <w:lang w:val="en-GB"/>
              </w:rPr>
              <w:t>, p</w:t>
            </w:r>
            <w:r w:rsidR="0049200D" w:rsidRPr="007033B6">
              <w:rPr>
                <w:rFonts w:cstheme="minorHAnsi"/>
                <w:sz w:val="18"/>
                <w:szCs w:val="18"/>
                <w:lang w:val="en-GB"/>
              </w:rPr>
              <w:t>rivate sector roundtable organized, and Policy Brief prepared</w:t>
            </w:r>
            <w:r w:rsidR="00451A5C" w:rsidRPr="007033B6">
              <w:rPr>
                <w:rFonts w:cstheme="minorHAnsi"/>
                <w:sz w:val="18"/>
                <w:szCs w:val="18"/>
                <w:lang w:val="en-GB"/>
              </w:rPr>
              <w:t xml:space="preserve">, </w:t>
            </w:r>
            <w:r w:rsidR="0049200D" w:rsidRPr="007033B6">
              <w:rPr>
                <w:rFonts w:cstheme="minorHAnsi"/>
                <w:sz w:val="18"/>
                <w:szCs w:val="18"/>
                <w:lang w:val="en-GB"/>
              </w:rPr>
              <w:t>National Climate Finance Readiness Needs Assessment developed</w:t>
            </w:r>
            <w:r w:rsidR="00451A5C" w:rsidRPr="007033B6">
              <w:rPr>
                <w:rFonts w:cstheme="minorHAnsi"/>
                <w:sz w:val="18"/>
                <w:szCs w:val="18"/>
                <w:lang w:val="en-GB"/>
              </w:rPr>
              <w:t xml:space="preserve">, </w:t>
            </w:r>
            <w:r w:rsidR="0049200D" w:rsidRPr="007033B6">
              <w:rPr>
                <w:rFonts w:cstheme="minorHAnsi"/>
                <w:sz w:val="18"/>
                <w:szCs w:val="18"/>
                <w:lang w:val="en-GB"/>
              </w:rPr>
              <w:t>Draft National Climate Finance Policy developed</w:t>
            </w:r>
            <w:r w:rsidR="00451A5C" w:rsidRPr="007033B6">
              <w:rPr>
                <w:rFonts w:cstheme="minorHAnsi"/>
                <w:sz w:val="18"/>
                <w:szCs w:val="18"/>
                <w:lang w:val="en-GB"/>
              </w:rPr>
              <w:t xml:space="preserve">, </w:t>
            </w:r>
            <w:r w:rsidR="0049200D" w:rsidRPr="007033B6">
              <w:rPr>
                <w:rFonts w:cstheme="minorHAnsi"/>
                <w:sz w:val="18"/>
                <w:szCs w:val="18"/>
                <w:lang w:val="en-GB"/>
              </w:rPr>
              <w:t xml:space="preserve">2 </w:t>
            </w:r>
            <w:r w:rsidR="00E321EC" w:rsidRPr="007033B6">
              <w:rPr>
                <w:rFonts w:cstheme="minorHAnsi"/>
                <w:sz w:val="18"/>
                <w:szCs w:val="18"/>
                <w:lang w:val="en-GB"/>
              </w:rPr>
              <w:t>Simplified Approval Process (</w:t>
            </w:r>
            <w:r w:rsidR="0049200D" w:rsidRPr="007033B6">
              <w:rPr>
                <w:rFonts w:cstheme="minorHAnsi"/>
                <w:sz w:val="18"/>
                <w:szCs w:val="18"/>
                <w:lang w:val="en-GB"/>
              </w:rPr>
              <w:t>SAP</w:t>
            </w:r>
            <w:r w:rsidR="00E321EC" w:rsidRPr="007033B6">
              <w:rPr>
                <w:rFonts w:cstheme="minorHAnsi"/>
                <w:sz w:val="18"/>
                <w:szCs w:val="18"/>
                <w:lang w:val="en-GB"/>
              </w:rPr>
              <w:t>) CN</w:t>
            </w:r>
            <w:r w:rsidR="0049200D" w:rsidRPr="007033B6">
              <w:rPr>
                <w:rFonts w:cstheme="minorHAnsi"/>
                <w:sz w:val="18"/>
                <w:szCs w:val="18"/>
                <w:lang w:val="en-GB"/>
              </w:rPr>
              <w:t xml:space="preserve"> developed</w:t>
            </w:r>
            <w:r w:rsidR="00E321EC" w:rsidRPr="007033B6">
              <w:rPr>
                <w:rFonts w:cstheme="minorHAnsi"/>
                <w:sz w:val="18"/>
                <w:szCs w:val="18"/>
                <w:lang w:val="en-GB"/>
              </w:rPr>
              <w:t xml:space="preserve">, </w:t>
            </w:r>
            <w:r w:rsidR="0049200D" w:rsidRPr="007033B6">
              <w:rPr>
                <w:rFonts w:cstheme="minorHAnsi"/>
                <w:sz w:val="18"/>
                <w:szCs w:val="18"/>
                <w:lang w:val="en-GB"/>
              </w:rPr>
              <w:t xml:space="preserve">6-8 developed </w:t>
            </w:r>
            <w:r w:rsidR="00E321EC" w:rsidRPr="007033B6">
              <w:rPr>
                <w:rFonts w:cstheme="minorHAnsi"/>
                <w:sz w:val="18"/>
                <w:szCs w:val="18"/>
                <w:lang w:val="en-GB"/>
              </w:rPr>
              <w:t>CN</w:t>
            </w:r>
            <w:r w:rsidR="0049200D" w:rsidRPr="007033B6">
              <w:rPr>
                <w:rFonts w:cstheme="minorHAnsi"/>
                <w:sz w:val="18"/>
                <w:szCs w:val="18"/>
                <w:lang w:val="en-GB"/>
              </w:rPr>
              <w:t xml:space="preserve"> enhanced</w:t>
            </w:r>
            <w:r w:rsidR="00E321EC" w:rsidRPr="007033B6">
              <w:rPr>
                <w:rFonts w:cstheme="minorHAnsi"/>
                <w:sz w:val="18"/>
                <w:szCs w:val="18"/>
                <w:lang w:val="en-GB"/>
              </w:rPr>
              <w:t>,</w:t>
            </w:r>
            <w:r w:rsidR="00DF3315" w:rsidRPr="007033B6">
              <w:rPr>
                <w:rFonts w:cstheme="minorHAnsi"/>
                <w:sz w:val="18"/>
                <w:szCs w:val="18"/>
                <w:lang w:val="en-GB"/>
              </w:rPr>
              <w:t xml:space="preserve"> </w:t>
            </w:r>
            <w:r w:rsidR="00934976" w:rsidRPr="007033B6">
              <w:rPr>
                <w:rFonts w:cstheme="minorHAnsi"/>
                <w:sz w:val="18"/>
                <w:szCs w:val="18"/>
                <w:lang w:val="en-GB"/>
              </w:rPr>
              <w:t>r</w:t>
            </w:r>
            <w:r w:rsidR="0049200D" w:rsidRPr="007033B6">
              <w:rPr>
                <w:rFonts w:cstheme="minorHAnsi"/>
                <w:sz w:val="18"/>
                <w:szCs w:val="18"/>
                <w:lang w:val="en-GB"/>
              </w:rPr>
              <w:t>eport on training program for national stakeholders, including private sector, to enhance ability to access global climate funds based on country needs assessment</w:t>
            </w:r>
            <w:r w:rsidR="00934976" w:rsidRPr="007033B6">
              <w:rPr>
                <w:rFonts w:cstheme="minorHAnsi"/>
                <w:sz w:val="18"/>
                <w:szCs w:val="18"/>
                <w:lang w:val="en-GB"/>
              </w:rPr>
              <w:t xml:space="preserve">, </w:t>
            </w:r>
            <w:r w:rsidR="0049200D" w:rsidRPr="007033B6">
              <w:rPr>
                <w:rFonts w:cstheme="minorHAnsi"/>
                <w:sz w:val="18"/>
                <w:szCs w:val="18"/>
                <w:lang w:val="en-GB"/>
              </w:rPr>
              <w:t xml:space="preserve"> </w:t>
            </w:r>
            <w:r w:rsidR="005736A9" w:rsidRPr="007033B6">
              <w:rPr>
                <w:rFonts w:cstheme="minorHAnsi"/>
                <w:sz w:val="18"/>
                <w:szCs w:val="18"/>
                <w:lang w:val="en-GB"/>
              </w:rPr>
              <w:t>2 Project Preparation Facility (</w:t>
            </w:r>
            <w:r w:rsidR="0049200D" w:rsidRPr="007033B6">
              <w:rPr>
                <w:rFonts w:cstheme="minorHAnsi"/>
                <w:sz w:val="18"/>
                <w:szCs w:val="18"/>
                <w:lang w:val="en-GB"/>
              </w:rPr>
              <w:t>PPF</w:t>
            </w:r>
            <w:r w:rsidR="005736A9" w:rsidRPr="007033B6">
              <w:rPr>
                <w:rFonts w:cstheme="minorHAnsi"/>
                <w:sz w:val="18"/>
                <w:szCs w:val="18"/>
                <w:lang w:val="en-GB"/>
              </w:rPr>
              <w:t>)</w:t>
            </w:r>
            <w:r w:rsidR="0049200D" w:rsidRPr="007033B6">
              <w:rPr>
                <w:rFonts w:cstheme="minorHAnsi"/>
                <w:sz w:val="18"/>
                <w:szCs w:val="18"/>
                <w:lang w:val="en-GB"/>
              </w:rPr>
              <w:t xml:space="preserve"> applications prepared.</w:t>
            </w:r>
          </w:p>
        </w:tc>
        <w:tc>
          <w:tcPr>
            <w:tcW w:w="1351" w:type="pct"/>
          </w:tcPr>
          <w:p w14:paraId="7EE1CACD" w14:textId="77777777" w:rsidR="0049200D" w:rsidRPr="007033B6" w:rsidRDefault="0049200D" w:rsidP="003F7125">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The Readiness Proposal:</w:t>
            </w:r>
          </w:p>
          <w:p w14:paraId="372E144F" w14:textId="0D84EE1F" w:rsidR="0049200D" w:rsidRPr="007033B6" w:rsidRDefault="005736A9"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F</w:t>
            </w:r>
            <w:r w:rsidR="0049200D" w:rsidRPr="007033B6">
              <w:rPr>
                <w:rFonts w:cstheme="minorHAnsi"/>
                <w:sz w:val="18"/>
                <w:szCs w:val="18"/>
                <w:lang w:val="en-GB"/>
              </w:rPr>
              <w:t>ocused on building capacity and strengthening key institutions, particularly the NDA and the DAE (CVDB).</w:t>
            </w:r>
          </w:p>
          <w:p w14:paraId="7DCDDBA9" w14:textId="44FCAC3F" w:rsidR="0049200D" w:rsidRPr="007033B6" w:rsidRDefault="005736A9"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S</w:t>
            </w:r>
            <w:r w:rsidR="0049200D" w:rsidRPr="007033B6">
              <w:rPr>
                <w:rFonts w:cstheme="minorHAnsi"/>
                <w:sz w:val="18"/>
                <w:szCs w:val="18"/>
                <w:lang w:val="en-GB"/>
              </w:rPr>
              <w:t>trengthened the partnership and coordination between the NDA and DAE.</w:t>
            </w:r>
          </w:p>
          <w:p w14:paraId="5D70CEBD" w14:textId="0BE2C0B5" w:rsidR="0049200D" w:rsidRPr="007033B6" w:rsidRDefault="00DD07F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I</w:t>
            </w:r>
            <w:r w:rsidR="0049200D" w:rsidRPr="007033B6">
              <w:rPr>
                <w:rFonts w:cstheme="minorHAnsi"/>
                <w:sz w:val="18"/>
                <w:szCs w:val="18"/>
                <w:lang w:val="en-GB"/>
              </w:rPr>
              <w:t>mproved knowledge on accessing international climate funds and developing climate change projects.</w:t>
            </w:r>
          </w:p>
          <w:p w14:paraId="75FC66A9" w14:textId="77777777" w:rsidR="0080452F"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Promoted stakeholder engagement, including NCCC, private sector, and focal line ministries.</w:t>
            </w:r>
          </w:p>
          <w:p w14:paraId="756CC435" w14:textId="31E9EB80" w:rsidR="0049200D"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Prepared Jordan's institutions for direct access to the GCF, which enhanced the country's ability to secure and manage climate finance.</w:t>
            </w:r>
          </w:p>
        </w:tc>
        <w:tc>
          <w:tcPr>
            <w:tcW w:w="1441" w:type="pct"/>
          </w:tcPr>
          <w:p w14:paraId="21DE61B9" w14:textId="77777777" w:rsidR="0080452F"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Advancing policy work through the various processes of government takes time and should be designed in stages across readiness proposals.</w:t>
            </w:r>
          </w:p>
          <w:p w14:paraId="68B02275" w14:textId="0BBE62BB" w:rsidR="0049200D" w:rsidRPr="007033B6" w:rsidRDefault="0049200D"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Advancing in GCF’s accreditation pipeline takes significant time and resources for direct access applicants. Activities should be designed in incremental steps over several readiness proposals due to the delays DAEs face receiving feedback from on their accreditation applications.</w:t>
            </w:r>
          </w:p>
        </w:tc>
      </w:tr>
      <w:tr w:rsidR="0080452F" w:rsidRPr="007033B6" w14:paraId="64BE9B0D" w14:textId="77777777" w:rsidTr="296BD035">
        <w:trPr>
          <w:trHeight w:val="300"/>
        </w:trPr>
        <w:tc>
          <w:tcPr>
            <w:cnfStyle w:val="001000000000" w:firstRow="0" w:lastRow="0" w:firstColumn="1" w:lastColumn="0" w:oddVBand="0" w:evenVBand="0" w:oddHBand="0" w:evenHBand="0" w:firstRowFirstColumn="0" w:firstRowLastColumn="0" w:lastRowFirstColumn="0" w:lastRowLastColumn="0"/>
            <w:tcW w:w="856" w:type="pct"/>
          </w:tcPr>
          <w:p w14:paraId="400A7FF6" w14:textId="4101F7CF"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Building capacity of NDA and key stakeholders to identify climate change related risks in the water sector in Jordan.</w:t>
            </w:r>
          </w:p>
          <w:p w14:paraId="6DDBCAD8" w14:textId="77777777" w:rsidR="0049200D" w:rsidRPr="007033B6" w:rsidRDefault="0049200D" w:rsidP="003F7125">
            <w:pPr>
              <w:spacing w:before="0" w:after="0"/>
              <w:rPr>
                <w:rFonts w:cstheme="minorHAnsi"/>
                <w:sz w:val="18"/>
                <w:szCs w:val="18"/>
                <w:lang w:val="en-GB"/>
              </w:rPr>
            </w:pPr>
            <w:r w:rsidRPr="007033B6">
              <w:rPr>
                <w:rFonts w:cstheme="minorHAnsi"/>
                <w:sz w:val="18"/>
                <w:szCs w:val="18"/>
                <w:lang w:val="en-GB"/>
              </w:rPr>
              <w:lastRenderedPageBreak/>
              <w:t>Approved budget:</w:t>
            </w:r>
            <w:r w:rsidRPr="007033B6">
              <w:rPr>
                <w:rFonts w:cstheme="minorHAnsi"/>
                <w:b w:val="0"/>
                <w:sz w:val="18"/>
                <w:szCs w:val="18"/>
                <w:lang w:val="en-GB"/>
              </w:rPr>
              <w:t xml:space="preserve"> $398,679</w:t>
            </w:r>
          </w:p>
          <w:p w14:paraId="6547952D" w14:textId="5BF1413A" w:rsidR="0055223A" w:rsidRDefault="0055223A" w:rsidP="003F7125">
            <w:pPr>
              <w:spacing w:before="0" w:after="0"/>
              <w:rPr>
                <w:rFonts w:cstheme="minorHAnsi"/>
                <w:b w:val="0"/>
                <w:bCs w:val="0"/>
                <w:sz w:val="18"/>
                <w:szCs w:val="18"/>
                <w:lang w:val="en-GB"/>
              </w:rPr>
            </w:pPr>
            <w:r>
              <w:rPr>
                <w:rFonts w:cstheme="minorHAnsi"/>
                <w:sz w:val="18"/>
                <w:szCs w:val="18"/>
                <w:lang w:val="en-GB"/>
              </w:rPr>
              <w:t>Approval year: 2021</w:t>
            </w:r>
          </w:p>
          <w:p w14:paraId="2401AF71" w14:textId="78E4BE1C" w:rsidR="0049200D" w:rsidRDefault="0049200D" w:rsidP="003F7125">
            <w:pPr>
              <w:spacing w:before="0" w:after="0"/>
              <w:rPr>
                <w:rFonts w:cstheme="minorHAnsi"/>
                <w:bCs w:val="0"/>
                <w:sz w:val="18"/>
                <w:szCs w:val="18"/>
                <w:lang w:val="en-GB"/>
              </w:rPr>
            </w:pPr>
            <w:r w:rsidRPr="007033B6">
              <w:rPr>
                <w:rFonts w:cstheme="minorHAnsi"/>
                <w:sz w:val="18"/>
                <w:szCs w:val="18"/>
                <w:lang w:val="en-GB"/>
              </w:rPr>
              <w:t xml:space="preserve">Duration: </w:t>
            </w:r>
            <w:r w:rsidRPr="007033B6">
              <w:rPr>
                <w:rFonts w:cstheme="minorHAnsi"/>
                <w:b w:val="0"/>
                <w:sz w:val="18"/>
                <w:szCs w:val="18"/>
                <w:lang w:val="en-GB"/>
              </w:rPr>
              <w:t xml:space="preserve">18 months </w:t>
            </w:r>
          </w:p>
          <w:p w14:paraId="4E4C7318" w14:textId="4D48FE67" w:rsidR="002B791D" w:rsidRPr="007033B6" w:rsidRDefault="002B791D" w:rsidP="003F7125">
            <w:pPr>
              <w:spacing w:before="0" w:after="0"/>
              <w:rPr>
                <w:rFonts w:cstheme="minorHAnsi"/>
                <w:sz w:val="18"/>
                <w:szCs w:val="18"/>
                <w:lang w:val="en-GB"/>
              </w:rPr>
            </w:pPr>
            <w:r>
              <w:rPr>
                <w:rFonts w:cstheme="minorHAnsi"/>
                <w:sz w:val="18"/>
                <w:szCs w:val="18"/>
                <w:lang w:val="en-GB"/>
              </w:rPr>
              <w:t>Status: implementation has not started yet</w:t>
            </w:r>
          </w:p>
          <w:p w14:paraId="4266FD66" w14:textId="58636C35" w:rsidR="002B791D" w:rsidRPr="002B791D" w:rsidRDefault="0049200D" w:rsidP="003F7125">
            <w:pPr>
              <w:spacing w:before="0" w:after="0"/>
              <w:rPr>
                <w:rFonts w:cstheme="minorHAnsi"/>
                <w:bCs w:val="0"/>
                <w:sz w:val="18"/>
                <w:szCs w:val="18"/>
                <w:lang w:val="en-GB"/>
              </w:rPr>
            </w:pPr>
            <w:r w:rsidRPr="007033B6">
              <w:rPr>
                <w:rFonts w:cstheme="minorHAnsi"/>
                <w:sz w:val="18"/>
                <w:szCs w:val="18"/>
                <w:lang w:val="en-GB"/>
              </w:rPr>
              <w:t xml:space="preserve">DP: </w:t>
            </w:r>
            <w:r w:rsidRPr="007033B6">
              <w:rPr>
                <w:rFonts w:cstheme="minorHAnsi"/>
                <w:b w:val="0"/>
                <w:sz w:val="18"/>
                <w:szCs w:val="18"/>
                <w:lang w:val="en-GB"/>
              </w:rPr>
              <w:t>UNICEF</w:t>
            </w:r>
          </w:p>
        </w:tc>
        <w:tc>
          <w:tcPr>
            <w:tcW w:w="1351" w:type="pct"/>
          </w:tcPr>
          <w:p w14:paraId="3E36BA37" w14:textId="77777777" w:rsidR="0049200D" w:rsidRPr="007033B6" w:rsidRDefault="0049200D"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The proposal aimed to address critical gaps in capacities of the NDA and key stakeholders to collect, analyse and understand risks linked to climate change on water resources and exacerbated impacts on the most vulnerable populations.</w:t>
            </w:r>
          </w:p>
          <w:p w14:paraId="0414163D" w14:textId="3CBFE600" w:rsidR="0049200D" w:rsidRPr="007033B6" w:rsidRDefault="005E66E6" w:rsidP="00F2473D">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u w:val="single"/>
                <w:lang w:val="en-GB"/>
              </w:rPr>
              <w:lastRenderedPageBreak/>
              <w:t>Key d</w:t>
            </w:r>
            <w:r w:rsidR="0049200D" w:rsidRPr="007033B6">
              <w:rPr>
                <w:rFonts w:cstheme="minorHAnsi"/>
                <w:sz w:val="18"/>
                <w:szCs w:val="18"/>
                <w:u w:val="single"/>
                <w:lang w:val="en-GB"/>
              </w:rPr>
              <w:t>eliverables</w:t>
            </w:r>
            <w:r w:rsidRPr="007033B6">
              <w:rPr>
                <w:rFonts w:cstheme="minorHAnsi"/>
                <w:sz w:val="18"/>
                <w:szCs w:val="18"/>
                <w:lang w:val="en-GB"/>
              </w:rPr>
              <w:t>: i</w:t>
            </w:r>
            <w:r w:rsidR="0049200D" w:rsidRPr="007033B6">
              <w:rPr>
                <w:rFonts w:cstheme="minorHAnsi"/>
                <w:sz w:val="18"/>
                <w:szCs w:val="18"/>
                <w:lang w:val="en-GB"/>
              </w:rPr>
              <w:t>nstallation and commissioning report for the two upgraded weather stations,</w:t>
            </w:r>
            <w:r w:rsidRPr="007033B6">
              <w:rPr>
                <w:rFonts w:cstheme="minorHAnsi"/>
                <w:sz w:val="18"/>
                <w:szCs w:val="18"/>
                <w:lang w:val="en-GB"/>
              </w:rPr>
              <w:t xml:space="preserve"> o</w:t>
            </w:r>
            <w:r w:rsidR="0049200D" w:rsidRPr="007033B6">
              <w:rPr>
                <w:rFonts w:cstheme="minorHAnsi"/>
                <w:sz w:val="18"/>
                <w:szCs w:val="18"/>
                <w:lang w:val="en-GB"/>
              </w:rPr>
              <w:t>nline meteorological record platform on Ministry of Environment website</w:t>
            </w:r>
            <w:r w:rsidRPr="007033B6">
              <w:rPr>
                <w:rFonts w:cstheme="minorHAnsi"/>
                <w:sz w:val="18"/>
                <w:szCs w:val="18"/>
                <w:lang w:val="en-GB"/>
              </w:rPr>
              <w:t>, as</w:t>
            </w:r>
            <w:r w:rsidR="0049200D" w:rsidRPr="007033B6">
              <w:rPr>
                <w:rFonts w:cstheme="minorHAnsi"/>
                <w:sz w:val="18"/>
                <w:szCs w:val="18"/>
                <w:lang w:val="en-GB"/>
              </w:rPr>
              <w:t>sessment of the existing climate information system with recommendations, stored in MWI online repository</w:t>
            </w:r>
            <w:r w:rsidRPr="007033B6">
              <w:rPr>
                <w:rFonts w:cstheme="minorHAnsi"/>
                <w:sz w:val="18"/>
                <w:szCs w:val="18"/>
                <w:lang w:val="en-GB"/>
              </w:rPr>
              <w:t>, o</w:t>
            </w:r>
            <w:r w:rsidR="0049200D" w:rsidRPr="007033B6">
              <w:rPr>
                <w:rFonts w:cstheme="minorHAnsi"/>
                <w:sz w:val="18"/>
                <w:szCs w:val="18"/>
                <w:lang w:val="en-GB"/>
              </w:rPr>
              <w:t>nline hazard forecasting system</w:t>
            </w:r>
            <w:r w:rsidRPr="007033B6">
              <w:rPr>
                <w:rFonts w:cstheme="minorHAnsi"/>
                <w:sz w:val="18"/>
                <w:szCs w:val="18"/>
                <w:lang w:val="en-GB"/>
              </w:rPr>
              <w:t xml:space="preserve">, </w:t>
            </w:r>
            <w:r w:rsidR="003E0C6B" w:rsidRPr="007033B6">
              <w:rPr>
                <w:rFonts w:cstheme="minorHAnsi"/>
                <w:sz w:val="18"/>
                <w:szCs w:val="18"/>
                <w:lang w:val="en-GB"/>
              </w:rPr>
              <w:t>d</w:t>
            </w:r>
            <w:r w:rsidR="0049200D" w:rsidRPr="007033B6">
              <w:rPr>
                <w:rFonts w:cstheme="minorHAnsi"/>
                <w:sz w:val="18"/>
                <w:szCs w:val="18"/>
                <w:lang w:val="en-GB"/>
              </w:rPr>
              <w:t>esign and development of a national online portal that provides vulnerability analysis and information on historical and forecasted hazards and climate change impacts at district level</w:t>
            </w:r>
            <w:r w:rsidR="00F27DD1" w:rsidRPr="007033B6">
              <w:rPr>
                <w:rFonts w:cstheme="minorHAnsi"/>
                <w:sz w:val="18"/>
                <w:szCs w:val="18"/>
                <w:lang w:val="en-GB"/>
              </w:rPr>
              <w:t xml:space="preserve">, </w:t>
            </w:r>
            <w:r w:rsidR="00F2473D" w:rsidRPr="007033B6">
              <w:rPr>
                <w:rFonts w:cstheme="minorHAnsi"/>
                <w:sz w:val="18"/>
                <w:szCs w:val="18"/>
                <w:lang w:val="en-GB"/>
              </w:rPr>
              <w:t>b</w:t>
            </w:r>
            <w:r w:rsidR="0049200D" w:rsidRPr="007033B6">
              <w:rPr>
                <w:rFonts w:cstheme="minorHAnsi"/>
                <w:sz w:val="18"/>
                <w:szCs w:val="18"/>
                <w:lang w:val="en-GB"/>
              </w:rPr>
              <w:t>aseline multi-hazard multi-dimensional climate impact assessment</w:t>
            </w:r>
            <w:r w:rsidR="00F2473D" w:rsidRPr="007033B6">
              <w:rPr>
                <w:rFonts w:cstheme="minorHAnsi"/>
                <w:sz w:val="18"/>
                <w:szCs w:val="18"/>
                <w:lang w:val="en-GB"/>
              </w:rPr>
              <w:t>, m</w:t>
            </w:r>
            <w:r w:rsidR="0049200D" w:rsidRPr="007033B6">
              <w:rPr>
                <w:rFonts w:cstheme="minorHAnsi"/>
                <w:sz w:val="18"/>
                <w:szCs w:val="18"/>
                <w:lang w:val="en-GB"/>
              </w:rPr>
              <w:t>ulti-dimensional multi-hazard real-time gender-sensitive vulnerability map available on Ministry of Water and Irrigation online platform.</w:t>
            </w:r>
          </w:p>
        </w:tc>
        <w:tc>
          <w:tcPr>
            <w:tcW w:w="1351" w:type="pct"/>
          </w:tcPr>
          <w:p w14:paraId="08937291" w14:textId="77777777" w:rsidR="0049200D" w:rsidRPr="007033B6" w:rsidRDefault="0049200D"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The proposal:</w:t>
            </w:r>
          </w:p>
          <w:p w14:paraId="1B9EE544" w14:textId="5FF458DE" w:rsidR="0049200D" w:rsidRPr="007033B6" w:rsidRDefault="00772FF3"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T</w:t>
            </w:r>
            <w:r w:rsidR="0049200D" w:rsidRPr="007033B6">
              <w:rPr>
                <w:rFonts w:cstheme="minorHAnsi"/>
                <w:sz w:val="18"/>
                <w:szCs w:val="18"/>
                <w:lang w:val="en-GB"/>
              </w:rPr>
              <w:t>argeted the water sector, which is a critical area for Jordan's climate adaptation efforts</w:t>
            </w:r>
            <w:r w:rsidR="00942F1A" w:rsidRPr="007033B6">
              <w:rPr>
                <w:rFonts w:cstheme="minorHAnsi"/>
                <w:sz w:val="18"/>
                <w:szCs w:val="18"/>
                <w:lang w:val="en-GB"/>
              </w:rPr>
              <w:t xml:space="preserve"> which will be </w:t>
            </w:r>
            <w:r w:rsidR="00577825" w:rsidRPr="007033B6">
              <w:rPr>
                <w:rFonts w:cstheme="minorHAnsi"/>
                <w:sz w:val="18"/>
                <w:szCs w:val="18"/>
                <w:lang w:val="en-GB"/>
              </w:rPr>
              <w:t>strengthened in the next version of the NDC</w:t>
            </w:r>
            <w:r w:rsidR="0049200D" w:rsidRPr="007033B6">
              <w:rPr>
                <w:rFonts w:cstheme="minorHAnsi"/>
                <w:sz w:val="18"/>
                <w:szCs w:val="18"/>
                <w:lang w:val="en-GB"/>
              </w:rPr>
              <w:t>.</w:t>
            </w:r>
          </w:p>
          <w:p w14:paraId="39CE2B35" w14:textId="7A944EC4" w:rsidR="0049200D" w:rsidRPr="007033B6" w:rsidRDefault="00772FF3"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B</w:t>
            </w:r>
            <w:r w:rsidR="0049200D" w:rsidRPr="007033B6">
              <w:rPr>
                <w:rFonts w:cstheme="minorHAnsi"/>
                <w:sz w:val="18"/>
                <w:szCs w:val="18"/>
                <w:lang w:val="en-GB"/>
              </w:rPr>
              <w:t>uilt the capacity of the NDA and key stakeholders in identifying climate change risks.</w:t>
            </w:r>
          </w:p>
          <w:p w14:paraId="355C715D" w14:textId="2F690223" w:rsidR="0049200D" w:rsidRPr="007033B6" w:rsidRDefault="00772FF3"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P</w:t>
            </w:r>
            <w:r w:rsidR="0049200D" w:rsidRPr="007033B6">
              <w:rPr>
                <w:rFonts w:cstheme="minorHAnsi"/>
                <w:sz w:val="18"/>
                <w:szCs w:val="18"/>
                <w:lang w:val="en-GB"/>
              </w:rPr>
              <w:t>romoted stakeholder engagement in relation to climate risks.</w:t>
            </w:r>
          </w:p>
          <w:p w14:paraId="4E1741BB" w14:textId="5AF8685F" w:rsidR="0080452F" w:rsidRPr="007033B6" w:rsidRDefault="00772FF3"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S</w:t>
            </w:r>
            <w:r w:rsidR="0049200D" w:rsidRPr="007033B6">
              <w:rPr>
                <w:rFonts w:cstheme="minorHAnsi"/>
                <w:sz w:val="18"/>
                <w:szCs w:val="18"/>
                <w:lang w:val="en-GB"/>
              </w:rPr>
              <w:t>upported evidence-based decision-making in climate action planning.</w:t>
            </w:r>
          </w:p>
          <w:p w14:paraId="11A5D005" w14:textId="463E8E0E" w:rsidR="0049200D" w:rsidRPr="007033B6" w:rsidRDefault="008E3D28"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I</w:t>
            </w:r>
            <w:r w:rsidR="0049200D" w:rsidRPr="007033B6">
              <w:rPr>
                <w:rFonts w:cstheme="minorHAnsi"/>
                <w:sz w:val="18"/>
                <w:szCs w:val="18"/>
                <w:lang w:val="en-GB"/>
              </w:rPr>
              <w:t>ntegrated cross-sectoral linkages, as water is integral to other sectors such as agriculture and energy.</w:t>
            </w:r>
          </w:p>
        </w:tc>
        <w:tc>
          <w:tcPr>
            <w:tcW w:w="1441" w:type="pct"/>
          </w:tcPr>
          <w:p w14:paraId="212A0997" w14:textId="7A5E2258" w:rsidR="0049200D" w:rsidRPr="007033B6" w:rsidRDefault="002B791D"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lastRenderedPageBreak/>
              <w:t>N/A</w:t>
            </w:r>
          </w:p>
        </w:tc>
      </w:tr>
      <w:tr w:rsidR="000B097E" w:rsidRPr="007033B6" w14:paraId="59E4ED83" w14:textId="77777777" w:rsidTr="296BD03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6" w:type="pct"/>
          </w:tcPr>
          <w:p w14:paraId="7BE4B423" w14:textId="77777777" w:rsidR="00C53660" w:rsidRPr="007033B6" w:rsidRDefault="00C53660" w:rsidP="00C53660">
            <w:pPr>
              <w:spacing w:before="0" w:after="0"/>
              <w:rPr>
                <w:rFonts w:cstheme="minorHAnsi"/>
                <w:sz w:val="18"/>
                <w:szCs w:val="18"/>
                <w:lang w:val="en-GB"/>
              </w:rPr>
            </w:pPr>
            <w:r w:rsidRPr="007033B6">
              <w:rPr>
                <w:rFonts w:cstheme="minorHAnsi"/>
                <w:sz w:val="18"/>
                <w:szCs w:val="18"/>
                <w:lang w:val="en-GB"/>
              </w:rPr>
              <w:t>Leveraging the Private Sector for Increased Climate</w:t>
            </w:r>
          </w:p>
          <w:p w14:paraId="6EDD9DFB" w14:textId="77777777" w:rsidR="000B097E" w:rsidRPr="007033B6" w:rsidRDefault="00C53660" w:rsidP="00C53660">
            <w:pPr>
              <w:spacing w:before="0" w:after="0"/>
              <w:rPr>
                <w:rFonts w:cstheme="minorHAnsi"/>
                <w:b w:val="0"/>
                <w:bCs w:val="0"/>
                <w:sz w:val="18"/>
                <w:szCs w:val="18"/>
                <w:lang w:val="en-GB"/>
              </w:rPr>
            </w:pPr>
            <w:r w:rsidRPr="007033B6">
              <w:rPr>
                <w:rFonts w:cstheme="minorHAnsi"/>
                <w:sz w:val="18"/>
                <w:szCs w:val="18"/>
                <w:lang w:val="en-GB"/>
              </w:rPr>
              <w:t>Investment and Strengthened Partnerships in the West Asia Region</w:t>
            </w:r>
          </w:p>
          <w:p w14:paraId="424E1556" w14:textId="65DFC2BD" w:rsidR="009C5801" w:rsidRPr="007033B6" w:rsidRDefault="003D65B9" w:rsidP="00D04D7A">
            <w:pPr>
              <w:spacing w:before="0" w:after="0"/>
              <w:rPr>
                <w:rFonts w:cstheme="minorHAnsi"/>
                <w:sz w:val="18"/>
                <w:szCs w:val="18"/>
                <w:lang w:val="en-GB"/>
              </w:rPr>
            </w:pPr>
            <w:r w:rsidRPr="007033B6">
              <w:rPr>
                <w:rFonts w:cstheme="minorHAnsi"/>
                <w:sz w:val="18"/>
                <w:szCs w:val="18"/>
                <w:lang w:val="en-GB"/>
              </w:rPr>
              <w:t xml:space="preserve">Approved budget: </w:t>
            </w:r>
            <w:r w:rsidR="007C2A43" w:rsidRPr="0012455A">
              <w:rPr>
                <w:rFonts w:cstheme="minorHAnsi"/>
                <w:sz w:val="18"/>
                <w:szCs w:val="18"/>
              </w:rPr>
              <w:t xml:space="preserve">2,625,412 </w:t>
            </w:r>
            <w:r w:rsidR="009C5801" w:rsidRPr="007033B6">
              <w:rPr>
                <w:rFonts w:cstheme="minorHAnsi"/>
                <w:b w:val="0"/>
                <w:bCs w:val="0"/>
                <w:sz w:val="18"/>
                <w:szCs w:val="18"/>
                <w:lang w:val="en-GB"/>
              </w:rPr>
              <w:t xml:space="preserve"> USD </w:t>
            </w:r>
          </w:p>
          <w:p w14:paraId="5A7A28C6" w14:textId="77777777" w:rsidR="0055223A" w:rsidRDefault="0055223A" w:rsidP="00D04D7A">
            <w:pPr>
              <w:spacing w:before="0" w:after="0"/>
              <w:rPr>
                <w:rFonts w:cstheme="minorHAnsi"/>
                <w:b w:val="0"/>
                <w:bCs w:val="0"/>
                <w:sz w:val="18"/>
                <w:szCs w:val="18"/>
                <w:lang w:val="en-GB"/>
              </w:rPr>
            </w:pPr>
            <w:r>
              <w:rPr>
                <w:rFonts w:cstheme="minorHAnsi"/>
                <w:sz w:val="18"/>
                <w:szCs w:val="18"/>
                <w:lang w:val="en-GB"/>
              </w:rPr>
              <w:t>Approval year: 2021</w:t>
            </w:r>
          </w:p>
          <w:p w14:paraId="28C4C49A" w14:textId="6DB8F708" w:rsidR="00D04D7A" w:rsidRDefault="00D04D7A" w:rsidP="00D04D7A">
            <w:pPr>
              <w:spacing w:before="0" w:after="0"/>
              <w:rPr>
                <w:rFonts w:cstheme="minorHAnsi"/>
                <w:sz w:val="18"/>
                <w:szCs w:val="18"/>
                <w:lang w:val="en-GB"/>
              </w:rPr>
            </w:pPr>
            <w:r w:rsidRPr="007033B6">
              <w:rPr>
                <w:rFonts w:cstheme="minorHAnsi"/>
                <w:sz w:val="18"/>
                <w:szCs w:val="18"/>
                <w:lang w:val="en-GB"/>
              </w:rPr>
              <w:t xml:space="preserve">Duration: </w:t>
            </w:r>
            <w:r w:rsidRPr="007033B6">
              <w:rPr>
                <w:rFonts w:cstheme="minorHAnsi"/>
                <w:b w:val="0"/>
                <w:bCs w:val="0"/>
                <w:sz w:val="18"/>
                <w:szCs w:val="18"/>
                <w:lang w:val="en-GB"/>
              </w:rPr>
              <w:t xml:space="preserve">24 months </w:t>
            </w:r>
          </w:p>
          <w:p w14:paraId="1874D8E8" w14:textId="59DD7C96" w:rsidR="00BD7DCB" w:rsidRPr="007033B6" w:rsidRDefault="00BD7DCB" w:rsidP="00D04D7A">
            <w:pPr>
              <w:spacing w:before="0" w:after="0"/>
              <w:rPr>
                <w:rFonts w:cstheme="minorHAnsi"/>
                <w:sz w:val="18"/>
                <w:szCs w:val="18"/>
                <w:lang w:val="en-GB"/>
              </w:rPr>
            </w:pPr>
            <w:r>
              <w:rPr>
                <w:rFonts w:cstheme="minorHAnsi"/>
                <w:sz w:val="18"/>
                <w:szCs w:val="18"/>
                <w:lang w:val="en-GB"/>
              </w:rPr>
              <w:t>Status: under implementation</w:t>
            </w:r>
          </w:p>
          <w:p w14:paraId="3DB9605B" w14:textId="3521AC27" w:rsidR="00D04D7A" w:rsidRPr="007033B6" w:rsidRDefault="00D04D7A" w:rsidP="00D04D7A">
            <w:pPr>
              <w:spacing w:before="0" w:after="0"/>
              <w:rPr>
                <w:rFonts w:cstheme="minorHAnsi"/>
                <w:sz w:val="18"/>
                <w:szCs w:val="18"/>
                <w:lang w:val="en-GB"/>
              </w:rPr>
            </w:pPr>
            <w:r w:rsidRPr="007033B6">
              <w:rPr>
                <w:rFonts w:cstheme="minorHAnsi"/>
                <w:sz w:val="18"/>
                <w:szCs w:val="18"/>
                <w:lang w:val="en-GB"/>
              </w:rPr>
              <w:t xml:space="preserve">DP: </w:t>
            </w:r>
            <w:r w:rsidR="00216CCB" w:rsidRPr="007033B6">
              <w:rPr>
                <w:rFonts w:cstheme="minorHAnsi"/>
                <w:b w:val="0"/>
                <w:bCs w:val="0"/>
                <w:sz w:val="18"/>
                <w:szCs w:val="18"/>
                <w:lang w:val="en-GB"/>
              </w:rPr>
              <w:t>Islamic Development Bank (IsDB)</w:t>
            </w:r>
          </w:p>
        </w:tc>
        <w:tc>
          <w:tcPr>
            <w:tcW w:w="1351" w:type="pct"/>
          </w:tcPr>
          <w:p w14:paraId="7B62BC40" w14:textId="77777777" w:rsidR="000B097E" w:rsidRPr="007033B6" w:rsidRDefault="00E45219" w:rsidP="00E45219">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This project seeks to improve the enabling environment for private-sector partners in climate finance in the region. Specifically, the proposal will focus on private sector direct access applicants, potential future DAEs, Executing Entities (EEs) and National Designated Authorities (NDAs) to develop effective public-private partnerships for stimulating greater engagement and increasing private investment in climate change mitigation and adaptation.</w:t>
            </w:r>
          </w:p>
          <w:p w14:paraId="0BB25D6D" w14:textId="6DCF145A" w:rsidR="00E45219" w:rsidRPr="007033B6" w:rsidRDefault="00E45219" w:rsidP="00D04D54">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 xml:space="preserve">It is implemented through a regional approach including </w:t>
            </w:r>
            <w:r w:rsidR="00D04D54" w:rsidRPr="007033B6">
              <w:rPr>
                <w:rFonts w:cstheme="minorHAnsi"/>
                <w:sz w:val="18"/>
                <w:szCs w:val="18"/>
                <w:lang w:val="en-GB"/>
              </w:rPr>
              <w:t xml:space="preserve">the Hashemite Kingdom of Jordan, the Lebanese Republic, the Republic of Iraq, the State of Palestine, and the Sultanate of Oman. </w:t>
            </w:r>
          </w:p>
        </w:tc>
        <w:tc>
          <w:tcPr>
            <w:tcW w:w="1351" w:type="pct"/>
          </w:tcPr>
          <w:p w14:paraId="27B98456" w14:textId="77777777" w:rsidR="000B097E" w:rsidRPr="007033B6" w:rsidRDefault="008E19E5" w:rsidP="003F7125">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 xml:space="preserve">The proposal: </w:t>
            </w:r>
          </w:p>
          <w:p w14:paraId="1D03AE3E" w14:textId="08DACA7F" w:rsidR="008E19E5" w:rsidRPr="007033B6" w:rsidRDefault="008E19E5"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Built capacity of private sector direct access applicants and DAEs to achieve accreditation and improve ability to develop projects in alignment with GCF criteria.</w:t>
            </w:r>
          </w:p>
          <w:p w14:paraId="4451FE09" w14:textId="66EE95AC" w:rsidR="008E19E5" w:rsidRPr="007033B6" w:rsidRDefault="008E19E5"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Developed capacity of EEs and other private sector actors to increase engagement in climate finance and better understand the range of financial instruments and innovative deal-structures for utilization of public resources to buy-down risk for private sector entry into climate finance.</w:t>
            </w:r>
          </w:p>
          <w:p w14:paraId="19AB4AAD" w14:textId="77777777" w:rsidR="00873738" w:rsidRPr="007033B6" w:rsidRDefault="008E19E5"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Supported NDAs and private sector actors to identify/advance project ideas by</w:t>
            </w:r>
            <w:r w:rsidR="0077707B" w:rsidRPr="007033B6">
              <w:rPr>
                <w:rFonts w:cstheme="minorHAnsi"/>
                <w:sz w:val="18"/>
                <w:szCs w:val="18"/>
                <w:lang w:val="en-GB"/>
              </w:rPr>
              <w:t xml:space="preserve"> </w:t>
            </w:r>
            <w:r w:rsidRPr="007033B6">
              <w:rPr>
                <w:rFonts w:cstheme="minorHAnsi"/>
                <w:sz w:val="18"/>
                <w:szCs w:val="18"/>
                <w:lang w:val="en-GB"/>
              </w:rPr>
              <w:t>developing needed assessments and studies, improving understanding of</w:t>
            </w:r>
            <w:r w:rsidR="0077707B" w:rsidRPr="007033B6">
              <w:rPr>
                <w:rFonts w:cstheme="minorHAnsi"/>
                <w:sz w:val="18"/>
                <w:szCs w:val="18"/>
                <w:lang w:val="en-GB"/>
              </w:rPr>
              <w:t xml:space="preserve"> </w:t>
            </w:r>
            <w:r w:rsidRPr="007033B6">
              <w:rPr>
                <w:rFonts w:cstheme="minorHAnsi"/>
                <w:sz w:val="18"/>
                <w:szCs w:val="18"/>
                <w:lang w:val="en-GB"/>
              </w:rPr>
              <w:t xml:space="preserve">gender and social awareness and </w:t>
            </w:r>
            <w:r w:rsidRPr="007033B6">
              <w:rPr>
                <w:rFonts w:cstheme="minorHAnsi"/>
                <w:sz w:val="18"/>
                <w:szCs w:val="18"/>
                <w:lang w:val="en-GB"/>
              </w:rPr>
              <w:lastRenderedPageBreak/>
              <w:t>translating ideas and information into new</w:t>
            </w:r>
            <w:r w:rsidR="0077707B" w:rsidRPr="007033B6">
              <w:rPr>
                <w:rFonts w:cstheme="minorHAnsi"/>
                <w:sz w:val="18"/>
                <w:szCs w:val="18"/>
                <w:lang w:val="en-GB"/>
              </w:rPr>
              <w:t xml:space="preserve"> </w:t>
            </w:r>
            <w:r w:rsidRPr="007033B6">
              <w:rPr>
                <w:rFonts w:cstheme="minorHAnsi"/>
                <w:sz w:val="18"/>
                <w:szCs w:val="18"/>
                <w:lang w:val="en-GB"/>
              </w:rPr>
              <w:t>CNs or enhanced existing CNs</w:t>
            </w:r>
          </w:p>
          <w:p w14:paraId="54B6D452" w14:textId="52EE7209" w:rsidR="008E19E5" w:rsidRPr="007033B6" w:rsidRDefault="008E19E5" w:rsidP="00D853CD">
            <w:pPr>
              <w:pStyle w:val="ListParagraph"/>
              <w:numPr>
                <w:ilvl w:val="0"/>
                <w:numId w:val="11"/>
              </w:num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7033B6">
              <w:rPr>
                <w:rFonts w:cstheme="minorHAnsi"/>
                <w:sz w:val="18"/>
                <w:szCs w:val="18"/>
                <w:lang w:val="en-GB"/>
              </w:rPr>
              <w:t>Utilize</w:t>
            </w:r>
            <w:r w:rsidR="00873738" w:rsidRPr="007033B6">
              <w:rPr>
                <w:rFonts w:cstheme="minorHAnsi"/>
                <w:sz w:val="18"/>
                <w:szCs w:val="18"/>
                <w:lang w:val="en-GB"/>
              </w:rPr>
              <w:t>d</w:t>
            </w:r>
            <w:r w:rsidRPr="007033B6">
              <w:rPr>
                <w:rFonts w:cstheme="minorHAnsi"/>
                <w:sz w:val="18"/>
                <w:szCs w:val="18"/>
                <w:lang w:val="en-GB"/>
              </w:rPr>
              <w:t xml:space="preserve"> the portfolio approach to develop a regional knowledge management</w:t>
            </w:r>
            <w:r w:rsidR="00873738" w:rsidRPr="007033B6">
              <w:rPr>
                <w:rFonts w:cstheme="minorHAnsi"/>
                <w:sz w:val="18"/>
                <w:szCs w:val="18"/>
                <w:lang w:val="en-GB"/>
              </w:rPr>
              <w:t xml:space="preserve"> </w:t>
            </w:r>
            <w:r w:rsidRPr="007033B6">
              <w:rPr>
                <w:rFonts w:cstheme="minorHAnsi"/>
                <w:sz w:val="18"/>
                <w:szCs w:val="18"/>
                <w:lang w:val="en-GB"/>
              </w:rPr>
              <w:t>tool that will promote public-private knowledge transfer and enhanced</w:t>
            </w:r>
            <w:r w:rsidR="00873738" w:rsidRPr="007033B6">
              <w:rPr>
                <w:rFonts w:cstheme="minorHAnsi"/>
                <w:sz w:val="18"/>
                <w:szCs w:val="18"/>
                <w:lang w:val="en-GB"/>
              </w:rPr>
              <w:t xml:space="preserve"> </w:t>
            </w:r>
            <w:r w:rsidRPr="007033B6">
              <w:rPr>
                <w:rFonts w:cstheme="minorHAnsi"/>
                <w:sz w:val="18"/>
                <w:szCs w:val="18"/>
                <w:lang w:val="en-GB"/>
              </w:rPr>
              <w:t>regional participation in climate action</w:t>
            </w:r>
          </w:p>
        </w:tc>
        <w:tc>
          <w:tcPr>
            <w:tcW w:w="1441" w:type="pct"/>
          </w:tcPr>
          <w:p w14:paraId="04FC30B3" w14:textId="6BE9D65B" w:rsidR="000B097E" w:rsidRPr="007033B6" w:rsidRDefault="00BD7DCB" w:rsidP="003F7125">
            <w:pPr>
              <w:spacing w:before="0" w:after="0"/>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lastRenderedPageBreak/>
              <w:t>N/A</w:t>
            </w:r>
          </w:p>
        </w:tc>
      </w:tr>
      <w:tr w:rsidR="0080452F" w:rsidRPr="007033B6" w14:paraId="49AC5A64" w14:textId="77777777" w:rsidTr="296BD035">
        <w:trPr>
          <w:trHeight w:val="300"/>
        </w:trPr>
        <w:tc>
          <w:tcPr>
            <w:cnfStyle w:val="001000000000" w:firstRow="0" w:lastRow="0" w:firstColumn="1" w:lastColumn="0" w:oddVBand="0" w:evenVBand="0" w:oddHBand="0" w:evenHBand="0" w:firstRowFirstColumn="0" w:firstRowLastColumn="0" w:lastRowFirstColumn="0" w:lastRowLastColumn="0"/>
            <w:tcW w:w="856" w:type="pct"/>
          </w:tcPr>
          <w:p w14:paraId="44E32726" w14:textId="3BCD9153"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Support NDA's Engagement with Stakeholders, Accreditation of National Entity, and Enhancement of Concept Notes in Jordan.</w:t>
            </w:r>
          </w:p>
          <w:p w14:paraId="5961B3A5" w14:textId="77777777"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Approved budget:</w:t>
            </w:r>
            <w:r w:rsidRPr="007033B6">
              <w:rPr>
                <w:rFonts w:cstheme="minorHAnsi"/>
                <w:b w:val="0"/>
                <w:sz w:val="18"/>
                <w:szCs w:val="18"/>
                <w:lang w:val="en-GB"/>
              </w:rPr>
              <w:t xml:space="preserve"> $747,301</w:t>
            </w:r>
          </w:p>
          <w:p w14:paraId="42DE2AC0" w14:textId="77777777" w:rsidR="0055223A" w:rsidRDefault="0055223A" w:rsidP="003F7125">
            <w:pPr>
              <w:spacing w:before="0" w:after="0"/>
              <w:rPr>
                <w:rFonts w:cstheme="minorHAnsi"/>
                <w:b w:val="0"/>
                <w:bCs w:val="0"/>
                <w:sz w:val="18"/>
                <w:szCs w:val="18"/>
                <w:lang w:val="en-GB"/>
              </w:rPr>
            </w:pPr>
            <w:r>
              <w:rPr>
                <w:rFonts w:cstheme="minorHAnsi"/>
                <w:sz w:val="18"/>
                <w:szCs w:val="18"/>
                <w:lang w:val="en-GB"/>
              </w:rPr>
              <w:t>Approval year: 2022</w:t>
            </w:r>
          </w:p>
          <w:p w14:paraId="1435AECA" w14:textId="04D14E62" w:rsidR="0049200D" w:rsidRDefault="0049200D" w:rsidP="003F7125">
            <w:pPr>
              <w:spacing w:before="0" w:after="0"/>
              <w:rPr>
                <w:rFonts w:cstheme="minorHAnsi"/>
                <w:sz w:val="18"/>
                <w:szCs w:val="18"/>
                <w:lang w:val="en-GB"/>
              </w:rPr>
            </w:pPr>
            <w:r w:rsidRPr="007033B6">
              <w:rPr>
                <w:rFonts w:cstheme="minorHAnsi"/>
                <w:sz w:val="18"/>
                <w:szCs w:val="18"/>
                <w:lang w:val="en-GB"/>
              </w:rPr>
              <w:t xml:space="preserve">Duration: </w:t>
            </w:r>
            <w:r w:rsidRPr="007033B6">
              <w:rPr>
                <w:rFonts w:cstheme="minorHAnsi"/>
                <w:b w:val="0"/>
                <w:bCs w:val="0"/>
                <w:sz w:val="18"/>
                <w:szCs w:val="18"/>
                <w:lang w:val="en-GB"/>
              </w:rPr>
              <w:t>24 months</w:t>
            </w:r>
          </w:p>
          <w:p w14:paraId="2BC05718" w14:textId="49D5F3CD" w:rsidR="005C0ACE" w:rsidRPr="007033B6" w:rsidRDefault="005C0ACE" w:rsidP="003F7125">
            <w:pPr>
              <w:spacing w:before="0" w:after="0"/>
              <w:rPr>
                <w:rFonts w:cstheme="minorHAnsi"/>
                <w:sz w:val="18"/>
                <w:szCs w:val="18"/>
                <w:lang w:val="en-GB"/>
              </w:rPr>
            </w:pPr>
            <w:r>
              <w:rPr>
                <w:rFonts w:cstheme="minorHAnsi"/>
                <w:sz w:val="18"/>
                <w:szCs w:val="18"/>
                <w:lang w:val="en-GB"/>
              </w:rPr>
              <w:t xml:space="preserve">Status: under implementation </w:t>
            </w:r>
          </w:p>
          <w:p w14:paraId="6860578B" w14:textId="6A7F39CC" w:rsidR="0049200D" w:rsidRPr="007033B6" w:rsidRDefault="0049200D" w:rsidP="003F7125">
            <w:pPr>
              <w:spacing w:before="0" w:after="0"/>
              <w:rPr>
                <w:rFonts w:cstheme="minorHAnsi"/>
                <w:sz w:val="18"/>
                <w:szCs w:val="18"/>
                <w:lang w:val="en-GB"/>
              </w:rPr>
            </w:pPr>
            <w:r w:rsidRPr="007033B6">
              <w:rPr>
                <w:rFonts w:cstheme="minorHAnsi"/>
                <w:sz w:val="18"/>
                <w:szCs w:val="18"/>
                <w:lang w:val="en-GB"/>
              </w:rPr>
              <w:t xml:space="preserve">DP: </w:t>
            </w:r>
            <w:r w:rsidRPr="007033B6">
              <w:rPr>
                <w:rFonts w:cstheme="minorHAnsi"/>
                <w:b w:val="0"/>
                <w:bCs w:val="0"/>
                <w:sz w:val="18"/>
                <w:szCs w:val="18"/>
                <w:lang w:val="en-GB"/>
              </w:rPr>
              <w:t>GGGI</w:t>
            </w:r>
          </w:p>
        </w:tc>
        <w:tc>
          <w:tcPr>
            <w:tcW w:w="1351" w:type="pct"/>
          </w:tcPr>
          <w:p w14:paraId="7F9527A4" w14:textId="77777777" w:rsidR="0049200D" w:rsidRPr="007033B6" w:rsidRDefault="0049200D"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This Readiness Proposal was designed to further improve the capacity of key national stakeholders to carry out their roles and responsibilities in advancing Jordan’s climate change agenda in order to stimulate private sector participation increasing long-term, sustainable financing of climate action and NDC implementation in Jordan.</w:t>
            </w:r>
          </w:p>
          <w:p w14:paraId="530B552C" w14:textId="1C940853" w:rsidR="0049200D" w:rsidRPr="007033B6" w:rsidRDefault="008E3D28" w:rsidP="00702D1D">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u w:val="single"/>
                <w:lang w:val="en-GB"/>
              </w:rPr>
              <w:t>Key d</w:t>
            </w:r>
            <w:r w:rsidR="0049200D" w:rsidRPr="007033B6">
              <w:rPr>
                <w:rFonts w:cstheme="minorHAnsi"/>
                <w:sz w:val="18"/>
                <w:szCs w:val="18"/>
                <w:u w:val="single"/>
                <w:lang w:val="en-GB"/>
              </w:rPr>
              <w:t>eliverables</w:t>
            </w:r>
            <w:r w:rsidR="0049200D" w:rsidRPr="007033B6">
              <w:rPr>
                <w:rFonts w:cstheme="minorHAnsi"/>
                <w:sz w:val="18"/>
                <w:szCs w:val="18"/>
                <w:lang w:val="en-GB"/>
              </w:rPr>
              <w:t>:</w:t>
            </w:r>
            <w:r w:rsidRPr="007033B6">
              <w:rPr>
                <w:rFonts w:cstheme="minorHAnsi"/>
                <w:sz w:val="18"/>
                <w:szCs w:val="18"/>
                <w:lang w:val="en-GB"/>
              </w:rPr>
              <w:t xml:space="preserve"> </w:t>
            </w:r>
            <w:r w:rsidR="0049200D" w:rsidRPr="007033B6">
              <w:rPr>
                <w:rFonts w:cstheme="minorHAnsi"/>
                <w:sz w:val="18"/>
                <w:szCs w:val="18"/>
                <w:lang w:val="en-GB"/>
              </w:rPr>
              <w:t>Recommendations developed and submitted to the NDA, on better alignment with updated NDC, NAP and GCF country programme</w:t>
            </w:r>
            <w:r w:rsidRPr="007033B6">
              <w:rPr>
                <w:rFonts w:cstheme="minorHAnsi"/>
                <w:sz w:val="18"/>
                <w:szCs w:val="18"/>
                <w:lang w:val="en-GB"/>
              </w:rPr>
              <w:t>, a</w:t>
            </w:r>
            <w:r w:rsidR="0049200D" w:rsidRPr="007033B6">
              <w:rPr>
                <w:rFonts w:cstheme="minorHAnsi"/>
                <w:sz w:val="18"/>
                <w:szCs w:val="18"/>
                <w:lang w:val="en-GB"/>
              </w:rPr>
              <w:t>mended Climate Change Bylaw, based on the NCCC recommendations</w:t>
            </w:r>
            <w:r w:rsidRPr="007033B6">
              <w:rPr>
                <w:rFonts w:cstheme="minorHAnsi"/>
                <w:sz w:val="18"/>
                <w:szCs w:val="18"/>
                <w:lang w:val="en-GB"/>
              </w:rPr>
              <w:t>, 2</w:t>
            </w:r>
            <w:r w:rsidR="0049200D" w:rsidRPr="007033B6">
              <w:rPr>
                <w:rFonts w:cstheme="minorHAnsi"/>
                <w:sz w:val="18"/>
                <w:szCs w:val="18"/>
                <w:lang w:val="en-GB"/>
              </w:rPr>
              <w:t xml:space="preserve"> NCCC annual workplans with focus on activities, operations, and identifies future actions for sustainabilit</w:t>
            </w:r>
            <w:r w:rsidRPr="007033B6">
              <w:rPr>
                <w:rFonts w:cstheme="minorHAnsi"/>
                <w:sz w:val="18"/>
                <w:szCs w:val="18"/>
                <w:lang w:val="en-GB"/>
              </w:rPr>
              <w:t xml:space="preserve">y, </w:t>
            </w:r>
            <w:r w:rsidR="0049200D" w:rsidRPr="007033B6">
              <w:rPr>
                <w:rFonts w:cstheme="minorHAnsi"/>
                <w:sz w:val="18"/>
                <w:szCs w:val="18"/>
                <w:lang w:val="en-GB"/>
              </w:rPr>
              <w:t>6 Training on building climate finance capacity of the NCCC and its constituent ministries to carry out their role in the implementations process of the updated NDC and NAP</w:t>
            </w:r>
            <w:r w:rsidR="00556BB4" w:rsidRPr="007033B6">
              <w:rPr>
                <w:rFonts w:cstheme="minorHAnsi"/>
                <w:sz w:val="18"/>
                <w:szCs w:val="18"/>
                <w:lang w:val="en-GB"/>
              </w:rPr>
              <w:t xml:space="preserve">, </w:t>
            </w:r>
            <w:r w:rsidR="0049200D" w:rsidRPr="007033B6">
              <w:rPr>
                <w:rFonts w:cstheme="minorHAnsi"/>
                <w:sz w:val="18"/>
                <w:szCs w:val="18"/>
                <w:lang w:val="en-GB"/>
              </w:rPr>
              <w:t>2 Workshop</w:t>
            </w:r>
            <w:r w:rsidR="00F8619C" w:rsidRPr="007033B6">
              <w:rPr>
                <w:rFonts w:cstheme="minorHAnsi"/>
                <w:sz w:val="18"/>
                <w:szCs w:val="18"/>
                <w:lang w:val="en-GB"/>
              </w:rPr>
              <w:t>s</w:t>
            </w:r>
            <w:r w:rsidR="0049200D" w:rsidRPr="007033B6">
              <w:rPr>
                <w:rFonts w:cstheme="minorHAnsi"/>
                <w:sz w:val="18"/>
                <w:szCs w:val="18"/>
                <w:lang w:val="en-GB"/>
              </w:rPr>
              <w:t xml:space="preserve"> on capacity building of internal staff on finalized policies and processes for GCF accreditation</w:t>
            </w:r>
            <w:r w:rsidR="00F8619C" w:rsidRPr="007033B6">
              <w:rPr>
                <w:rFonts w:cstheme="minorHAnsi"/>
                <w:sz w:val="18"/>
                <w:szCs w:val="18"/>
                <w:lang w:val="en-GB"/>
              </w:rPr>
              <w:t xml:space="preserve">, </w:t>
            </w:r>
            <w:r w:rsidR="0049200D" w:rsidRPr="007033B6">
              <w:rPr>
                <w:rFonts w:cstheme="minorHAnsi"/>
                <w:sz w:val="18"/>
                <w:szCs w:val="18"/>
                <w:lang w:val="en-GB"/>
              </w:rPr>
              <w:t>Final National Climate Finance Policy developed and submitted to Cabinet for adoption</w:t>
            </w:r>
            <w:r w:rsidR="0040428E" w:rsidRPr="007033B6">
              <w:rPr>
                <w:rFonts w:cstheme="minorHAnsi"/>
                <w:sz w:val="18"/>
                <w:szCs w:val="18"/>
                <w:lang w:val="en-GB"/>
              </w:rPr>
              <w:t xml:space="preserve">, </w:t>
            </w:r>
            <w:r w:rsidR="0049200D" w:rsidRPr="007033B6">
              <w:rPr>
                <w:rFonts w:cstheme="minorHAnsi"/>
                <w:sz w:val="18"/>
                <w:szCs w:val="18"/>
                <w:lang w:val="en-GB"/>
              </w:rPr>
              <w:t>One Terms of Reference for operations of the public-private mechanism</w:t>
            </w:r>
            <w:r w:rsidR="00702D1D" w:rsidRPr="007033B6">
              <w:rPr>
                <w:rFonts w:cstheme="minorHAnsi"/>
                <w:sz w:val="18"/>
                <w:szCs w:val="18"/>
                <w:lang w:val="en-GB"/>
              </w:rPr>
              <w:t>, 7</w:t>
            </w:r>
            <w:r w:rsidR="0049200D" w:rsidRPr="007033B6">
              <w:rPr>
                <w:rFonts w:cstheme="minorHAnsi"/>
                <w:sz w:val="18"/>
                <w:szCs w:val="18"/>
                <w:lang w:val="en-GB"/>
              </w:rPr>
              <w:t xml:space="preserve"> Private sector engagement meeting</w:t>
            </w:r>
            <w:r w:rsidR="00702D1D" w:rsidRPr="007033B6">
              <w:rPr>
                <w:rFonts w:cstheme="minorHAnsi"/>
                <w:sz w:val="18"/>
                <w:szCs w:val="18"/>
                <w:lang w:val="en-GB"/>
              </w:rPr>
              <w:t xml:space="preserve">s </w:t>
            </w:r>
            <w:r w:rsidR="0049200D" w:rsidRPr="007033B6">
              <w:rPr>
                <w:rFonts w:cstheme="minorHAnsi"/>
                <w:sz w:val="18"/>
                <w:szCs w:val="18"/>
                <w:lang w:val="en-GB"/>
              </w:rPr>
              <w:t>prepared</w:t>
            </w:r>
            <w:r w:rsidR="00702D1D" w:rsidRPr="007033B6">
              <w:rPr>
                <w:rFonts w:cstheme="minorHAnsi"/>
                <w:sz w:val="18"/>
                <w:szCs w:val="18"/>
                <w:lang w:val="en-GB"/>
              </w:rPr>
              <w:t>, 1</w:t>
            </w:r>
            <w:r w:rsidR="0049200D" w:rsidRPr="007033B6">
              <w:rPr>
                <w:rFonts w:cstheme="minorHAnsi"/>
                <w:sz w:val="18"/>
                <w:szCs w:val="18"/>
                <w:lang w:val="en-GB"/>
              </w:rPr>
              <w:t xml:space="preserve"> private sector roadmap to support NDA and other government agencies to identify correct </w:t>
            </w:r>
            <w:r w:rsidR="0049200D" w:rsidRPr="007033B6">
              <w:rPr>
                <w:rFonts w:cstheme="minorHAnsi"/>
                <w:sz w:val="18"/>
                <w:szCs w:val="18"/>
                <w:lang w:val="en-GB"/>
              </w:rPr>
              <w:lastRenderedPageBreak/>
              <w:t>private sector institutions for participation in climate projects</w:t>
            </w:r>
            <w:r w:rsidR="00702D1D" w:rsidRPr="007033B6">
              <w:rPr>
                <w:rFonts w:cstheme="minorHAnsi"/>
                <w:sz w:val="18"/>
                <w:szCs w:val="18"/>
                <w:lang w:val="en-GB"/>
              </w:rPr>
              <w:t xml:space="preserve">, </w:t>
            </w:r>
            <w:r w:rsidR="0049200D" w:rsidRPr="007033B6">
              <w:rPr>
                <w:rFonts w:cstheme="minorHAnsi"/>
                <w:sz w:val="18"/>
                <w:szCs w:val="18"/>
                <w:lang w:val="en-GB"/>
              </w:rPr>
              <w:t xml:space="preserve">2 SAP CNs ready for advancement to full </w:t>
            </w:r>
            <w:r w:rsidR="00702D1D" w:rsidRPr="007033B6">
              <w:rPr>
                <w:rFonts w:cstheme="minorHAnsi"/>
                <w:sz w:val="18"/>
                <w:szCs w:val="18"/>
                <w:lang w:val="en-GB"/>
              </w:rPr>
              <w:t>funding proposal</w:t>
            </w:r>
            <w:r w:rsidR="0049200D" w:rsidRPr="007033B6">
              <w:rPr>
                <w:rFonts w:cstheme="minorHAnsi"/>
                <w:sz w:val="18"/>
                <w:szCs w:val="18"/>
                <w:lang w:val="en-GB"/>
              </w:rPr>
              <w:t>.</w:t>
            </w:r>
          </w:p>
        </w:tc>
        <w:tc>
          <w:tcPr>
            <w:tcW w:w="1351" w:type="pct"/>
          </w:tcPr>
          <w:p w14:paraId="08DFFEDC" w14:textId="77777777" w:rsidR="0049200D" w:rsidRPr="007033B6" w:rsidRDefault="0049200D"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lastRenderedPageBreak/>
              <w:t>The proposal:</w:t>
            </w:r>
          </w:p>
          <w:p w14:paraId="1440E274" w14:textId="14E4D0F8" w:rsidR="0049200D" w:rsidRPr="007033B6" w:rsidRDefault="004C068A"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E</w:t>
            </w:r>
            <w:r w:rsidR="0049200D" w:rsidRPr="007033B6">
              <w:rPr>
                <w:rFonts w:cstheme="minorHAnsi"/>
                <w:sz w:val="18"/>
                <w:szCs w:val="18"/>
                <w:lang w:val="en-GB"/>
              </w:rPr>
              <w:t>nhanced the NDA engagement with stakeholders, ensuring that various actors, including government agencies, private sector, and civil society organizations, are actively involved in climate action planning and execution.</w:t>
            </w:r>
          </w:p>
          <w:p w14:paraId="183C3188" w14:textId="11252D95" w:rsidR="0049200D" w:rsidRPr="007033B6" w:rsidRDefault="004C068A"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C</w:t>
            </w:r>
            <w:r w:rsidR="0049200D" w:rsidRPr="007033B6">
              <w:rPr>
                <w:rFonts w:cstheme="minorHAnsi"/>
                <w:sz w:val="18"/>
                <w:szCs w:val="18"/>
                <w:lang w:val="en-GB"/>
              </w:rPr>
              <w:t>ontributed to strengthening Jordan's institutional capacity for climate action, creating direct channels for accessing climate finance and managing climate projects.</w:t>
            </w:r>
          </w:p>
          <w:p w14:paraId="287B2795" w14:textId="56D77DAC" w:rsidR="0080452F" w:rsidRPr="007033B6" w:rsidRDefault="004C068A"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E</w:t>
            </w:r>
            <w:r w:rsidR="0080452F" w:rsidRPr="007033B6">
              <w:rPr>
                <w:rFonts w:cstheme="minorHAnsi"/>
                <w:sz w:val="18"/>
                <w:szCs w:val="18"/>
                <w:lang w:val="en-GB"/>
              </w:rPr>
              <w:t>nhanced</w:t>
            </w:r>
            <w:r w:rsidR="0049200D" w:rsidRPr="007033B6">
              <w:rPr>
                <w:rFonts w:cstheme="minorHAnsi"/>
                <w:sz w:val="18"/>
                <w:szCs w:val="18"/>
                <w:lang w:val="en-GB"/>
              </w:rPr>
              <w:t xml:space="preserve"> concept notes to directly support the development of climate projects that contribute to achieving NDC targets.</w:t>
            </w:r>
          </w:p>
          <w:p w14:paraId="74CF657A" w14:textId="134332DE" w:rsidR="0049200D" w:rsidRPr="007033B6" w:rsidRDefault="004C068A" w:rsidP="00D853CD">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7033B6">
              <w:rPr>
                <w:rFonts w:cstheme="minorHAnsi"/>
                <w:sz w:val="18"/>
                <w:szCs w:val="18"/>
                <w:lang w:val="en-GB"/>
              </w:rPr>
              <w:t>S</w:t>
            </w:r>
            <w:r w:rsidR="0049200D" w:rsidRPr="007033B6">
              <w:rPr>
                <w:rFonts w:cstheme="minorHAnsi"/>
                <w:sz w:val="18"/>
                <w:szCs w:val="18"/>
                <w:lang w:val="en-GB"/>
              </w:rPr>
              <w:t>upported the capacity building process and improving concept notes, which enhanced Jordan's ability to access climate finance from the GCF and other sources.</w:t>
            </w:r>
          </w:p>
        </w:tc>
        <w:tc>
          <w:tcPr>
            <w:tcW w:w="1441" w:type="pct"/>
          </w:tcPr>
          <w:p w14:paraId="5374FA1F" w14:textId="6CB8B9AD" w:rsidR="0049200D" w:rsidRPr="007033B6" w:rsidRDefault="00C03101" w:rsidP="003F7125">
            <w:pPr>
              <w:spacing w:before="0" w:after="0"/>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 xml:space="preserve">N/A </w:t>
            </w:r>
          </w:p>
        </w:tc>
      </w:tr>
    </w:tbl>
    <w:p w14:paraId="00A28B49" w14:textId="6CD9A25A" w:rsidR="296BD035" w:rsidRPr="007033B6" w:rsidRDefault="296BD035">
      <w:pPr>
        <w:rPr>
          <w:lang w:val="en-GB"/>
        </w:rPr>
      </w:pPr>
    </w:p>
    <w:p w14:paraId="11FA18BC" w14:textId="6F04DBB6" w:rsidR="00CF395A" w:rsidRPr="007033B6" w:rsidRDefault="5B0704BF" w:rsidP="00A92DE2">
      <w:pPr>
        <w:pStyle w:val="Numberedparagraphs"/>
        <w:rPr>
          <w:lang w:val="en-GB"/>
        </w:rPr>
      </w:pPr>
      <w:r w:rsidRPr="007033B6">
        <w:rPr>
          <w:lang w:val="en-GB"/>
        </w:rPr>
        <w:t>There are two related GCF funded investment projects in Jordan:</w:t>
      </w:r>
    </w:p>
    <w:p w14:paraId="1BF71A30" w14:textId="2512AE7E" w:rsidR="00CF395A" w:rsidRPr="007033B6" w:rsidRDefault="5B0704BF" w:rsidP="00D853CD">
      <w:pPr>
        <w:pStyle w:val="ListParagraph"/>
        <w:numPr>
          <w:ilvl w:val="1"/>
          <w:numId w:val="11"/>
        </w:numPr>
        <w:rPr>
          <w:lang w:val="en-GB"/>
        </w:rPr>
      </w:pPr>
      <w:r w:rsidRPr="007033B6">
        <w:rPr>
          <w:lang w:val="en-GB"/>
        </w:rPr>
        <w:t>F</w:t>
      </w:r>
      <w:r w:rsidR="00C81D0E" w:rsidRPr="007033B6">
        <w:rPr>
          <w:lang w:val="en-GB"/>
        </w:rPr>
        <w:t xml:space="preserve">unding </w:t>
      </w:r>
      <w:r w:rsidRPr="007033B6">
        <w:rPr>
          <w:lang w:val="en-GB"/>
        </w:rPr>
        <w:t>P</w:t>
      </w:r>
      <w:r w:rsidR="00C81D0E" w:rsidRPr="007033B6">
        <w:rPr>
          <w:lang w:val="en-GB"/>
        </w:rPr>
        <w:t xml:space="preserve">roposal (FP) </w:t>
      </w:r>
      <w:r w:rsidRPr="007033B6">
        <w:rPr>
          <w:lang w:val="en-GB"/>
        </w:rPr>
        <w:t>140: High Impact Programme for the Corporate Sector (multi-country: 7 countries) to promote the uptake of low-carbon technologies in the industrial sector. The project has been designed to facilitate a transformational shift within energy-intensive industries, agribusinesses, and the mining sector in Armenia, Jordan, Kazakhstan, Morocco, Serbia, Tunisia, and Uzbekistan.</w:t>
      </w:r>
    </w:p>
    <w:p w14:paraId="704B9102" w14:textId="28ECB561" w:rsidR="00D04CB0" w:rsidRPr="007033B6" w:rsidRDefault="00D04CB0" w:rsidP="00D853CD">
      <w:pPr>
        <w:pStyle w:val="ListParagraph"/>
        <w:numPr>
          <w:ilvl w:val="1"/>
          <w:numId w:val="11"/>
        </w:numPr>
        <w:rPr>
          <w:lang w:val="en-GB"/>
        </w:rPr>
      </w:pPr>
      <w:r w:rsidRPr="007033B6">
        <w:rPr>
          <w:lang w:val="en-GB"/>
        </w:rPr>
        <w:t>Other multi-country projects: FP180 Global Fund for Coral Reefs Investment Window; FP 151 and 152 Global Subnational Climate Fund/TA Facility; FP086 Green Cities Facility; and FP 025 SEFF Co-financing Programme</w:t>
      </w:r>
    </w:p>
    <w:p w14:paraId="266C3BCD" w14:textId="77777777" w:rsidR="00CF395A" w:rsidRPr="007033B6" w:rsidRDefault="00CF395A" w:rsidP="00D853CD">
      <w:pPr>
        <w:pStyle w:val="ListParagraph"/>
        <w:numPr>
          <w:ilvl w:val="1"/>
          <w:numId w:val="11"/>
        </w:numPr>
        <w:rPr>
          <w:lang w:val="en-GB"/>
        </w:rPr>
      </w:pPr>
      <w:r w:rsidRPr="007033B6">
        <w:rPr>
          <w:lang w:val="en-GB"/>
        </w:rPr>
        <w:t>FP151: Technical Assistance (TA) Facility for the Global Subnational Climate Fund (global fund: 42 countries) designed to overcome project-level barriers and limitations in attracting private investment that leads to chronic underfunding of bankable mitigation and adaptation projects at the sub-national level, specifically at the deal size of USD 5 million to 75 million.</w:t>
      </w:r>
    </w:p>
    <w:p w14:paraId="524B7DA0" w14:textId="2745BFDA" w:rsidR="009B54F2" w:rsidRPr="007033B6" w:rsidRDefault="00CF395A" w:rsidP="00D853CD">
      <w:pPr>
        <w:pStyle w:val="ListParagraph"/>
        <w:numPr>
          <w:ilvl w:val="1"/>
          <w:numId w:val="11"/>
        </w:numPr>
        <w:rPr>
          <w:rStyle w:val="DefaultText"/>
          <w:rFonts w:cstheme="minorBidi"/>
          <w:color w:val="auto"/>
          <w:szCs w:val="22"/>
          <w:lang w:val="en-GB"/>
        </w:rPr>
      </w:pPr>
      <w:r w:rsidRPr="007033B6">
        <w:rPr>
          <w:lang w:val="en-GB"/>
        </w:rPr>
        <w:t xml:space="preserve">FP 155 Building resilience to come with climate change in Jordan through improving water use efficiency in the agriculture sector </w:t>
      </w:r>
    </w:p>
    <w:p w14:paraId="0BFD7E8D" w14:textId="35F08F70" w:rsidR="002254F0" w:rsidRDefault="002254F0" w:rsidP="00A92DE2">
      <w:pPr>
        <w:pStyle w:val="Numberedparagraphs"/>
        <w:rPr>
          <w:rFonts w:cstheme="minorHAnsi"/>
          <w:color w:val="000000" w:themeColor="text1"/>
          <w:szCs w:val="20"/>
          <w:lang w:val="en-GB"/>
        </w:rPr>
      </w:pPr>
      <w:r>
        <w:rPr>
          <w:rFonts w:cstheme="minorHAnsi"/>
          <w:color w:val="000000" w:themeColor="text1"/>
          <w:szCs w:val="20"/>
          <w:lang w:val="en-GB"/>
        </w:rPr>
        <w:t>The project at hand will build on the previous Readiness support provided. Concretely it will:</w:t>
      </w:r>
    </w:p>
    <w:p w14:paraId="7B156056" w14:textId="77777777" w:rsidR="002254F0" w:rsidRPr="00E537AF" w:rsidRDefault="002254F0" w:rsidP="00615312">
      <w:pPr>
        <w:pStyle w:val="Numberedparagraphs"/>
        <w:numPr>
          <w:ilvl w:val="1"/>
          <w:numId w:val="1"/>
        </w:numPr>
        <w:spacing w:before="0" w:after="0" w:line="240" w:lineRule="auto"/>
        <w:rPr>
          <w:szCs w:val="20"/>
          <w:lang w:val="en-GB"/>
        </w:rPr>
      </w:pPr>
      <w:r w:rsidRPr="00E537AF">
        <w:rPr>
          <w:szCs w:val="20"/>
          <w:lang w:val="en-GB"/>
        </w:rPr>
        <w:t>Ensure sufficient time for completion of deliverables, especially for activities that require significant consultation.</w:t>
      </w:r>
    </w:p>
    <w:p w14:paraId="7E1DB3B5" w14:textId="77777777" w:rsidR="002254F0" w:rsidRPr="00E537AF" w:rsidRDefault="002254F0" w:rsidP="00615312">
      <w:pPr>
        <w:pStyle w:val="Numberedparagraphs"/>
        <w:numPr>
          <w:ilvl w:val="1"/>
          <w:numId w:val="1"/>
        </w:numPr>
        <w:spacing w:before="0" w:after="0" w:line="240" w:lineRule="auto"/>
        <w:rPr>
          <w:szCs w:val="20"/>
          <w:lang w:val="en-GB"/>
        </w:rPr>
      </w:pPr>
      <w:r w:rsidRPr="00E537AF">
        <w:rPr>
          <w:szCs w:val="20"/>
          <w:lang w:val="en-GB"/>
        </w:rPr>
        <w:t>Structure activities which require significant consultation at the beginning of the readiness grant.</w:t>
      </w:r>
    </w:p>
    <w:p w14:paraId="7AB81871" w14:textId="468A61E8" w:rsidR="002254F0" w:rsidRPr="00E537AF" w:rsidRDefault="002254F0" w:rsidP="00615312">
      <w:pPr>
        <w:pStyle w:val="Numberedparagraphs"/>
        <w:numPr>
          <w:ilvl w:val="1"/>
          <w:numId w:val="1"/>
        </w:numPr>
        <w:spacing w:before="0" w:after="0" w:line="240" w:lineRule="auto"/>
        <w:rPr>
          <w:color w:val="000000" w:themeColor="text1"/>
          <w:szCs w:val="20"/>
          <w:lang w:val="en-GB"/>
        </w:rPr>
      </w:pPr>
      <w:r w:rsidRPr="00E537AF">
        <w:rPr>
          <w:szCs w:val="20"/>
          <w:lang w:val="en-GB"/>
        </w:rPr>
        <w:t>Co-design CN funded by readiness with future AE to ensure their future advancement.</w:t>
      </w:r>
    </w:p>
    <w:p w14:paraId="1460D29D" w14:textId="6E155012" w:rsidR="002254F0" w:rsidRPr="00E537AF" w:rsidRDefault="002254F0" w:rsidP="00615312">
      <w:pPr>
        <w:pStyle w:val="Numberedparagraphs"/>
        <w:numPr>
          <w:ilvl w:val="1"/>
          <w:numId w:val="1"/>
        </w:numPr>
        <w:spacing w:before="0" w:after="0" w:line="240" w:lineRule="auto"/>
        <w:rPr>
          <w:color w:val="000000" w:themeColor="text1"/>
          <w:szCs w:val="20"/>
          <w:lang w:val="en-GB"/>
        </w:rPr>
      </w:pPr>
      <w:r w:rsidRPr="00E537AF">
        <w:rPr>
          <w:color w:val="000000" w:themeColor="text1"/>
          <w:szCs w:val="20"/>
          <w:lang w:val="en-GB"/>
        </w:rPr>
        <w:t>Identify which CN can be funded under the GCF country programme pipeline, and which can be resourced through other financing sources.</w:t>
      </w:r>
    </w:p>
    <w:p w14:paraId="617C82B6" w14:textId="0D050C29" w:rsidR="002254F0" w:rsidRPr="00E537AF" w:rsidRDefault="002254F0" w:rsidP="00615312">
      <w:pPr>
        <w:pStyle w:val="Numberedparagraphs"/>
        <w:numPr>
          <w:ilvl w:val="1"/>
          <w:numId w:val="1"/>
        </w:numPr>
        <w:spacing w:before="0" w:after="0" w:line="240" w:lineRule="auto"/>
        <w:rPr>
          <w:color w:val="000000" w:themeColor="text1"/>
          <w:szCs w:val="20"/>
          <w:lang w:val="en-GB"/>
        </w:rPr>
      </w:pPr>
      <w:r w:rsidRPr="00E537AF">
        <w:rPr>
          <w:color w:val="000000" w:themeColor="text1"/>
          <w:szCs w:val="20"/>
          <w:lang w:val="en-GB"/>
        </w:rPr>
        <w:t xml:space="preserve">Build on the private sector green finance committees </w:t>
      </w:r>
    </w:p>
    <w:p w14:paraId="097EF65B" w14:textId="77777777" w:rsidR="002254F0" w:rsidRPr="00E537AF" w:rsidRDefault="002254F0" w:rsidP="00615312">
      <w:pPr>
        <w:pStyle w:val="Numberedparagraphs"/>
        <w:numPr>
          <w:ilvl w:val="1"/>
          <w:numId w:val="1"/>
        </w:numPr>
        <w:spacing w:before="0" w:after="0" w:line="240" w:lineRule="auto"/>
        <w:rPr>
          <w:color w:val="000000" w:themeColor="text1"/>
          <w:szCs w:val="20"/>
          <w:lang w:val="en-GB"/>
        </w:rPr>
      </w:pPr>
      <w:r w:rsidRPr="00E537AF">
        <w:rPr>
          <w:color w:val="000000" w:themeColor="text1"/>
          <w:szCs w:val="20"/>
          <w:lang w:val="en-GB"/>
        </w:rPr>
        <w:t>Organise activities that improve private sector understanding of the complex and changing requirements of international funds</w:t>
      </w:r>
    </w:p>
    <w:p w14:paraId="3981D223" w14:textId="1CD0C534" w:rsidR="002254F0" w:rsidRPr="00E537AF" w:rsidRDefault="002254F0" w:rsidP="00615312">
      <w:pPr>
        <w:pStyle w:val="Numberedparagraphs"/>
        <w:numPr>
          <w:ilvl w:val="1"/>
          <w:numId w:val="1"/>
        </w:numPr>
        <w:spacing w:before="0" w:after="0" w:line="240" w:lineRule="auto"/>
        <w:rPr>
          <w:color w:val="000000" w:themeColor="text1"/>
          <w:szCs w:val="20"/>
          <w:lang w:val="en-GB"/>
        </w:rPr>
      </w:pPr>
      <w:r w:rsidRPr="00E537AF">
        <w:rPr>
          <w:color w:val="000000" w:themeColor="text1"/>
          <w:szCs w:val="20"/>
          <w:lang w:val="en-GB"/>
        </w:rPr>
        <w:t>Foresee sufficient time to advance</w:t>
      </w:r>
      <w:r w:rsidRPr="00E537AF">
        <w:rPr>
          <w:szCs w:val="20"/>
          <w:lang w:val="en-GB"/>
        </w:rPr>
        <w:t xml:space="preserve"> policy work through the various processes of government and design related activities in stages across the project</w:t>
      </w:r>
    </w:p>
    <w:p w14:paraId="14C576CD" w14:textId="2E9D7201" w:rsidR="007A713F" w:rsidRPr="00E537AF" w:rsidRDefault="002254F0" w:rsidP="007A713F">
      <w:pPr>
        <w:pStyle w:val="Numberedparagraphs"/>
        <w:numPr>
          <w:ilvl w:val="1"/>
          <w:numId w:val="1"/>
        </w:numPr>
        <w:spacing w:before="0" w:after="0" w:line="240" w:lineRule="auto"/>
        <w:rPr>
          <w:rFonts w:cstheme="minorHAnsi"/>
          <w:szCs w:val="20"/>
          <w:lang w:val="en-GB"/>
        </w:rPr>
      </w:pPr>
      <w:r w:rsidRPr="00E537AF">
        <w:rPr>
          <w:rFonts w:cstheme="minorHAnsi"/>
          <w:szCs w:val="20"/>
          <w:lang w:val="en-GB"/>
        </w:rPr>
        <w:t>Take into account the considerable time for advancing in GCF’s accreditation pipeline, and address only one aspect of DEA accreditation under this project and design it so that the next steps can be taken up by a next readiness grant</w:t>
      </w:r>
      <w:r w:rsidR="00615312" w:rsidRPr="00E537AF">
        <w:rPr>
          <w:rFonts w:cstheme="minorHAnsi"/>
          <w:szCs w:val="20"/>
          <w:lang w:val="en-GB"/>
        </w:rPr>
        <w:t xml:space="preserve">. </w:t>
      </w:r>
      <w:r w:rsidR="007A713F" w:rsidRPr="00E537AF">
        <w:rPr>
          <w:rFonts w:cstheme="minorHAnsi"/>
          <w:szCs w:val="20"/>
          <w:lang w:val="en-GB"/>
        </w:rPr>
        <w:t>It will align closely with the ‘Leveraging the Private Sector for Increased Climate</w:t>
      </w:r>
    </w:p>
    <w:p w14:paraId="41D554A9" w14:textId="04DFB48C" w:rsidR="002254F0" w:rsidRPr="00E537AF" w:rsidRDefault="007A713F" w:rsidP="007A713F">
      <w:pPr>
        <w:pStyle w:val="Numberedparagraphs"/>
        <w:numPr>
          <w:ilvl w:val="1"/>
          <w:numId w:val="1"/>
        </w:numPr>
        <w:spacing w:before="0" w:after="0" w:line="240" w:lineRule="auto"/>
        <w:rPr>
          <w:color w:val="000000" w:themeColor="text1"/>
          <w:szCs w:val="20"/>
          <w:lang w:val="en-GB"/>
        </w:rPr>
      </w:pPr>
      <w:r w:rsidRPr="00E537AF">
        <w:rPr>
          <w:rFonts w:cstheme="minorHAnsi"/>
          <w:szCs w:val="20"/>
          <w:lang w:val="en-GB"/>
        </w:rPr>
        <w:t xml:space="preserve">Investment and Strengthened Partnerships in the West Asia Region’ to incorporate valuable lessons from DEA accreditation support in Jordan. </w:t>
      </w:r>
    </w:p>
    <w:p w14:paraId="00D900A3" w14:textId="768EED12" w:rsidR="00A1647A" w:rsidRPr="00E537AF" w:rsidRDefault="00A1647A" w:rsidP="007A713F">
      <w:pPr>
        <w:pStyle w:val="Numberedparagraphs"/>
        <w:numPr>
          <w:ilvl w:val="1"/>
          <w:numId w:val="1"/>
        </w:numPr>
        <w:spacing w:before="0" w:after="0" w:line="240" w:lineRule="auto"/>
        <w:rPr>
          <w:color w:val="000000" w:themeColor="text1"/>
          <w:szCs w:val="20"/>
          <w:lang w:val="en-GB"/>
        </w:rPr>
      </w:pPr>
      <w:r w:rsidRPr="00E537AF">
        <w:rPr>
          <w:color w:val="000000" w:themeColor="text1"/>
          <w:szCs w:val="20"/>
          <w:lang w:val="en-GB"/>
        </w:rPr>
        <w:t>Build on the achievements of the ‘Support NDA's Engagement with Stakeholders, Accreditation of National Entity, and Enhancement of Concept Notes in Jordan’ for the activities that target the development of CN that contribute to NDC 3.0 delivery.</w:t>
      </w:r>
    </w:p>
    <w:p w14:paraId="567919F0" w14:textId="5877EE4A" w:rsidR="002937B3" w:rsidRPr="007033B6" w:rsidRDefault="4CA1B5D3" w:rsidP="00A92DE2">
      <w:pPr>
        <w:pStyle w:val="Numberedparagraphs"/>
        <w:rPr>
          <w:rStyle w:val="DefaultText"/>
          <w:color w:val="000000" w:themeColor="text1"/>
          <w:lang w:val="en-GB"/>
        </w:rPr>
        <w:sectPr w:rsidR="002937B3" w:rsidRPr="007033B6" w:rsidSect="002937B3">
          <w:pgSz w:w="16840" w:h="11907" w:orient="landscape" w:code="9"/>
          <w:pgMar w:top="1440" w:right="1440" w:bottom="1440" w:left="1440" w:header="720" w:footer="720" w:gutter="0"/>
          <w:cols w:space="720"/>
          <w:docGrid w:linePitch="360"/>
        </w:sectPr>
      </w:pPr>
      <w:r w:rsidRPr="007033B6">
        <w:rPr>
          <w:lang w:val="en-GB"/>
        </w:rPr>
        <w:t xml:space="preserve">The project will </w:t>
      </w:r>
      <w:r w:rsidR="2FCA43A1" w:rsidRPr="007033B6">
        <w:rPr>
          <w:lang w:val="en-GB"/>
        </w:rPr>
        <w:t xml:space="preserve">align with and </w:t>
      </w:r>
      <w:r w:rsidRPr="007033B6">
        <w:rPr>
          <w:lang w:val="en-GB"/>
        </w:rPr>
        <w:t xml:space="preserve">complement ongoing </w:t>
      </w:r>
      <w:r w:rsidR="46F9D8A0" w:rsidRPr="007033B6">
        <w:rPr>
          <w:lang w:val="en-GB"/>
        </w:rPr>
        <w:t>climate related initiatives</w:t>
      </w:r>
      <w:r w:rsidRPr="007033B6">
        <w:rPr>
          <w:lang w:val="en-GB"/>
        </w:rPr>
        <w:t xml:space="preserve"> led </w:t>
      </w:r>
      <w:r w:rsidR="6601B312" w:rsidRPr="007033B6">
        <w:rPr>
          <w:lang w:val="en-GB"/>
        </w:rPr>
        <w:t>by UNDP</w:t>
      </w:r>
      <w:r w:rsidRPr="007033B6">
        <w:rPr>
          <w:lang w:val="en-GB"/>
        </w:rPr>
        <w:t xml:space="preserve"> including the Development of </w:t>
      </w:r>
      <w:r w:rsidR="3EC0D35B" w:rsidRPr="007033B6">
        <w:rPr>
          <w:lang w:val="en-GB"/>
        </w:rPr>
        <w:t>a</w:t>
      </w:r>
      <w:r w:rsidR="68C180D6" w:rsidRPr="007033B6">
        <w:rPr>
          <w:lang w:val="en-GB"/>
        </w:rPr>
        <w:t xml:space="preserve"> stock-take </w:t>
      </w:r>
      <w:r w:rsidR="74A70F9B" w:rsidRPr="007033B6">
        <w:rPr>
          <w:lang w:val="en-GB"/>
        </w:rPr>
        <w:t xml:space="preserve">report for NDC </w:t>
      </w:r>
      <w:r w:rsidR="68C180D6" w:rsidRPr="007033B6">
        <w:rPr>
          <w:lang w:val="en-GB"/>
        </w:rPr>
        <w:t>implementation</w:t>
      </w:r>
      <w:r w:rsidR="3ADC0153" w:rsidRPr="007033B6">
        <w:rPr>
          <w:lang w:val="en-GB"/>
        </w:rPr>
        <w:t>,</w:t>
      </w:r>
      <w:r w:rsidR="68C180D6" w:rsidRPr="007033B6">
        <w:rPr>
          <w:lang w:val="en-GB"/>
        </w:rPr>
        <w:t xml:space="preserve"> the development of the first Biennial Transparency Report (BTR) and the Fifth National Communication Report </w:t>
      </w:r>
      <w:r w:rsidR="2EE9AE9B" w:rsidRPr="007033B6">
        <w:rPr>
          <w:lang w:val="en-GB"/>
        </w:rPr>
        <w:t xml:space="preserve">(5NC) </w:t>
      </w:r>
      <w:r w:rsidR="68C180D6" w:rsidRPr="007033B6">
        <w:rPr>
          <w:lang w:val="en-GB"/>
        </w:rPr>
        <w:t>and Second Biennial Transparency Report (</w:t>
      </w:r>
      <w:r w:rsidR="01F74F3F" w:rsidRPr="007033B6">
        <w:rPr>
          <w:lang w:val="en-GB"/>
        </w:rPr>
        <w:t>2</w:t>
      </w:r>
      <w:r w:rsidR="68C180D6" w:rsidRPr="007033B6">
        <w:rPr>
          <w:lang w:val="en-GB"/>
        </w:rPr>
        <w:t>BTR</w:t>
      </w:r>
      <w:r w:rsidR="6D3F8DA1" w:rsidRPr="007033B6">
        <w:rPr>
          <w:lang w:val="en-GB"/>
        </w:rPr>
        <w:t>) as combined report to the UNFCCC</w:t>
      </w:r>
      <w:r w:rsidR="65F2E8A8" w:rsidRPr="007033B6">
        <w:rPr>
          <w:lang w:val="en-GB"/>
        </w:rPr>
        <w:t xml:space="preserve">. It will also coordinate with other initiatives </w:t>
      </w:r>
      <w:r w:rsidR="617843BD" w:rsidRPr="007033B6">
        <w:rPr>
          <w:lang w:val="en-GB"/>
        </w:rPr>
        <w:t>including Building</w:t>
      </w:r>
      <w:r w:rsidR="4A755FFC" w:rsidRPr="007033B6">
        <w:rPr>
          <w:lang w:val="en-GB"/>
        </w:rPr>
        <w:t xml:space="preserve"> </w:t>
      </w:r>
      <w:r w:rsidR="45199402" w:rsidRPr="007033B6">
        <w:rPr>
          <w:lang w:val="en-GB"/>
        </w:rPr>
        <w:t>R</w:t>
      </w:r>
      <w:r w:rsidR="702E978C" w:rsidRPr="007033B6">
        <w:rPr>
          <w:lang w:val="en-GB"/>
        </w:rPr>
        <w:t>esilience to</w:t>
      </w:r>
      <w:r w:rsidR="5D228337" w:rsidRPr="007033B6">
        <w:rPr>
          <w:lang w:val="en-GB"/>
        </w:rPr>
        <w:t xml:space="preserve"> </w:t>
      </w:r>
      <w:r w:rsidR="1906C2C1" w:rsidRPr="007033B6">
        <w:rPr>
          <w:lang w:val="en-GB"/>
        </w:rPr>
        <w:t>C</w:t>
      </w:r>
      <w:r w:rsidR="5D228337" w:rsidRPr="007033B6">
        <w:rPr>
          <w:lang w:val="en-GB"/>
        </w:rPr>
        <w:t xml:space="preserve">ope with </w:t>
      </w:r>
      <w:r w:rsidR="63040474" w:rsidRPr="007033B6">
        <w:rPr>
          <w:lang w:val="en-GB"/>
        </w:rPr>
        <w:t>C</w:t>
      </w:r>
      <w:r w:rsidR="5D228337" w:rsidRPr="007033B6">
        <w:rPr>
          <w:lang w:val="en-GB"/>
        </w:rPr>
        <w:t xml:space="preserve">limate </w:t>
      </w:r>
      <w:r w:rsidR="5D228337" w:rsidRPr="007033B6">
        <w:rPr>
          <w:lang w:val="en-GB"/>
        </w:rPr>
        <w:lastRenderedPageBreak/>
        <w:t xml:space="preserve">Change in Jordan through </w:t>
      </w:r>
      <w:r w:rsidR="10996C59" w:rsidRPr="007033B6">
        <w:rPr>
          <w:lang w:val="en-GB"/>
        </w:rPr>
        <w:t>I</w:t>
      </w:r>
      <w:r w:rsidR="5D228337" w:rsidRPr="007033B6">
        <w:rPr>
          <w:lang w:val="en-GB"/>
        </w:rPr>
        <w:t xml:space="preserve">mproving </w:t>
      </w:r>
      <w:r w:rsidR="2FA4F0FB" w:rsidRPr="007033B6">
        <w:rPr>
          <w:lang w:val="en-GB"/>
        </w:rPr>
        <w:t>W</w:t>
      </w:r>
      <w:r w:rsidR="30157619" w:rsidRPr="007033B6">
        <w:rPr>
          <w:lang w:val="en-GB"/>
        </w:rPr>
        <w:t xml:space="preserve">ater </w:t>
      </w:r>
      <w:r w:rsidR="614583C1" w:rsidRPr="007033B6">
        <w:rPr>
          <w:lang w:val="en-GB"/>
        </w:rPr>
        <w:t>U</w:t>
      </w:r>
      <w:r w:rsidR="30157619" w:rsidRPr="007033B6">
        <w:rPr>
          <w:lang w:val="en-GB"/>
        </w:rPr>
        <w:t xml:space="preserve">se </w:t>
      </w:r>
      <w:r w:rsidR="555DCF94" w:rsidRPr="007033B6">
        <w:rPr>
          <w:lang w:val="en-GB"/>
        </w:rPr>
        <w:t>E</w:t>
      </w:r>
      <w:r w:rsidR="30157619" w:rsidRPr="007033B6">
        <w:rPr>
          <w:lang w:val="en-GB"/>
        </w:rPr>
        <w:t xml:space="preserve">fficiency in the </w:t>
      </w:r>
      <w:r w:rsidR="1273E81D" w:rsidRPr="007033B6">
        <w:rPr>
          <w:lang w:val="en-GB"/>
        </w:rPr>
        <w:t>A</w:t>
      </w:r>
      <w:r w:rsidR="30157619" w:rsidRPr="007033B6">
        <w:rPr>
          <w:lang w:val="en-GB"/>
        </w:rPr>
        <w:t xml:space="preserve">griculture </w:t>
      </w:r>
      <w:r w:rsidR="5676FA1D" w:rsidRPr="007033B6">
        <w:rPr>
          <w:lang w:val="en-GB"/>
        </w:rPr>
        <w:t>S</w:t>
      </w:r>
      <w:r w:rsidR="30157619" w:rsidRPr="007033B6">
        <w:rPr>
          <w:lang w:val="en-GB"/>
        </w:rPr>
        <w:t xml:space="preserve">ector and Enhancing </w:t>
      </w:r>
      <w:r w:rsidR="1D9CC127" w:rsidRPr="007033B6">
        <w:rPr>
          <w:lang w:val="en-GB"/>
        </w:rPr>
        <w:t>C</w:t>
      </w:r>
      <w:r w:rsidR="30157619" w:rsidRPr="007033B6">
        <w:rPr>
          <w:lang w:val="en-GB"/>
        </w:rPr>
        <w:t xml:space="preserve">ountry </w:t>
      </w:r>
      <w:r w:rsidR="5A20C1BA" w:rsidRPr="007033B6">
        <w:rPr>
          <w:lang w:val="en-GB"/>
        </w:rPr>
        <w:t>R</w:t>
      </w:r>
      <w:r w:rsidR="30157619" w:rsidRPr="007033B6">
        <w:rPr>
          <w:lang w:val="en-GB"/>
        </w:rPr>
        <w:t xml:space="preserve">esilience </w:t>
      </w:r>
      <w:r w:rsidR="5D6E2D52" w:rsidRPr="007033B6">
        <w:rPr>
          <w:lang w:val="en-GB"/>
        </w:rPr>
        <w:t>and Improving Disaster Risk and Crisis Management in Jordan.</w:t>
      </w:r>
    </w:p>
    <w:p w14:paraId="3FF2ACCD" w14:textId="1088809F" w:rsidR="008D1B88" w:rsidRPr="007033B6" w:rsidRDefault="00F97840" w:rsidP="00C80C3D">
      <w:pPr>
        <w:pStyle w:val="Heading3"/>
        <w:rPr>
          <w:lang w:val="en-GB"/>
        </w:rPr>
      </w:pPr>
      <w:bookmarkStart w:id="33" w:name="_Toc183442323"/>
      <w:bookmarkStart w:id="34" w:name="_Toc194067316"/>
      <w:bookmarkStart w:id="35" w:name="_Toc118216351"/>
      <w:bookmarkStart w:id="36" w:name="_Toc119587226"/>
      <w:r w:rsidRPr="007033B6">
        <w:rPr>
          <w:lang w:val="en-GB"/>
        </w:rPr>
        <w:lastRenderedPageBreak/>
        <w:t>Theory of change (ToC)</w:t>
      </w:r>
      <w:bookmarkEnd w:id="33"/>
      <w:bookmarkEnd w:id="34"/>
      <w:r w:rsidRPr="007033B6">
        <w:rPr>
          <w:lang w:val="en-GB"/>
        </w:rPr>
        <w:t xml:space="preserve"> </w:t>
      </w:r>
      <w:bookmarkEnd w:id="35"/>
      <w:bookmarkEnd w:id="36"/>
    </w:p>
    <w:p w14:paraId="0350E425" w14:textId="5D17F46A" w:rsidR="00DB7B65" w:rsidRPr="007033B6" w:rsidRDefault="300AB3D1" w:rsidP="3CE1BD94">
      <w:pPr>
        <w:pStyle w:val="Heading4"/>
        <w:rPr>
          <w:rStyle w:val="DefaultText"/>
          <w:rFonts w:cstheme="majorBidi"/>
          <w:color w:val="276E8B" w:themeColor="accent1" w:themeShade="BF"/>
          <w:lang w:val="en-GB"/>
        </w:rPr>
      </w:pPr>
      <w:bookmarkStart w:id="37" w:name="_Toc183442324"/>
      <w:bookmarkStart w:id="38" w:name="_Toc194067317"/>
      <w:r w:rsidRPr="3CE1BD94">
        <w:rPr>
          <w:rStyle w:val="DefaultText"/>
          <w:rFonts w:cstheme="majorBidi"/>
          <w:color w:val="276E8B" w:themeColor="accent1" w:themeShade="BF"/>
          <w:lang w:val="en-GB"/>
        </w:rPr>
        <w:t>Theory of Change</w:t>
      </w:r>
      <w:r w:rsidR="3411FEFF" w:rsidRPr="3CE1BD94">
        <w:rPr>
          <w:rStyle w:val="DefaultText"/>
          <w:rFonts w:cstheme="majorBidi"/>
          <w:color w:val="276E8B" w:themeColor="accent1" w:themeShade="BF"/>
          <w:lang w:val="en-GB"/>
        </w:rPr>
        <w:t xml:space="preserve"> – Diagram</w:t>
      </w:r>
      <w:bookmarkEnd w:id="37"/>
      <w:bookmarkEnd w:id="38"/>
    </w:p>
    <w:p w14:paraId="518E90B9" w14:textId="33B68123" w:rsidR="008944AB" w:rsidRPr="008944AB" w:rsidRDefault="00A1189A" w:rsidP="008944AB">
      <w:pPr>
        <w:sectPr w:rsidR="008944AB" w:rsidRPr="008944AB" w:rsidSect="0048348F">
          <w:pgSz w:w="11907" w:h="16840" w:code="9"/>
          <w:pgMar w:top="1440" w:right="1440" w:bottom="1440" w:left="1440" w:header="720" w:footer="720" w:gutter="0"/>
          <w:cols w:space="720"/>
          <w:docGrid w:linePitch="360"/>
        </w:sectPr>
      </w:pPr>
      <w:r>
        <w:rPr>
          <w:noProof/>
        </w:rPr>
        <w:drawing>
          <wp:inline distT="0" distB="0" distL="0" distR="0" wp14:anchorId="331CAFBA" wp14:editId="11085BD1">
            <wp:extent cx="6192581" cy="6555358"/>
            <wp:effectExtent l="0" t="0" r="0" b="0"/>
            <wp:docPr id="85508916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220138" cy="6584529"/>
                    </a:xfrm>
                    <a:prstGeom prst="rect">
                      <a:avLst/>
                    </a:prstGeom>
                    <a:noFill/>
                  </pic:spPr>
                </pic:pic>
              </a:graphicData>
            </a:graphic>
          </wp:inline>
        </w:drawing>
      </w:r>
    </w:p>
    <w:p w14:paraId="6E76569B" w14:textId="798C9DF5" w:rsidR="00C25CBD" w:rsidRPr="007033B6" w:rsidRDefault="3F2CC9B1" w:rsidP="00C80C3D">
      <w:pPr>
        <w:pStyle w:val="Heading4"/>
        <w:rPr>
          <w:rStyle w:val="DefaultText"/>
          <w:rFonts w:cstheme="majorBidi"/>
          <w:color w:val="276E8B" w:themeColor="accent1" w:themeShade="BF"/>
          <w:lang w:val="en-GB"/>
        </w:rPr>
      </w:pPr>
      <w:bookmarkStart w:id="39" w:name="_Toc183442325"/>
      <w:bookmarkStart w:id="40" w:name="_Toc194067318"/>
      <w:r w:rsidRPr="007033B6">
        <w:rPr>
          <w:rStyle w:val="DefaultText"/>
          <w:rFonts w:cstheme="majorBidi"/>
          <w:color w:val="276E8B" w:themeColor="accent1" w:themeShade="BF"/>
          <w:lang w:val="en-GB"/>
        </w:rPr>
        <w:lastRenderedPageBreak/>
        <w:t>Theory of Change – Narrative</w:t>
      </w:r>
      <w:bookmarkEnd w:id="39"/>
      <w:bookmarkEnd w:id="40"/>
    </w:p>
    <w:p w14:paraId="5BD08A95" w14:textId="3ED4F4C2" w:rsidR="007610B6" w:rsidRPr="00A800AC" w:rsidRDefault="007610B6" w:rsidP="00A800AC">
      <w:pPr>
        <w:pStyle w:val="Numberedparagraphs"/>
        <w:rPr>
          <w:lang w:val="en-GB"/>
        </w:rPr>
      </w:pPr>
      <w:bookmarkStart w:id="41" w:name="_Toc118216352"/>
      <w:bookmarkStart w:id="42" w:name="_Toc119587227"/>
      <w:r>
        <w:rPr>
          <w:b/>
          <w:bCs/>
          <w:lang w:val="en-GB"/>
        </w:rPr>
        <w:t xml:space="preserve">Goal Statement: </w:t>
      </w:r>
      <w:r w:rsidRPr="007033B6">
        <w:rPr>
          <w:b/>
          <w:bCs/>
          <w:lang w:val="en-GB"/>
        </w:rPr>
        <w:t>IF</w:t>
      </w:r>
      <w:r w:rsidRPr="007033B6">
        <w:rPr>
          <w:lang w:val="en-GB"/>
        </w:rPr>
        <w:t xml:space="preserve"> </w:t>
      </w:r>
      <w:r w:rsidR="00A800AC">
        <w:rPr>
          <w:lang w:val="en-GB"/>
        </w:rPr>
        <w:t>the MoEnv engage</w:t>
      </w:r>
      <w:r w:rsidR="00210C3A">
        <w:rPr>
          <w:lang w:val="en-GB"/>
        </w:rPr>
        <w:t>s</w:t>
      </w:r>
      <w:r w:rsidR="00A800AC">
        <w:rPr>
          <w:lang w:val="en-GB"/>
        </w:rPr>
        <w:t xml:space="preserve"> a team of technical experts for the effective drafting and updating </w:t>
      </w:r>
      <w:r w:rsidR="00A800AC" w:rsidRPr="00A800AC">
        <w:rPr>
          <w:lang w:val="en-GB"/>
        </w:rPr>
        <w:t>of the NDC 3.0 document</w:t>
      </w:r>
      <w:r w:rsidR="00A800AC">
        <w:rPr>
          <w:lang w:val="en-GB"/>
        </w:rPr>
        <w:t>, and if</w:t>
      </w:r>
      <w:r w:rsidR="00A800AC" w:rsidRPr="00A800AC">
        <w:rPr>
          <w:lang w:val="en-GB"/>
        </w:rPr>
        <w:t xml:space="preserve"> </w:t>
      </w:r>
      <w:r w:rsidR="00210C3A">
        <w:rPr>
          <w:lang w:val="en-GB"/>
        </w:rPr>
        <w:t xml:space="preserve">its </w:t>
      </w:r>
      <w:r w:rsidRPr="00A800AC">
        <w:rPr>
          <w:lang w:val="en-GB"/>
        </w:rPr>
        <w:t>capacity to effectively involve and coordinate sectoral ministries, private sector, civil society and other key stakeholders in the updating, planning, implementation, monitoring and reporting of the country’s NDC 3.0</w:t>
      </w:r>
      <w:r w:rsidR="00A800AC" w:rsidRPr="00A800AC">
        <w:rPr>
          <w:lang w:val="en-GB"/>
        </w:rPr>
        <w:t xml:space="preserve"> is strengthened</w:t>
      </w:r>
      <w:r w:rsidRPr="00A800AC">
        <w:rPr>
          <w:lang w:val="en-GB"/>
        </w:rPr>
        <w:t xml:space="preserve">, </w:t>
      </w:r>
      <w:r w:rsidR="00210C3A">
        <w:rPr>
          <w:lang w:val="en-GB"/>
        </w:rPr>
        <w:t xml:space="preserve">and if </w:t>
      </w:r>
      <w:r w:rsidRPr="00A800AC">
        <w:rPr>
          <w:lang w:val="en-GB"/>
        </w:rPr>
        <w:t xml:space="preserve">the </w:t>
      </w:r>
      <w:r w:rsidR="00A800AC" w:rsidRPr="00A800AC">
        <w:rPr>
          <w:lang w:val="en-GB"/>
        </w:rPr>
        <w:t xml:space="preserve">understanding of these stakeholders </w:t>
      </w:r>
      <w:r w:rsidR="00FA661C">
        <w:rPr>
          <w:lang w:val="en-GB"/>
        </w:rPr>
        <w:t xml:space="preserve">of </w:t>
      </w:r>
      <w:r w:rsidR="00A800AC" w:rsidRPr="00A800AC">
        <w:rPr>
          <w:lang w:val="en-GB"/>
        </w:rPr>
        <w:t xml:space="preserve"> climate finance opportunities and mechanism</w:t>
      </w:r>
      <w:r w:rsidR="00B717A3">
        <w:rPr>
          <w:lang w:val="en-GB"/>
        </w:rPr>
        <w:t>s</w:t>
      </w:r>
      <w:r w:rsidR="00A800AC" w:rsidRPr="00A800AC">
        <w:rPr>
          <w:lang w:val="en-GB"/>
        </w:rPr>
        <w:t xml:space="preserve"> is </w:t>
      </w:r>
      <w:r w:rsidR="00772A7C">
        <w:rPr>
          <w:lang w:val="en-GB"/>
        </w:rPr>
        <w:t>enhanced</w:t>
      </w:r>
      <w:r w:rsidR="00A800AC" w:rsidRPr="00A800AC">
        <w:rPr>
          <w:lang w:val="en-GB"/>
        </w:rPr>
        <w:t>, and the</w:t>
      </w:r>
      <w:r w:rsidR="00772A7C">
        <w:rPr>
          <w:lang w:val="en-GB"/>
        </w:rPr>
        <w:t>ir</w:t>
      </w:r>
      <w:r w:rsidR="00A800AC" w:rsidRPr="00A800AC">
        <w:rPr>
          <w:lang w:val="en-GB"/>
        </w:rPr>
        <w:t xml:space="preserve"> </w:t>
      </w:r>
      <w:r w:rsidRPr="00A800AC">
        <w:rPr>
          <w:lang w:val="en-GB"/>
        </w:rPr>
        <w:t xml:space="preserve">capacity to </w:t>
      </w:r>
      <w:r w:rsidR="00772A7C">
        <w:rPr>
          <w:lang w:val="en-GB"/>
        </w:rPr>
        <w:t>develop</w:t>
      </w:r>
      <w:r w:rsidR="00772A7C" w:rsidRPr="00A800AC">
        <w:rPr>
          <w:lang w:val="en-GB"/>
        </w:rPr>
        <w:t xml:space="preserve"> </w:t>
      </w:r>
      <w:r w:rsidR="00772A7C">
        <w:rPr>
          <w:lang w:val="en-GB"/>
        </w:rPr>
        <w:t>high-</w:t>
      </w:r>
      <w:r w:rsidRPr="00A800AC">
        <w:rPr>
          <w:lang w:val="en-GB"/>
        </w:rPr>
        <w:t xml:space="preserve">quality Concept Notes </w:t>
      </w:r>
      <w:r w:rsidR="00A800AC" w:rsidRPr="00A800AC">
        <w:rPr>
          <w:lang w:val="en-GB"/>
        </w:rPr>
        <w:t xml:space="preserve">is </w:t>
      </w:r>
      <w:r w:rsidR="00772A7C">
        <w:rPr>
          <w:lang w:val="en-GB"/>
        </w:rPr>
        <w:t>improved</w:t>
      </w:r>
      <w:r w:rsidR="00A800AC" w:rsidRPr="00A800AC">
        <w:rPr>
          <w:lang w:val="en-GB"/>
        </w:rPr>
        <w:t xml:space="preserve"> </w:t>
      </w:r>
      <w:r w:rsidRPr="00A800AC">
        <w:rPr>
          <w:b/>
          <w:bCs/>
          <w:lang w:val="en-GB"/>
        </w:rPr>
        <w:t>THEN</w:t>
      </w:r>
      <w:r w:rsidRPr="00A800AC">
        <w:rPr>
          <w:lang w:val="en-GB"/>
        </w:rPr>
        <w:t xml:space="preserve"> Jordan will be able to effectively </w:t>
      </w:r>
      <w:r w:rsidR="00223770">
        <w:rPr>
          <w:lang w:val="en-GB"/>
        </w:rPr>
        <w:t xml:space="preserve">formulate and </w:t>
      </w:r>
      <w:r w:rsidR="00223770" w:rsidRPr="00A800AC">
        <w:rPr>
          <w:lang w:val="en-GB"/>
        </w:rPr>
        <w:t>operationalize</w:t>
      </w:r>
      <w:r w:rsidR="00223770">
        <w:rPr>
          <w:lang w:val="en-GB"/>
        </w:rPr>
        <w:t xml:space="preserve">  its</w:t>
      </w:r>
      <w:r w:rsidR="00CF2952">
        <w:rPr>
          <w:lang w:val="en-GB"/>
        </w:rPr>
        <w:t xml:space="preserve"> NDC 3.0, and </w:t>
      </w:r>
      <w:r w:rsidRPr="00A800AC">
        <w:rPr>
          <w:lang w:val="en-GB"/>
        </w:rPr>
        <w:t xml:space="preserve">mobilize </w:t>
      </w:r>
      <w:r w:rsidR="00CF2952">
        <w:rPr>
          <w:lang w:val="en-GB"/>
        </w:rPr>
        <w:t xml:space="preserve">stakeholders and </w:t>
      </w:r>
      <w:r w:rsidRPr="00A800AC">
        <w:rPr>
          <w:lang w:val="en-GB"/>
        </w:rPr>
        <w:t>climate finance</w:t>
      </w:r>
      <w:r w:rsidR="00CF2952">
        <w:rPr>
          <w:lang w:val="en-GB"/>
        </w:rPr>
        <w:t xml:space="preserve"> to deliver it</w:t>
      </w:r>
      <w:r w:rsidRPr="00A800AC">
        <w:rPr>
          <w:lang w:val="en-GB"/>
        </w:rPr>
        <w:t xml:space="preserve">, </w:t>
      </w:r>
      <w:r w:rsidR="00527CFE">
        <w:rPr>
          <w:lang w:val="en-GB"/>
        </w:rPr>
        <w:t xml:space="preserve">thereby progressing towards its NDC target </w:t>
      </w:r>
      <w:r w:rsidRPr="00A800AC">
        <w:rPr>
          <w:lang w:val="en-GB"/>
        </w:rPr>
        <w:t xml:space="preserve">of 31% carbon dioxide reduction by 2030, </w:t>
      </w:r>
      <w:r w:rsidRPr="00A800AC">
        <w:rPr>
          <w:b/>
          <w:bCs/>
          <w:lang w:val="en-GB"/>
        </w:rPr>
        <w:t xml:space="preserve">BECAUSE </w:t>
      </w:r>
      <w:r w:rsidRPr="00A800AC">
        <w:rPr>
          <w:lang w:val="en-GB"/>
        </w:rPr>
        <w:t xml:space="preserve">the country’s enabling environment will have been enhanced </w:t>
      </w:r>
      <w:r w:rsidR="00A06B86">
        <w:rPr>
          <w:lang w:val="en-GB"/>
        </w:rPr>
        <w:t xml:space="preserve"> through</w:t>
      </w:r>
      <w:r w:rsidRPr="00A800AC">
        <w:rPr>
          <w:lang w:val="en-GB"/>
        </w:rPr>
        <w:t xml:space="preserve"> improved </w:t>
      </w:r>
      <w:r w:rsidR="00A06B86">
        <w:rPr>
          <w:lang w:val="en-GB"/>
        </w:rPr>
        <w:t xml:space="preserve">technical expertise, </w:t>
      </w:r>
      <w:r w:rsidRPr="00A800AC">
        <w:rPr>
          <w:lang w:val="en-GB"/>
        </w:rPr>
        <w:t xml:space="preserve">multi-stakeholder coordination, </w:t>
      </w:r>
      <w:r w:rsidR="00A06B86">
        <w:rPr>
          <w:lang w:val="en-GB"/>
        </w:rPr>
        <w:t>enhanced</w:t>
      </w:r>
      <w:r w:rsidRPr="00A800AC">
        <w:rPr>
          <w:lang w:val="en-GB"/>
        </w:rPr>
        <w:t xml:space="preserve"> stakeholder capacity</w:t>
      </w:r>
      <w:r w:rsidR="00CF2952">
        <w:rPr>
          <w:lang w:val="en-GB"/>
        </w:rPr>
        <w:t xml:space="preserve">, </w:t>
      </w:r>
      <w:r w:rsidRPr="00A800AC">
        <w:rPr>
          <w:lang w:val="en-GB"/>
        </w:rPr>
        <w:t xml:space="preserve">updated strategic frameworks and policies, and increased climate financing options. </w:t>
      </w:r>
    </w:p>
    <w:p w14:paraId="7B1EE8EF" w14:textId="6A57F47A" w:rsidR="00C6437E" w:rsidRPr="007033B6" w:rsidRDefault="48DA6240" w:rsidP="00A92DE2">
      <w:pPr>
        <w:pStyle w:val="Numberedparagraphs"/>
        <w:rPr>
          <w:lang w:val="en-GB"/>
        </w:rPr>
      </w:pPr>
      <w:r w:rsidRPr="007033B6">
        <w:rPr>
          <w:lang w:val="en-GB"/>
        </w:rPr>
        <w:t xml:space="preserve">The achievement of this </w:t>
      </w:r>
      <w:r w:rsidR="05CF4713" w:rsidRPr="007033B6">
        <w:rPr>
          <w:lang w:val="en-GB"/>
        </w:rPr>
        <w:t xml:space="preserve">main </w:t>
      </w:r>
      <w:r w:rsidRPr="007033B6">
        <w:rPr>
          <w:lang w:val="en-GB"/>
        </w:rPr>
        <w:t xml:space="preserve">goal </w:t>
      </w:r>
      <w:r w:rsidR="03D73B7F" w:rsidRPr="007033B6">
        <w:rPr>
          <w:lang w:val="en-GB"/>
        </w:rPr>
        <w:t xml:space="preserve">will be realized through </w:t>
      </w:r>
      <w:r w:rsidR="003A614D">
        <w:rPr>
          <w:lang w:val="en-GB"/>
        </w:rPr>
        <w:t>four</w:t>
      </w:r>
      <w:r w:rsidR="003A614D" w:rsidRPr="007033B6">
        <w:rPr>
          <w:lang w:val="en-GB"/>
        </w:rPr>
        <w:t xml:space="preserve"> </w:t>
      </w:r>
      <w:r w:rsidR="3E9A87A9" w:rsidRPr="007033B6">
        <w:rPr>
          <w:lang w:val="en-GB"/>
        </w:rPr>
        <w:t>outcomes</w:t>
      </w:r>
      <w:r w:rsidR="31C78897" w:rsidRPr="007033B6">
        <w:rPr>
          <w:lang w:val="en-GB"/>
        </w:rPr>
        <w:t>, aligned with the Readiness Results Management Framework (RRMF):</w:t>
      </w:r>
    </w:p>
    <w:p w14:paraId="68F20177" w14:textId="60867F3C" w:rsidR="00111B2E" w:rsidRPr="008944AB" w:rsidRDefault="00111B2E" w:rsidP="00D853CD">
      <w:pPr>
        <w:pStyle w:val="ListParagraph"/>
        <w:numPr>
          <w:ilvl w:val="1"/>
          <w:numId w:val="11"/>
        </w:numPr>
        <w:rPr>
          <w:lang w:val="en-GB"/>
        </w:rPr>
      </w:pPr>
      <w:r w:rsidRPr="005674AF">
        <w:rPr>
          <w:b/>
          <w:lang w:val="en-GB"/>
        </w:rPr>
        <w:t xml:space="preserve">Outcome </w:t>
      </w:r>
      <w:r w:rsidRPr="008944AB">
        <w:rPr>
          <w:b/>
          <w:bCs/>
          <w:lang w:val="en-GB"/>
        </w:rPr>
        <w:t>1.3.</w:t>
      </w:r>
      <w:r w:rsidRPr="00111B2E">
        <w:rPr>
          <w:lang w:val="en-GB"/>
        </w:rPr>
        <w:t xml:space="preserve"> Relevant country stakeholders (which may include executing entities, CSOs and private sector) have established adequate capacity, systems and networks to support the planning, programming and implementation of GCF funded activities</w:t>
      </w:r>
      <w:r>
        <w:rPr>
          <w:lang w:val="en-GB"/>
        </w:rPr>
        <w:t>;</w:t>
      </w:r>
    </w:p>
    <w:p w14:paraId="5438EF13" w14:textId="60564716" w:rsidR="00C6437E" w:rsidRPr="007033B6" w:rsidRDefault="25D85FA6" w:rsidP="00D853CD">
      <w:pPr>
        <w:pStyle w:val="ListParagraph"/>
        <w:numPr>
          <w:ilvl w:val="1"/>
          <w:numId w:val="11"/>
        </w:numPr>
        <w:rPr>
          <w:lang w:val="en-GB"/>
        </w:rPr>
      </w:pPr>
      <w:r w:rsidRPr="007033B6">
        <w:rPr>
          <w:b/>
          <w:bCs/>
          <w:lang w:val="en-GB"/>
        </w:rPr>
        <w:t xml:space="preserve">Outcome 2.2. </w:t>
      </w:r>
      <w:r w:rsidRPr="007033B6">
        <w:rPr>
          <w:lang w:val="en-GB"/>
        </w:rPr>
        <w:t>GCF recipient countries have developed or enhanced strategic frameworks to address policy gaps, improve sectoral expertise, and enhance enabling environments for GCF Programming in low-emission investment</w:t>
      </w:r>
      <w:r w:rsidR="75BA6E9F" w:rsidRPr="007033B6">
        <w:rPr>
          <w:lang w:val="en-GB"/>
        </w:rPr>
        <w:t xml:space="preserve">; </w:t>
      </w:r>
    </w:p>
    <w:p w14:paraId="4256D5EB" w14:textId="77777777" w:rsidR="00111B2E" w:rsidRDefault="75BA6E9F" w:rsidP="00D853CD">
      <w:pPr>
        <w:pStyle w:val="ListParagraph"/>
        <w:numPr>
          <w:ilvl w:val="1"/>
          <w:numId w:val="11"/>
        </w:numPr>
        <w:rPr>
          <w:lang w:val="en-GB"/>
        </w:rPr>
      </w:pPr>
      <w:r w:rsidRPr="007033B6">
        <w:rPr>
          <w:b/>
          <w:bCs/>
          <w:lang w:val="en-GB"/>
        </w:rPr>
        <w:t>Outcome 4.1.</w:t>
      </w:r>
      <w:r w:rsidRPr="007033B6">
        <w:rPr>
          <w:lang w:val="en-GB"/>
        </w:rPr>
        <w:t xml:space="preserve"> Increase in the number of quality project concept notes developed and submitted</w:t>
      </w:r>
      <w:r w:rsidR="00111B2E">
        <w:rPr>
          <w:lang w:val="en-GB"/>
        </w:rPr>
        <w:t xml:space="preserve">; </w:t>
      </w:r>
    </w:p>
    <w:p w14:paraId="012855AA" w14:textId="01BCD0AA" w:rsidR="005F5D0B" w:rsidRPr="007033B6" w:rsidRDefault="005D29D0" w:rsidP="00D853CD">
      <w:pPr>
        <w:pStyle w:val="ListParagraph"/>
        <w:numPr>
          <w:ilvl w:val="1"/>
          <w:numId w:val="11"/>
        </w:numPr>
        <w:rPr>
          <w:lang w:val="en-GB"/>
        </w:rPr>
      </w:pPr>
      <w:r w:rsidRPr="008944AB">
        <w:rPr>
          <w:b/>
          <w:bCs/>
          <w:lang w:val="en-GB"/>
        </w:rPr>
        <w:t>Outcome 5.1.</w:t>
      </w:r>
      <w:r w:rsidRPr="005D29D0">
        <w:rPr>
          <w:lang w:val="en-GB"/>
        </w:rPr>
        <w:t xml:space="preserve"> Best practices with respect to institutional capacity building, direct access, and </w:t>
      </w:r>
      <w:r w:rsidR="00B644A0" w:rsidRPr="005D29D0">
        <w:rPr>
          <w:lang w:val="en-GB"/>
        </w:rPr>
        <w:t>pipeline development</w:t>
      </w:r>
      <w:r w:rsidRPr="005D29D0">
        <w:rPr>
          <w:lang w:val="en-GB"/>
        </w:rPr>
        <w:t xml:space="preserve"> are developed and disseminated to strengthen engagement by NDAs, DAEs, and delivery partners with the GCF.</w:t>
      </w:r>
    </w:p>
    <w:p w14:paraId="07A429C5" w14:textId="13AB8A81" w:rsidR="00D161A5" w:rsidRDefault="46A77C69" w:rsidP="00D161A5">
      <w:pPr>
        <w:pStyle w:val="Numberedparagraphs"/>
        <w:rPr>
          <w:lang w:val="en-GB"/>
        </w:rPr>
      </w:pPr>
      <w:r w:rsidRPr="007033B6">
        <w:rPr>
          <w:lang w:val="en-GB"/>
        </w:rPr>
        <w:t>The limited institutional capacity to coordinate the planning of the country's climate change commitments among key ministries (</w:t>
      </w:r>
      <w:r w:rsidRPr="007033B6">
        <w:rPr>
          <w:u w:val="single"/>
          <w:lang w:val="en-GB"/>
        </w:rPr>
        <w:t>Barrier 1</w:t>
      </w:r>
      <w:r w:rsidRPr="007033B6">
        <w:rPr>
          <w:lang w:val="en-GB"/>
        </w:rPr>
        <w:t>) and the limited capacity and authority of the Ministry of Environment to coordinate the NDC update process (</w:t>
      </w:r>
      <w:r w:rsidRPr="007033B6">
        <w:rPr>
          <w:u w:val="single"/>
          <w:lang w:val="en-GB"/>
        </w:rPr>
        <w:t>Barrier 2</w:t>
      </w:r>
      <w:r w:rsidRPr="007033B6">
        <w:rPr>
          <w:lang w:val="en-GB"/>
        </w:rPr>
        <w:t xml:space="preserve">), </w:t>
      </w:r>
      <w:r w:rsidR="5058D422" w:rsidRPr="007033B6">
        <w:rPr>
          <w:lang w:val="en-GB"/>
        </w:rPr>
        <w:t>will be address</w:t>
      </w:r>
      <w:r w:rsidR="00E9354E">
        <w:rPr>
          <w:lang w:val="en-GB"/>
        </w:rPr>
        <w:t>ed</w:t>
      </w:r>
      <w:r w:rsidR="5058D422" w:rsidRPr="007033B6">
        <w:rPr>
          <w:lang w:val="en-GB"/>
        </w:rPr>
        <w:t xml:space="preserve"> under </w:t>
      </w:r>
      <w:r w:rsidR="006F1CA2">
        <w:rPr>
          <w:lang w:val="en-GB"/>
        </w:rPr>
        <w:t>three</w:t>
      </w:r>
      <w:r w:rsidR="00D161A5" w:rsidRPr="007033B6">
        <w:rPr>
          <w:lang w:val="en-GB"/>
        </w:rPr>
        <w:t xml:space="preserve"> </w:t>
      </w:r>
      <w:r w:rsidR="5058D422" w:rsidRPr="007033B6">
        <w:rPr>
          <w:lang w:val="en-GB"/>
        </w:rPr>
        <w:t>output</w:t>
      </w:r>
      <w:r w:rsidR="00D161A5">
        <w:rPr>
          <w:lang w:val="en-GB"/>
        </w:rPr>
        <w:t>s</w:t>
      </w:r>
      <w:r w:rsidR="5058D422" w:rsidRPr="007033B6">
        <w:rPr>
          <w:lang w:val="en-GB"/>
        </w:rPr>
        <w:t xml:space="preserve">, aligned with the </w:t>
      </w:r>
      <w:r w:rsidR="29E5674C" w:rsidRPr="007033B6">
        <w:rPr>
          <w:lang w:val="en-GB"/>
        </w:rPr>
        <w:t>RRMF:</w:t>
      </w:r>
    </w:p>
    <w:p w14:paraId="19379950" w14:textId="639692D1" w:rsidR="00181F88" w:rsidRDefault="00181F88" w:rsidP="00D161A5">
      <w:pPr>
        <w:pStyle w:val="Numberedparagraphs"/>
        <w:numPr>
          <w:ilvl w:val="0"/>
          <w:numId w:val="0"/>
        </w:numPr>
        <w:rPr>
          <w:i/>
          <w:iCs/>
          <w:lang w:val="en-GB"/>
        </w:rPr>
      </w:pPr>
      <w:r w:rsidRPr="008944AB">
        <w:rPr>
          <w:i/>
          <w:iCs/>
          <w:lang w:val="en-GB"/>
        </w:rPr>
        <w:t xml:space="preserve">Output 1.3.3. </w:t>
      </w:r>
      <w:r w:rsidRPr="00181F88">
        <w:rPr>
          <w:i/>
          <w:iCs/>
          <w:lang w:val="en-GB"/>
        </w:rPr>
        <w:t>Strengthened</w:t>
      </w:r>
      <w:r w:rsidRPr="008944AB">
        <w:rPr>
          <w:i/>
          <w:iCs/>
          <w:lang w:val="en-GB"/>
        </w:rPr>
        <w:t xml:space="preserve"> Information sharing</w:t>
      </w:r>
    </w:p>
    <w:p w14:paraId="43199A3C" w14:textId="7FD451D9" w:rsidR="00E23E58" w:rsidRDefault="0048493A" w:rsidP="00D161A5">
      <w:pPr>
        <w:pStyle w:val="Numberedparagraphs"/>
        <w:numPr>
          <w:ilvl w:val="0"/>
          <w:numId w:val="0"/>
        </w:numPr>
        <w:rPr>
          <w:lang w:val="en-GB"/>
        </w:rPr>
      </w:pPr>
      <w:r w:rsidRPr="0048493A">
        <w:rPr>
          <w:lang w:val="en-GB"/>
        </w:rPr>
        <w:t xml:space="preserve">By achieving this </w:t>
      </w:r>
      <w:r>
        <w:rPr>
          <w:lang w:val="en-GB"/>
        </w:rPr>
        <w:t>output</w:t>
      </w:r>
      <w:r w:rsidRPr="0048493A">
        <w:rPr>
          <w:lang w:val="en-GB"/>
        </w:rPr>
        <w:t xml:space="preserve">, the readiness will contribute to the establishment of adequate capacities to support the planning, programming and implementation of the NDC3.0. More specifically, the Readiness will support the capacity building of the Ministry of Environment to lead, facilitate and guide the NDC3.0 process at the national level. It will also develop and deliver a training programme for all members of the NCCC working groups and climate units within line ministries to enhance their knowledge of NDC target setting and mitigation, adaptation, integration and co-benefit measures to support the achievement of the NDC 3.0 targets. The training will incorporate inputs from the broader stakeholder consultations </w:t>
      </w:r>
      <w:r w:rsidR="00F30A75" w:rsidRPr="0048493A">
        <w:rPr>
          <w:lang w:val="en-GB"/>
        </w:rPr>
        <w:t>conducted and</w:t>
      </w:r>
      <w:r w:rsidRPr="0048493A">
        <w:rPr>
          <w:lang w:val="en-GB"/>
        </w:rPr>
        <w:t xml:space="preserve"> will include sessions focused on advancing climate issues for senior officials and ministers. Finally, capacity on budgeting for mitigation and adaptation and co-benefits will be strengthened through the development and delivery of </w:t>
      </w:r>
      <w:r>
        <w:rPr>
          <w:lang w:val="en-GB"/>
        </w:rPr>
        <w:t xml:space="preserve">dedicated </w:t>
      </w:r>
      <w:r w:rsidRPr="0048493A">
        <w:rPr>
          <w:lang w:val="en-GB"/>
        </w:rPr>
        <w:t>training to public sector officials such as ministries of finance, planning and other key public sector officials responsible for budgeting, as well as to private sector officials and national development banks.</w:t>
      </w:r>
    </w:p>
    <w:p w14:paraId="2612E8B0" w14:textId="69B62AFF" w:rsidR="00CE0449" w:rsidRDefault="00CE0449" w:rsidP="00CE0449">
      <w:pPr>
        <w:pStyle w:val="ListParagraph"/>
        <w:numPr>
          <w:ilvl w:val="0"/>
          <w:numId w:val="36"/>
        </w:numPr>
        <w:rPr>
          <w:b/>
          <w:bCs/>
          <w:lang w:val="en-GB"/>
        </w:rPr>
      </w:pPr>
      <w:r w:rsidRPr="00CE0449">
        <w:rPr>
          <w:b/>
          <w:bCs/>
          <w:lang w:val="en-GB"/>
        </w:rPr>
        <w:t xml:space="preserve">Activity 1.3.3.1. </w:t>
      </w:r>
      <w:r w:rsidRPr="008944AB">
        <w:rPr>
          <w:lang w:val="en-GB"/>
        </w:rPr>
        <w:t>Development and delivery of capacity building to Ministry of Environment in NDC 3.0 guidelines and processes.</w:t>
      </w:r>
      <w:r w:rsidRPr="00CE0449">
        <w:rPr>
          <w:b/>
          <w:bCs/>
          <w:lang w:val="en-GB"/>
        </w:rPr>
        <w:t xml:space="preserve"> </w:t>
      </w:r>
    </w:p>
    <w:p w14:paraId="56493312" w14:textId="380ECE9F" w:rsidR="00CE0449" w:rsidRDefault="000A6916" w:rsidP="00CE0449">
      <w:pPr>
        <w:pStyle w:val="ListParagraph"/>
        <w:numPr>
          <w:ilvl w:val="0"/>
          <w:numId w:val="36"/>
        </w:numPr>
        <w:rPr>
          <w:lang w:val="en-GB"/>
        </w:rPr>
      </w:pPr>
      <w:r w:rsidRPr="000A6916">
        <w:rPr>
          <w:b/>
          <w:bCs/>
          <w:lang w:val="en-GB"/>
        </w:rPr>
        <w:t xml:space="preserve">Activity 1.3.3.2. </w:t>
      </w:r>
      <w:r w:rsidRPr="008944AB">
        <w:rPr>
          <w:lang w:val="en-GB"/>
        </w:rPr>
        <w:t>Development and delivery of a training program and materials for all members of the NCCC working groups and climate units</w:t>
      </w:r>
    </w:p>
    <w:p w14:paraId="507E786F" w14:textId="55FC20E9" w:rsidR="00B64418" w:rsidRDefault="00C335EC" w:rsidP="00CE0449">
      <w:pPr>
        <w:pStyle w:val="ListParagraph"/>
        <w:numPr>
          <w:ilvl w:val="0"/>
          <w:numId w:val="36"/>
        </w:numPr>
        <w:rPr>
          <w:lang w:val="en-GB"/>
        </w:rPr>
      </w:pPr>
      <w:r w:rsidRPr="008944AB">
        <w:rPr>
          <w:b/>
          <w:bCs/>
          <w:lang w:val="en-GB"/>
        </w:rPr>
        <w:t>Activity 1.3.3.3.</w:t>
      </w:r>
      <w:r w:rsidRPr="00C335EC">
        <w:rPr>
          <w:lang w:val="en-GB"/>
        </w:rPr>
        <w:t xml:space="preserve"> Development and delivery of trainings to public sector, such as ministry of finance, planning, and other important public sector officials in charge of budgeting, as well as private sector, national development banks officials on budgeting of mitigation and adaptation measures and co-benefits.</w:t>
      </w:r>
    </w:p>
    <w:p w14:paraId="012E26DC" w14:textId="274D4945" w:rsidR="00741545" w:rsidRPr="007033B6" w:rsidRDefault="46A77C69" w:rsidP="006119C3">
      <w:pPr>
        <w:rPr>
          <w:lang w:val="en-GB"/>
        </w:rPr>
      </w:pPr>
      <w:r w:rsidRPr="007033B6">
        <w:rPr>
          <w:i/>
          <w:iCs/>
          <w:u w:val="single"/>
          <w:lang w:val="en-GB"/>
        </w:rPr>
        <w:lastRenderedPageBreak/>
        <w:t>Output 2.2.3. NDC updated or revised and/or financing strategy or related policies developed</w:t>
      </w:r>
    </w:p>
    <w:p w14:paraId="2E40AE38" w14:textId="45BA744D" w:rsidR="00741545" w:rsidRPr="007033B6" w:rsidRDefault="058574FE" w:rsidP="00A92DE2">
      <w:pPr>
        <w:pStyle w:val="Numberedparagraphs"/>
        <w:rPr>
          <w:lang w:val="en-GB"/>
        </w:rPr>
      </w:pPr>
      <w:r w:rsidRPr="007033B6">
        <w:rPr>
          <w:lang w:val="en-GB"/>
        </w:rPr>
        <w:t xml:space="preserve">This output will address two aspects of the NDC updating process namely 1) Updating of the NDC document, and 2) </w:t>
      </w:r>
      <w:r w:rsidR="1DECD910" w:rsidRPr="007033B6">
        <w:rPr>
          <w:lang w:val="en-GB"/>
        </w:rPr>
        <w:t>Drafting</w:t>
      </w:r>
      <w:r w:rsidRPr="007033B6">
        <w:rPr>
          <w:lang w:val="en-GB"/>
        </w:rPr>
        <w:t xml:space="preserve"> a tailored </w:t>
      </w:r>
      <w:r w:rsidR="05A8647C" w:rsidRPr="007033B6">
        <w:rPr>
          <w:lang w:val="en-GB"/>
        </w:rPr>
        <w:t>accompanying</w:t>
      </w:r>
      <w:r w:rsidR="35574488" w:rsidRPr="007033B6">
        <w:rPr>
          <w:lang w:val="en-GB"/>
        </w:rPr>
        <w:t xml:space="preserve"> </w:t>
      </w:r>
      <w:r w:rsidRPr="007033B6">
        <w:rPr>
          <w:lang w:val="en-GB"/>
        </w:rPr>
        <w:t>financi</w:t>
      </w:r>
      <w:r w:rsidR="7755777D" w:rsidRPr="007033B6">
        <w:rPr>
          <w:lang w:val="en-GB"/>
        </w:rPr>
        <w:t xml:space="preserve">ng strategy </w:t>
      </w:r>
      <w:r w:rsidR="54C7E53A" w:rsidRPr="007033B6">
        <w:rPr>
          <w:lang w:val="en-GB"/>
        </w:rPr>
        <w:t xml:space="preserve">in a </w:t>
      </w:r>
      <w:r w:rsidR="16725B91" w:rsidRPr="007033B6">
        <w:rPr>
          <w:lang w:val="en-GB"/>
        </w:rPr>
        <w:t>participatory</w:t>
      </w:r>
      <w:r w:rsidR="54C7E53A" w:rsidRPr="007033B6">
        <w:rPr>
          <w:lang w:val="en-GB"/>
        </w:rPr>
        <w:t xml:space="preserve"> way. </w:t>
      </w:r>
    </w:p>
    <w:p w14:paraId="34F546BF" w14:textId="0E45C21F" w:rsidR="00741545" w:rsidRPr="003D11A4" w:rsidRDefault="54C7E53A" w:rsidP="006119C3">
      <w:pPr>
        <w:rPr>
          <w:lang w:val="en-GB"/>
        </w:rPr>
      </w:pPr>
      <w:r w:rsidRPr="3CE1BD94">
        <w:rPr>
          <w:i/>
          <w:iCs/>
          <w:lang w:val="en-GB"/>
        </w:rPr>
        <w:t>Updating the NDC</w:t>
      </w:r>
      <w:r w:rsidRPr="3CE1BD94">
        <w:rPr>
          <w:lang w:val="en-GB"/>
        </w:rPr>
        <w:t xml:space="preserve"> </w:t>
      </w:r>
    </w:p>
    <w:p w14:paraId="0C3EEC56" w14:textId="5E970D8E" w:rsidR="00741545" w:rsidRPr="008315B2" w:rsidRDefault="00AC1E87" w:rsidP="008315B2">
      <w:pPr>
        <w:pStyle w:val="Numberedparagraphs"/>
        <w:rPr>
          <w:lang w:val="en-GB"/>
        </w:rPr>
      </w:pPr>
      <w:r>
        <w:t xml:space="preserve">The initial step in the NDC update process will be the establishment of sectoral working groups, led by MoEnv, to facilitate input collection from key sectoral ministries and technical staff. Additionally, a consulting team will be contracted to coordinate all activities under output 2.2.3 in collaboration with these technical working groups. Following this, it will be essential to assess the achievements, gaps, and challenges of the current NDC to determine the need for updates and explore opportunities for increased </w:t>
      </w:r>
      <w:r w:rsidR="00F24A39">
        <w:t>ambition.</w:t>
      </w:r>
      <w:r w:rsidR="00884A0A">
        <w:rPr>
          <w:lang w:val="en-GB"/>
        </w:rPr>
        <w:t xml:space="preserve"> </w:t>
      </w:r>
      <w:r w:rsidR="4D8827A9" w:rsidRPr="008315B2">
        <w:rPr>
          <w:lang w:val="en-GB"/>
        </w:rPr>
        <w:t>Building on these blocks, the MoE</w:t>
      </w:r>
      <w:r w:rsidR="1FE9D46B" w:rsidRPr="008315B2">
        <w:rPr>
          <w:lang w:val="en-GB"/>
        </w:rPr>
        <w:t>nv</w:t>
      </w:r>
      <w:r w:rsidR="4D8827A9" w:rsidRPr="008315B2">
        <w:rPr>
          <w:lang w:val="en-GB"/>
        </w:rPr>
        <w:t xml:space="preserve"> will </w:t>
      </w:r>
      <w:r w:rsidR="00AD7D8C" w:rsidRPr="008315B2">
        <w:rPr>
          <w:lang w:val="en-GB"/>
        </w:rPr>
        <w:t xml:space="preserve">use the readiness grant to </w:t>
      </w:r>
      <w:r w:rsidR="4D8827A9" w:rsidRPr="008315B2">
        <w:rPr>
          <w:lang w:val="en-GB"/>
        </w:rPr>
        <w:t xml:space="preserve">lead the implementation of a broad NDC stakeholder outreach and engagement strategy that will result in the development of the updated NDC. </w:t>
      </w:r>
      <w:r w:rsidR="008A691D" w:rsidRPr="008A691D">
        <w:rPr>
          <w:lang w:val="en-GB"/>
        </w:rPr>
        <w:t xml:space="preserve">In parallel, opportunities to increase ambition will be identified through the assessment of the needs of mitigation and adaptation sectors to improve the ambition of their NDC commitments. Based on these elements, the NDC3.0 will be drafted and validated, taking into account the gender action plan and feedback from relevant stakeholders, including the technical working groups. Finally, the readiness will support the identification and validation of methodologies and processes to align the monitoring and reporting of GHG reductions achieved under the NDC 3.0 with existing national transparency frameworks. </w:t>
      </w:r>
    </w:p>
    <w:p w14:paraId="732B274D" w14:textId="0ABE9E68" w:rsidR="00791DC8" w:rsidRPr="007033B6" w:rsidRDefault="00D54824" w:rsidP="00CD4AA6">
      <w:pPr>
        <w:numPr>
          <w:ilvl w:val="0"/>
          <w:numId w:val="5"/>
        </w:numPr>
        <w:spacing w:before="0" w:after="0"/>
        <w:rPr>
          <w:lang w:val="en-GB"/>
        </w:rPr>
      </w:pPr>
      <w:r w:rsidRPr="00D54824">
        <w:rPr>
          <w:b/>
          <w:bCs/>
          <w:lang w:val="en-GB"/>
        </w:rPr>
        <w:t xml:space="preserve">Activity 2.2.3.1. </w:t>
      </w:r>
      <w:r w:rsidR="003732C2" w:rsidRPr="003732C2">
        <w:rPr>
          <w:lang w:val="en-GB"/>
        </w:rPr>
        <w:t>Establish sectoral working groups, coordinated by M</w:t>
      </w:r>
      <w:r w:rsidR="008E3F6C">
        <w:rPr>
          <w:lang w:val="en-GB"/>
        </w:rPr>
        <w:t>o</w:t>
      </w:r>
      <w:r w:rsidR="003732C2" w:rsidRPr="003732C2">
        <w:rPr>
          <w:lang w:val="en-GB"/>
        </w:rPr>
        <w:t xml:space="preserve">Env that can help gather input from key sectoral ministries and technical staff for the NDC updating </w:t>
      </w:r>
    </w:p>
    <w:p w14:paraId="59599C48" w14:textId="1218493B" w:rsidR="00791DC8" w:rsidRDefault="007733FA" w:rsidP="00CD4AA6">
      <w:pPr>
        <w:pStyle w:val="ListParagraph"/>
        <w:numPr>
          <w:ilvl w:val="0"/>
          <w:numId w:val="5"/>
        </w:numPr>
        <w:spacing w:before="0" w:after="0"/>
        <w:rPr>
          <w:lang w:val="en-GB"/>
        </w:rPr>
      </w:pPr>
      <w:r w:rsidRPr="007733FA">
        <w:rPr>
          <w:b/>
          <w:bCs/>
          <w:lang w:val="en-GB"/>
        </w:rPr>
        <w:t>Activity 2.2.3.2</w:t>
      </w:r>
      <w:r w:rsidR="00224363">
        <w:rPr>
          <w:b/>
          <w:bCs/>
          <w:lang w:val="en-GB"/>
        </w:rPr>
        <w:t xml:space="preserve">. </w:t>
      </w:r>
      <w:r w:rsidR="00224363" w:rsidRPr="00224363">
        <w:rPr>
          <w:lang w:val="en-GB"/>
        </w:rPr>
        <w:t>Identify the achievements, gaps, and challenges of the existing NDC to understand the needs for updating and the potential for raising ambition</w:t>
      </w:r>
    </w:p>
    <w:p w14:paraId="20926F21" w14:textId="0B25721F" w:rsidR="00791DC8" w:rsidRPr="007033B6" w:rsidRDefault="00A24373">
      <w:pPr>
        <w:pStyle w:val="ListParagraph"/>
        <w:numPr>
          <w:ilvl w:val="0"/>
          <w:numId w:val="5"/>
        </w:numPr>
        <w:rPr>
          <w:lang w:val="en-GB"/>
        </w:rPr>
      </w:pPr>
      <w:r w:rsidRPr="003A303B">
        <w:rPr>
          <w:b/>
          <w:bCs/>
          <w:lang w:val="en-GB"/>
        </w:rPr>
        <w:t>Activity 2.2.3.3.</w:t>
      </w:r>
      <w:r w:rsidRPr="003A303B">
        <w:rPr>
          <w:lang w:val="en-GB"/>
        </w:rPr>
        <w:t xml:space="preserve"> </w:t>
      </w:r>
      <w:r w:rsidR="003A303B" w:rsidRPr="003A303B">
        <w:rPr>
          <w:lang w:val="en-GB"/>
        </w:rPr>
        <w:t>Development and delivery of a broad NDC stakeholder awareness, engagement, and consultation strategy to engage stakeholders in the review of the draft NDC 3.0 targets and the identification and prioritisation of mitigation, adaptation and co-benefit measures to achieve these draft targets. Specifically target local authorities (municipalities), youth, women’s groups, vulnerable groups (e.g. refugees, PWD), but also the private sector.</w:t>
      </w:r>
    </w:p>
    <w:p w14:paraId="428EA0A5" w14:textId="77449C42" w:rsidR="00A24373" w:rsidRPr="003A303B" w:rsidRDefault="00A24373">
      <w:pPr>
        <w:pStyle w:val="ListParagraph"/>
        <w:numPr>
          <w:ilvl w:val="0"/>
          <w:numId w:val="5"/>
        </w:numPr>
        <w:rPr>
          <w:lang w:val="en-GB"/>
        </w:rPr>
      </w:pPr>
      <w:r w:rsidRPr="003A303B">
        <w:rPr>
          <w:b/>
          <w:bCs/>
          <w:lang w:val="en-GB"/>
        </w:rPr>
        <w:t>Activity 2.2.3.4.</w:t>
      </w:r>
      <w:r w:rsidRPr="003A303B">
        <w:rPr>
          <w:lang w:val="en-GB"/>
        </w:rPr>
        <w:t xml:space="preserve"> </w:t>
      </w:r>
      <w:r w:rsidR="00143689" w:rsidRPr="00143689">
        <w:t>Identify opportunities to raise ambition</w:t>
      </w:r>
    </w:p>
    <w:p w14:paraId="5C4B0F0E" w14:textId="1E2B9A85" w:rsidR="00787D27" w:rsidRPr="007033B6" w:rsidRDefault="2C1D8973" w:rsidP="00D853CD">
      <w:pPr>
        <w:pStyle w:val="ListParagraph"/>
        <w:numPr>
          <w:ilvl w:val="0"/>
          <w:numId w:val="5"/>
        </w:numPr>
      </w:pPr>
      <w:r w:rsidRPr="46E2192D">
        <w:rPr>
          <w:b/>
          <w:bCs/>
        </w:rPr>
        <w:t>Activity 2.2.3.</w:t>
      </w:r>
      <w:r w:rsidR="002C1518" w:rsidRPr="46E2192D">
        <w:rPr>
          <w:b/>
          <w:bCs/>
        </w:rPr>
        <w:t>5</w:t>
      </w:r>
      <w:r w:rsidRPr="46E2192D">
        <w:rPr>
          <w:b/>
          <w:bCs/>
        </w:rPr>
        <w:t>.</w:t>
      </w:r>
      <w:r w:rsidR="00C37796" w:rsidRPr="00C37796">
        <w:t xml:space="preserve"> </w:t>
      </w:r>
      <w:r w:rsidR="00810D2C" w:rsidRPr="00810D2C">
        <w:t>Draft and validate the updated NDC</w:t>
      </w:r>
    </w:p>
    <w:p w14:paraId="1A5D3131" w14:textId="0A6510AC" w:rsidR="00722DD8" w:rsidRPr="00722DD8" w:rsidRDefault="072A28CA" w:rsidP="00722DD8">
      <w:pPr>
        <w:pStyle w:val="ListParagraph"/>
        <w:numPr>
          <w:ilvl w:val="0"/>
          <w:numId w:val="5"/>
        </w:numPr>
        <w:rPr>
          <w:lang w:val="en-GB"/>
        </w:rPr>
      </w:pPr>
      <w:r w:rsidRPr="1B0C9CF0">
        <w:rPr>
          <w:b/>
          <w:bCs/>
          <w:lang w:val="en-GB"/>
        </w:rPr>
        <w:t>Activity 2.2.3.6</w:t>
      </w:r>
      <w:r w:rsidRPr="1B0C9CF0">
        <w:rPr>
          <w:rFonts w:ascii="Calibri" w:eastAsia="Calibri" w:hAnsi="Calibri" w:cs="Calibri"/>
          <w:color w:val="000000" w:themeColor="text1"/>
          <w:sz w:val="22"/>
          <w:lang w:val="en-GB"/>
        </w:rPr>
        <w:t xml:space="preserve"> </w:t>
      </w:r>
      <w:r w:rsidR="00C836E0" w:rsidRPr="00C836E0">
        <w:rPr>
          <w:lang w:val="en-GB"/>
        </w:rPr>
        <w:t>Identify and validate methods and processes to align monitoring and reporting on GHG reductions achieved under the NDC 3.0 with existing national transparency frameworks</w:t>
      </w:r>
    </w:p>
    <w:p w14:paraId="2FA48EBA" w14:textId="77360A84" w:rsidR="00C42C0E" w:rsidRPr="003D11A4" w:rsidRDefault="1C003992" w:rsidP="296BD035">
      <w:pPr>
        <w:rPr>
          <w:i/>
          <w:iCs/>
          <w:lang w:val="en-GB"/>
        </w:rPr>
      </w:pPr>
      <w:r w:rsidRPr="003D11A4">
        <w:rPr>
          <w:i/>
          <w:iCs/>
          <w:lang w:val="en-GB"/>
        </w:rPr>
        <w:t>Drafting the NDC 3.0 financing strategy in a participatory way</w:t>
      </w:r>
    </w:p>
    <w:p w14:paraId="60946933" w14:textId="1E2725DE" w:rsidR="00A55D28" w:rsidRPr="0063689B" w:rsidRDefault="7B39209A" w:rsidP="0063689B">
      <w:pPr>
        <w:pStyle w:val="Numberedparagraphs"/>
        <w:rPr>
          <w:lang w:val="en-GB"/>
        </w:rPr>
      </w:pPr>
      <w:r w:rsidRPr="0063689B">
        <w:rPr>
          <w:lang w:val="en-GB"/>
        </w:rPr>
        <w:t>As part of the NDC update process and the enabling environment for implementation, the readiness</w:t>
      </w:r>
      <w:r w:rsidR="004263BF" w:rsidRPr="0063689B">
        <w:rPr>
          <w:lang w:val="en-GB"/>
        </w:rPr>
        <w:t xml:space="preserve"> project</w:t>
      </w:r>
      <w:r w:rsidRPr="0063689B">
        <w:rPr>
          <w:lang w:val="en-GB"/>
        </w:rPr>
        <w:t xml:space="preserve"> will address the existing need to </w:t>
      </w:r>
      <w:r w:rsidR="7447F968" w:rsidRPr="0063689B">
        <w:rPr>
          <w:lang w:val="en-GB"/>
        </w:rPr>
        <w:t xml:space="preserve">update and </w:t>
      </w:r>
      <w:r w:rsidRPr="0063689B">
        <w:rPr>
          <w:lang w:val="en-GB"/>
        </w:rPr>
        <w:t>develop a dedicated NDC financing strategy</w:t>
      </w:r>
      <w:r w:rsidR="007E68B6">
        <w:t>.</w:t>
      </w:r>
      <w:r w:rsidRPr="0063689B">
        <w:rPr>
          <w:lang w:val="en-GB"/>
        </w:rPr>
        <w:t xml:space="preserve"> To support this process, line ministries</w:t>
      </w:r>
      <w:r w:rsidR="00585302" w:rsidRPr="0063689B">
        <w:rPr>
          <w:lang w:val="en-GB"/>
        </w:rPr>
        <w:t xml:space="preserve"> and official public sector</w:t>
      </w:r>
      <w:r w:rsidRPr="0063689B">
        <w:rPr>
          <w:lang w:val="en-GB"/>
        </w:rPr>
        <w:t xml:space="preserve"> will be </w:t>
      </w:r>
      <w:r w:rsidR="430D7193" w:rsidRPr="0063689B">
        <w:rPr>
          <w:lang w:val="en-GB"/>
        </w:rPr>
        <w:t xml:space="preserve">assisted </w:t>
      </w:r>
      <w:r w:rsidRPr="0063689B">
        <w:rPr>
          <w:lang w:val="en-GB"/>
        </w:rPr>
        <w:t>in budgeting for mitigation and adaptation actions in their sectoral planning</w:t>
      </w:r>
      <w:r w:rsidR="5F8C6C08" w:rsidRPr="0063689B">
        <w:rPr>
          <w:lang w:val="en-GB"/>
        </w:rPr>
        <w:t>, and private sector actors will be included in these exercises</w:t>
      </w:r>
      <w:r w:rsidR="00DB1000" w:rsidRPr="0063689B">
        <w:rPr>
          <w:lang w:val="en-GB"/>
        </w:rPr>
        <w:t>.</w:t>
      </w:r>
      <w:r w:rsidRPr="0063689B">
        <w:rPr>
          <w:lang w:val="en-GB"/>
        </w:rPr>
        <w:t xml:space="preserve"> Awareness raising and training </w:t>
      </w:r>
      <w:r w:rsidR="6A8E02AD" w:rsidRPr="0063689B">
        <w:rPr>
          <w:lang w:val="en-GB"/>
        </w:rPr>
        <w:t xml:space="preserve">activities and </w:t>
      </w:r>
      <w:r w:rsidRPr="0063689B">
        <w:rPr>
          <w:lang w:val="en-GB"/>
        </w:rPr>
        <w:t xml:space="preserve">materials will also be developed </w:t>
      </w:r>
      <w:r w:rsidR="50BABDF4" w:rsidRPr="0063689B">
        <w:rPr>
          <w:lang w:val="en-GB"/>
        </w:rPr>
        <w:t xml:space="preserve">targeted at government ministries and institutions, private sector, civil society and academia, </w:t>
      </w:r>
      <w:r w:rsidRPr="0063689B">
        <w:rPr>
          <w:lang w:val="en-GB"/>
        </w:rPr>
        <w:t xml:space="preserve">to promote GCF funding instruments and access, including accreditation procedures for </w:t>
      </w:r>
      <w:r w:rsidR="00E312FC" w:rsidRPr="0063689B">
        <w:rPr>
          <w:lang w:val="en-GB"/>
        </w:rPr>
        <w:t>DAEs.</w:t>
      </w:r>
      <w:r w:rsidR="00C805B1" w:rsidRPr="00722DD8">
        <w:t xml:space="preserve"> To</w:t>
      </w:r>
      <w:r w:rsidR="00A55D28" w:rsidRPr="00722DD8">
        <w:t xml:space="preserve"> enhance private sector engagement in climate finance, discussions will be facilitated to establish a structured public-private dialogue mechanism. This platform will serve as a bridge between policymakers and private investors, ensuring that public policies align with investment priorities and creating an enabling environment for private sector participation in climate action. As part of this process, the modalities of the mechanism will be clearly defined, outlining roles, responsibilities, and engagement strategies to foster effective collaboration</w:t>
      </w:r>
      <w:r w:rsidR="0063689B">
        <w:t xml:space="preserve"> and </w:t>
      </w:r>
      <w:r w:rsidR="00A55D28" w:rsidRPr="00722DD8">
        <w:t>accelerat</w:t>
      </w:r>
      <w:r w:rsidR="0063689B">
        <w:t>e</w:t>
      </w:r>
      <w:r w:rsidR="00A55D28" w:rsidRPr="00722DD8">
        <w:t xml:space="preserve"> Jordan’s progress toward its NDC commitments and broader climate goals.</w:t>
      </w:r>
    </w:p>
    <w:p w14:paraId="485ED7FC" w14:textId="77777777" w:rsidR="00C16374" w:rsidRDefault="00C16374">
      <w:pPr>
        <w:pStyle w:val="Numberedparagraphs"/>
        <w:numPr>
          <w:ilvl w:val="0"/>
          <w:numId w:val="0"/>
        </w:numPr>
        <w:rPr>
          <w:lang w:val="en-GB"/>
        </w:rPr>
      </w:pPr>
    </w:p>
    <w:p w14:paraId="31DB32E6" w14:textId="77777777" w:rsidR="00E70F0F" w:rsidRPr="007033B6" w:rsidRDefault="00E70F0F" w:rsidP="00BE692D">
      <w:pPr>
        <w:pStyle w:val="Numberedparagraphs"/>
        <w:numPr>
          <w:ilvl w:val="0"/>
          <w:numId w:val="0"/>
        </w:numPr>
        <w:rPr>
          <w:lang w:val="en-GB"/>
        </w:rPr>
      </w:pPr>
    </w:p>
    <w:p w14:paraId="197429C6" w14:textId="7C453B04" w:rsidR="00791DC8" w:rsidRPr="00870A19" w:rsidRDefault="7A8EE9FD">
      <w:pPr>
        <w:pStyle w:val="ListParagraph"/>
        <w:numPr>
          <w:ilvl w:val="0"/>
          <w:numId w:val="5"/>
        </w:numPr>
        <w:rPr>
          <w:lang w:val="en-GB"/>
        </w:rPr>
      </w:pPr>
      <w:r w:rsidRPr="002B2B23">
        <w:rPr>
          <w:rFonts w:ascii="Calibri" w:eastAsia="Calibri" w:hAnsi="Calibri" w:cs="Calibri"/>
          <w:b/>
          <w:bCs/>
          <w:sz w:val="22"/>
          <w:lang w:val="en-GB"/>
        </w:rPr>
        <w:t>Activity 2.2.3.</w:t>
      </w:r>
      <w:r w:rsidR="00CD2119" w:rsidRPr="002B2B23">
        <w:rPr>
          <w:rFonts w:ascii="Calibri" w:eastAsia="Calibri" w:hAnsi="Calibri" w:cs="Calibri"/>
          <w:b/>
          <w:bCs/>
          <w:sz w:val="22"/>
          <w:lang w:val="en-GB"/>
        </w:rPr>
        <w:t>7</w:t>
      </w:r>
      <w:r w:rsidRPr="002B2B23">
        <w:rPr>
          <w:rFonts w:ascii="Calibri" w:eastAsia="Calibri" w:hAnsi="Calibri" w:cs="Calibri"/>
          <w:b/>
          <w:bCs/>
          <w:sz w:val="22"/>
          <w:lang w:val="en-GB"/>
        </w:rPr>
        <w:t>.</w:t>
      </w:r>
      <w:r w:rsidR="6535E62F" w:rsidRPr="002B2B23">
        <w:rPr>
          <w:rFonts w:ascii="Calibri" w:eastAsia="Calibri" w:hAnsi="Calibri" w:cs="Calibri"/>
          <w:b/>
          <w:bCs/>
          <w:sz w:val="22"/>
          <w:lang w:val="en-GB"/>
        </w:rPr>
        <w:t xml:space="preserve"> </w:t>
      </w:r>
      <w:r w:rsidR="002B2B23" w:rsidRPr="002B2B23">
        <w:rPr>
          <w:lang w:val="en-GB"/>
        </w:rPr>
        <w:t>Assess the current climate finance governance framework in Jordan</w:t>
      </w:r>
    </w:p>
    <w:p w14:paraId="410B5AEE" w14:textId="3957CD18" w:rsidR="00C42C0E" w:rsidRPr="002B2B23" w:rsidRDefault="3512AA82">
      <w:pPr>
        <w:pStyle w:val="ListParagraph"/>
        <w:numPr>
          <w:ilvl w:val="0"/>
          <w:numId w:val="5"/>
        </w:numPr>
        <w:rPr>
          <w:rFonts w:ascii="Calibri" w:eastAsia="Calibri" w:hAnsi="Calibri" w:cs="Calibri"/>
          <w:sz w:val="22"/>
          <w:lang w:val="en-GB"/>
        </w:rPr>
      </w:pPr>
      <w:r w:rsidRPr="002B2B23">
        <w:rPr>
          <w:rFonts w:ascii="Calibri" w:eastAsia="Calibri" w:hAnsi="Calibri" w:cs="Calibri"/>
          <w:b/>
          <w:bCs/>
          <w:sz w:val="22"/>
          <w:lang w:val="en-GB"/>
        </w:rPr>
        <w:t>Activity 2.2.3.</w:t>
      </w:r>
      <w:r w:rsidR="00CD2119" w:rsidRPr="002B2B23">
        <w:rPr>
          <w:rFonts w:ascii="Calibri" w:eastAsia="Calibri" w:hAnsi="Calibri" w:cs="Calibri"/>
          <w:b/>
          <w:bCs/>
          <w:sz w:val="22"/>
          <w:lang w:val="en-GB"/>
        </w:rPr>
        <w:t>8</w:t>
      </w:r>
      <w:r w:rsidRPr="002B2B23">
        <w:rPr>
          <w:rFonts w:ascii="Calibri" w:eastAsia="Calibri" w:hAnsi="Calibri" w:cs="Calibri"/>
          <w:b/>
          <w:bCs/>
          <w:sz w:val="22"/>
          <w:lang w:val="en-GB"/>
        </w:rPr>
        <w:t>.</w:t>
      </w:r>
      <w:r w:rsidRPr="002B2B23">
        <w:rPr>
          <w:rFonts w:ascii="Calibri" w:eastAsia="Calibri" w:hAnsi="Calibri" w:cs="Calibri"/>
          <w:sz w:val="22"/>
          <w:lang w:val="en-GB"/>
        </w:rPr>
        <w:t xml:space="preserve"> </w:t>
      </w:r>
      <w:r w:rsidR="002C1742" w:rsidRPr="002C1742">
        <w:rPr>
          <w:lang w:val="en-GB"/>
        </w:rPr>
        <w:t>Building on activity 1.3.3.3., develop and deliver awareness and trainings to government ministries, private sector, civil society and academia on NDC 3.0 financing and the opportunities presented by GCF funding tools and access, including accreditation processes for DAEs.</w:t>
      </w:r>
    </w:p>
    <w:p w14:paraId="0C2E0424" w14:textId="16706423" w:rsidR="00C42C0E" w:rsidRDefault="3512AA82" w:rsidP="00D853CD">
      <w:pPr>
        <w:pStyle w:val="ListParagraph"/>
        <w:numPr>
          <w:ilvl w:val="0"/>
          <w:numId w:val="5"/>
        </w:numPr>
        <w:spacing w:before="0" w:after="0"/>
        <w:rPr>
          <w:lang w:val="en-GB"/>
        </w:rPr>
      </w:pPr>
      <w:r w:rsidRPr="1B0C9CF0">
        <w:rPr>
          <w:rFonts w:ascii="Calibri" w:eastAsia="Calibri" w:hAnsi="Calibri" w:cs="Calibri"/>
          <w:b/>
          <w:bCs/>
          <w:sz w:val="22"/>
          <w:lang w:val="en-GB"/>
        </w:rPr>
        <w:t>Activity 2.2.3.</w:t>
      </w:r>
      <w:r w:rsidR="00CD2119">
        <w:rPr>
          <w:rFonts w:ascii="Calibri" w:eastAsia="Calibri" w:hAnsi="Calibri" w:cs="Calibri"/>
          <w:b/>
          <w:bCs/>
          <w:sz w:val="22"/>
          <w:lang w:val="en-GB"/>
        </w:rPr>
        <w:t>9</w:t>
      </w:r>
      <w:r w:rsidRPr="1B0C9CF0">
        <w:rPr>
          <w:rFonts w:ascii="Calibri" w:eastAsia="Calibri" w:hAnsi="Calibri" w:cs="Calibri"/>
          <w:b/>
          <w:bCs/>
          <w:sz w:val="22"/>
          <w:lang w:val="en-GB"/>
        </w:rPr>
        <w:t>.</w:t>
      </w:r>
      <w:r w:rsidRPr="1B0C9CF0">
        <w:rPr>
          <w:rFonts w:ascii="Calibri" w:eastAsia="Calibri" w:hAnsi="Calibri" w:cs="Calibri"/>
          <w:color w:val="000000" w:themeColor="text1"/>
          <w:sz w:val="22"/>
          <w:lang w:val="en-GB"/>
        </w:rPr>
        <w:t xml:space="preserve"> </w:t>
      </w:r>
      <w:r w:rsidR="008035C9" w:rsidRPr="008035C9">
        <w:rPr>
          <w:lang w:val="en-GB"/>
        </w:rPr>
        <w:t>Draft the new NDC's finance strategy in a participatory way, closely involving the private sector and national financial institutions/ banks</w:t>
      </w:r>
    </w:p>
    <w:p w14:paraId="780CB5AE" w14:textId="3A13B5BD" w:rsidR="009B33A6" w:rsidRPr="007033B6" w:rsidRDefault="009B33A6" w:rsidP="00D853CD">
      <w:pPr>
        <w:pStyle w:val="ListParagraph"/>
        <w:numPr>
          <w:ilvl w:val="0"/>
          <w:numId w:val="5"/>
        </w:numPr>
        <w:spacing w:before="0" w:after="0"/>
        <w:rPr>
          <w:lang w:val="en-GB"/>
        </w:rPr>
      </w:pPr>
      <w:r w:rsidRPr="00FF7F59">
        <w:rPr>
          <w:b/>
          <w:bCs/>
          <w:lang w:val="en-GB"/>
        </w:rPr>
        <w:t>Activity 2.2.3.10</w:t>
      </w:r>
      <w:r w:rsidRPr="009B33A6">
        <w:rPr>
          <w:lang w:val="en-GB"/>
        </w:rPr>
        <w:t>. Facilitate the establishment of a structured public-private dialogue mechanism to keep private sector engaged in NDC discussions and financing on an ongoing basis.</w:t>
      </w:r>
    </w:p>
    <w:p w14:paraId="4BD28A73" w14:textId="12A57E95" w:rsidR="00AD7D8C" w:rsidRPr="00AD7D8C" w:rsidRDefault="00995794" w:rsidP="00995794">
      <w:pPr>
        <w:pStyle w:val="Numberedparagraphs"/>
        <w:rPr>
          <w:i/>
          <w:iCs/>
          <w:u w:val="single"/>
          <w:lang w:val="en-GB"/>
        </w:rPr>
      </w:pPr>
      <w:r w:rsidRPr="00995794">
        <w:t>This Readiness Grant will further tackle Barrier 1 through activities aimed at enhancing expertise and improving the flow of climate finance information (including budgeting and expenditure) between MoEnv, MoPIC, and MoF under the following output:</w:t>
      </w:r>
    </w:p>
    <w:p w14:paraId="1E1CC80E" w14:textId="21871A12" w:rsidR="00AD7D8C" w:rsidRPr="008944AB" w:rsidRDefault="00AD7D8C" w:rsidP="008944AB">
      <w:pPr>
        <w:pStyle w:val="Numberedparagraphs"/>
        <w:numPr>
          <w:ilvl w:val="0"/>
          <w:numId w:val="0"/>
        </w:numPr>
        <w:rPr>
          <w:i/>
          <w:iCs/>
          <w:lang w:val="en-GB"/>
        </w:rPr>
      </w:pPr>
      <w:r w:rsidRPr="008944AB">
        <w:rPr>
          <w:i/>
          <w:iCs/>
          <w:lang w:val="en-GB"/>
        </w:rPr>
        <w:t>Output 2.2.4. MRV systems developed and operational for tracking internal and external climate finance flows.</w:t>
      </w:r>
    </w:p>
    <w:p w14:paraId="371B7882" w14:textId="6BDB7D9E" w:rsidR="00A93498" w:rsidRDefault="00940D7E" w:rsidP="00A93498">
      <w:pPr>
        <w:pStyle w:val="Numberedparagraphs"/>
        <w:rPr>
          <w:lang w:val="en-GB"/>
        </w:rPr>
      </w:pPr>
      <w:r w:rsidRPr="00AD7D8C">
        <w:rPr>
          <w:lang w:val="en-GB"/>
        </w:rPr>
        <w:t xml:space="preserve">The activities proposed under this output </w:t>
      </w:r>
      <w:r w:rsidR="7B01A930" w:rsidRPr="00AD7D8C">
        <w:rPr>
          <w:lang w:val="en-GB"/>
        </w:rPr>
        <w:t xml:space="preserve">will </w:t>
      </w:r>
      <w:r w:rsidR="0011387B" w:rsidRPr="00AD7D8C">
        <w:rPr>
          <w:lang w:val="en-GB"/>
        </w:rPr>
        <w:t xml:space="preserve">build on ongoing work on transparency </w:t>
      </w:r>
      <w:r w:rsidR="00AD7D8C">
        <w:rPr>
          <w:lang w:val="en-GB"/>
        </w:rPr>
        <w:t>under the B</w:t>
      </w:r>
      <w:r w:rsidR="00D93255">
        <w:rPr>
          <w:lang w:val="en-GB"/>
        </w:rPr>
        <w:t>T</w:t>
      </w:r>
      <w:r w:rsidR="00AD7D8C">
        <w:rPr>
          <w:lang w:val="en-GB"/>
        </w:rPr>
        <w:t xml:space="preserve">R processes and will </w:t>
      </w:r>
      <w:r w:rsidR="7B01A930" w:rsidRPr="00AD7D8C">
        <w:rPr>
          <w:lang w:val="en-GB"/>
        </w:rPr>
        <w:t>support the development of training on tracking mitigation and adaptation expenditure</w:t>
      </w:r>
      <w:r w:rsidR="00C925E3">
        <w:rPr>
          <w:lang w:val="en-GB"/>
        </w:rPr>
        <w:t xml:space="preserve"> </w:t>
      </w:r>
      <w:r w:rsidR="00E4280A">
        <w:rPr>
          <w:lang w:val="en-GB"/>
        </w:rPr>
        <w:t>The readiness grant will be providing capacity support ensuring that Jordan can effectively update its NDC</w:t>
      </w:r>
      <w:r w:rsidR="00631753">
        <w:rPr>
          <w:lang w:val="en-GB"/>
        </w:rPr>
        <w:t>,</w:t>
      </w:r>
      <w:r w:rsidR="00313EC6" w:rsidRPr="00313EC6">
        <w:rPr>
          <w:lang w:val="en-GB"/>
        </w:rPr>
        <w:t xml:space="preserve"> </w:t>
      </w:r>
      <w:r w:rsidR="00E048E7">
        <w:rPr>
          <w:lang w:val="en-GB"/>
        </w:rPr>
        <w:t xml:space="preserve">Within the scope of this readiness, </w:t>
      </w:r>
      <w:r w:rsidR="7B01A930" w:rsidRPr="00AD7D8C">
        <w:rPr>
          <w:lang w:val="en-GB"/>
        </w:rPr>
        <w:t>a climate finance tracking framework will be designed</w:t>
      </w:r>
      <w:r w:rsidR="00B64214">
        <w:rPr>
          <w:lang w:val="en-GB"/>
        </w:rPr>
        <w:t xml:space="preserve"> </w:t>
      </w:r>
      <w:r w:rsidR="00222F4C" w:rsidRPr="00222F4C">
        <w:t>addressing Jordan’s lack of a comprehensive system to monitor climate finance and assess progress toward its NDC commitments</w:t>
      </w:r>
      <w:r w:rsidR="001D5954">
        <w:t xml:space="preserve"> (barrier 3)</w:t>
      </w:r>
      <w:r w:rsidR="007318A7">
        <w:t xml:space="preserve"> t</w:t>
      </w:r>
      <w:r w:rsidR="00F13E0C">
        <w:rPr>
          <w:lang w:val="en-GB"/>
        </w:rPr>
        <w:t xml:space="preserve">o </w:t>
      </w:r>
      <w:r w:rsidR="004B3BC4">
        <w:rPr>
          <w:lang w:val="en-GB"/>
        </w:rPr>
        <w:t>enable better planning, allocation and monitoring of climate-related investments, ensuring alignment with national priorities and international commitments.</w:t>
      </w:r>
      <w:r w:rsidR="0015259E">
        <w:rPr>
          <w:lang w:val="en-GB"/>
        </w:rPr>
        <w:t xml:space="preserve"> </w:t>
      </w:r>
      <w:r w:rsidR="00313EC6">
        <w:rPr>
          <w:lang w:val="en-GB"/>
        </w:rPr>
        <w:t>I</w:t>
      </w:r>
      <w:r w:rsidR="00313EC6" w:rsidRPr="00313EC6">
        <w:rPr>
          <w:lang w:val="en-GB"/>
        </w:rPr>
        <w:t xml:space="preserve">t </w:t>
      </w:r>
      <w:r w:rsidR="009B276F" w:rsidRPr="00313EC6">
        <w:rPr>
          <w:lang w:val="en-GB"/>
        </w:rPr>
        <w:t xml:space="preserve">is </w:t>
      </w:r>
      <w:r w:rsidR="009B276F">
        <w:rPr>
          <w:lang w:val="en-GB"/>
        </w:rPr>
        <w:t>anticipated</w:t>
      </w:r>
      <w:r w:rsidR="002D3367">
        <w:rPr>
          <w:lang w:val="en-GB"/>
        </w:rPr>
        <w:t xml:space="preserve"> that in </w:t>
      </w:r>
      <w:r w:rsidR="00CB14FD">
        <w:rPr>
          <w:lang w:val="en-GB"/>
        </w:rPr>
        <w:t>the</w:t>
      </w:r>
      <w:r w:rsidR="00CB14FD" w:rsidRPr="00313EC6">
        <w:rPr>
          <w:lang w:val="en-GB"/>
        </w:rPr>
        <w:t xml:space="preserve"> longer</w:t>
      </w:r>
      <w:r w:rsidR="00313EC6" w:rsidRPr="00313EC6">
        <w:rPr>
          <w:lang w:val="en-GB"/>
        </w:rPr>
        <w:t xml:space="preserve"> term</w:t>
      </w:r>
      <w:r w:rsidR="00C15DCD">
        <w:rPr>
          <w:lang w:val="en-GB"/>
        </w:rPr>
        <w:t>,</w:t>
      </w:r>
      <w:r w:rsidR="003C56E2">
        <w:rPr>
          <w:lang w:val="en-GB"/>
        </w:rPr>
        <w:t xml:space="preserve"> this framework will be fully implemented</w:t>
      </w:r>
      <w:r w:rsidR="00663916">
        <w:rPr>
          <w:lang w:val="en-GB"/>
        </w:rPr>
        <w:t xml:space="preserve"> </w:t>
      </w:r>
      <w:r w:rsidR="00313EC6" w:rsidRPr="00313EC6">
        <w:rPr>
          <w:lang w:val="en-GB"/>
        </w:rPr>
        <w:t xml:space="preserve">in </w:t>
      </w:r>
      <w:r w:rsidR="004E7EC4" w:rsidRPr="00313EC6">
        <w:rPr>
          <w:lang w:val="en-GB"/>
        </w:rPr>
        <w:t xml:space="preserve">Jordan </w:t>
      </w:r>
      <w:r w:rsidR="004E7EC4">
        <w:rPr>
          <w:lang w:val="en-GB"/>
        </w:rPr>
        <w:t>to</w:t>
      </w:r>
      <w:r w:rsidR="00663916">
        <w:rPr>
          <w:lang w:val="en-GB"/>
        </w:rPr>
        <w:t xml:space="preserve"> enhance transparency and accountability in</w:t>
      </w:r>
      <w:r w:rsidR="7B01A930" w:rsidRPr="00AD7D8C">
        <w:rPr>
          <w:lang w:val="en-GB"/>
        </w:rPr>
        <w:t xml:space="preserve"> </w:t>
      </w:r>
      <w:r w:rsidR="00006168">
        <w:rPr>
          <w:lang w:val="en-GB"/>
        </w:rPr>
        <w:t xml:space="preserve">NDC financing strategy. </w:t>
      </w:r>
    </w:p>
    <w:p w14:paraId="0B7EE686" w14:textId="6A2F9217" w:rsidR="008E6B4D" w:rsidRPr="00E54823" w:rsidRDefault="0007FE16" w:rsidP="00E54823">
      <w:pPr>
        <w:pStyle w:val="ListParagraph"/>
        <w:numPr>
          <w:ilvl w:val="0"/>
          <w:numId w:val="4"/>
        </w:numPr>
        <w:rPr>
          <w:lang w:val="en-GB"/>
        </w:rPr>
      </w:pPr>
      <w:r w:rsidRPr="00E54823">
        <w:rPr>
          <w:b/>
          <w:bCs/>
          <w:lang w:val="en-GB"/>
        </w:rPr>
        <w:t>Activity 2.2.4.1.</w:t>
      </w:r>
      <w:r w:rsidRPr="00E54823">
        <w:rPr>
          <w:lang w:val="en-GB"/>
        </w:rPr>
        <w:t xml:space="preserve"> Development and delivery of trainings on tracking of spending on mitigation and adap</w:t>
      </w:r>
      <w:r w:rsidR="45152900" w:rsidRPr="00E54823">
        <w:rPr>
          <w:lang w:val="en-GB"/>
        </w:rPr>
        <w:t>t</w:t>
      </w:r>
      <w:r w:rsidRPr="00E54823">
        <w:rPr>
          <w:lang w:val="en-GB"/>
        </w:rPr>
        <w:t>ation measures</w:t>
      </w:r>
      <w:r w:rsidR="388F4E72" w:rsidRPr="00E54823">
        <w:rPr>
          <w:lang w:val="en-GB"/>
        </w:rPr>
        <w:t xml:space="preserve">. </w:t>
      </w:r>
    </w:p>
    <w:p w14:paraId="7293A49F" w14:textId="25A3BF61" w:rsidR="08AC436E" w:rsidRPr="007033B6" w:rsidRDefault="08AC436E" w:rsidP="00D853CD">
      <w:pPr>
        <w:pStyle w:val="ListParagraph"/>
        <w:numPr>
          <w:ilvl w:val="0"/>
          <w:numId w:val="4"/>
        </w:numPr>
        <w:rPr>
          <w:lang w:val="en-GB"/>
        </w:rPr>
      </w:pPr>
      <w:r w:rsidRPr="007033B6">
        <w:rPr>
          <w:b/>
          <w:bCs/>
          <w:lang w:val="en-GB"/>
        </w:rPr>
        <w:t>Activity 2.2.4.2.</w:t>
      </w:r>
      <w:r w:rsidRPr="007033B6">
        <w:rPr>
          <w:lang w:val="en-GB"/>
        </w:rPr>
        <w:t xml:space="preserve"> Draft a framework for climate finance tracking</w:t>
      </w:r>
      <w:r w:rsidR="758E7100" w:rsidRPr="007033B6">
        <w:rPr>
          <w:lang w:val="en-GB"/>
        </w:rPr>
        <w:t xml:space="preserve"> in the country</w:t>
      </w:r>
      <w:r w:rsidR="00226802">
        <w:rPr>
          <w:lang w:val="en-GB"/>
        </w:rPr>
        <w:t>.</w:t>
      </w:r>
    </w:p>
    <w:p w14:paraId="1C99BA34" w14:textId="4C2710BB" w:rsidR="00697E39" w:rsidRPr="007033B6" w:rsidRDefault="3E54B05F" w:rsidP="296BD035">
      <w:pPr>
        <w:rPr>
          <w:i/>
          <w:iCs/>
          <w:u w:val="single"/>
          <w:lang w:val="en-GB"/>
        </w:rPr>
      </w:pPr>
      <w:r w:rsidRPr="007033B6">
        <w:rPr>
          <w:i/>
          <w:iCs/>
          <w:u w:val="single"/>
          <w:lang w:val="en-GB"/>
        </w:rPr>
        <w:t>Output 2.2.5. Studies, action plans, modelling efforts and other research efforts conducted/ developed.</w:t>
      </w:r>
    </w:p>
    <w:p w14:paraId="6454A581" w14:textId="4DFB6B91" w:rsidR="2BB373FF" w:rsidRPr="002016C0" w:rsidRDefault="49FB93AA" w:rsidP="0072118C">
      <w:pPr>
        <w:pStyle w:val="Numberedparagraphs"/>
        <w:rPr>
          <w:lang w:val="en-GB"/>
        </w:rPr>
      </w:pPr>
      <w:r w:rsidRPr="002016C0">
        <w:rPr>
          <w:lang w:val="en-GB"/>
        </w:rPr>
        <w:t>This output aims to build national technical capacity to support future mitigation and adaptation planning and implementation</w:t>
      </w:r>
      <w:r w:rsidR="00AD7D8C" w:rsidRPr="002016C0">
        <w:rPr>
          <w:lang w:val="en-GB"/>
        </w:rPr>
        <w:t xml:space="preserve"> (addressing Barrier 3)</w:t>
      </w:r>
      <w:r w:rsidRPr="002016C0">
        <w:rPr>
          <w:lang w:val="en-GB"/>
        </w:rPr>
        <w:t>. This will include targeted training in climate modelling and climate risk and vulnerability assessment</w:t>
      </w:r>
      <w:r w:rsidR="4CE33709" w:rsidRPr="002016C0">
        <w:rPr>
          <w:lang w:val="en-GB"/>
        </w:rPr>
        <w:t xml:space="preserve"> and GHG emission reduction potential in key sectors such as energy, agriculture</w:t>
      </w:r>
      <w:r w:rsidR="3AFB58BA" w:rsidRPr="002016C0">
        <w:rPr>
          <w:lang w:val="en-GB"/>
        </w:rPr>
        <w:t>, industry, transport, waste</w:t>
      </w:r>
      <w:r w:rsidR="73B6CF03" w:rsidRPr="002016C0">
        <w:rPr>
          <w:lang w:val="en-GB"/>
        </w:rPr>
        <w:t>, health</w:t>
      </w:r>
      <w:r w:rsidR="4CE33709" w:rsidRPr="002016C0">
        <w:rPr>
          <w:lang w:val="en-GB"/>
        </w:rPr>
        <w:t xml:space="preserve"> and </w:t>
      </w:r>
      <w:r w:rsidR="3AFB58BA" w:rsidRPr="002016C0">
        <w:rPr>
          <w:lang w:val="en-GB"/>
        </w:rPr>
        <w:t>nature-based solutions that can bring multiple benefits across mitigation and resilience building</w:t>
      </w:r>
      <w:r w:rsidRPr="002016C0">
        <w:rPr>
          <w:lang w:val="en-GB"/>
        </w:rPr>
        <w:t xml:space="preserve">. </w:t>
      </w:r>
      <w:r w:rsidR="0072118C" w:rsidRPr="0072118C">
        <w:t>Jordan has made progress in enhancing transparency in climate finance tracking through its Biennial Transparency Report (BTR) and related initiatives. This output will build on these efforts by strengthening national systems for tracking mitigation and adaptation expenditures, aligning with Jordan’s commitment to the Enhanced Transparency Framework (ETF) under the Paris Agreement. It will further institutionalize capacity-building measures to ensure long-term sustainability beyond the Readiness phase.</w:t>
      </w:r>
      <w:r w:rsidR="0069520F">
        <w:t xml:space="preserve"> </w:t>
      </w:r>
      <w:r w:rsidRPr="002016C0">
        <w:rPr>
          <w:lang w:val="en-GB"/>
        </w:rPr>
        <w:t xml:space="preserve">On the other hand, the readiness </w:t>
      </w:r>
      <w:r w:rsidR="2089D826" w:rsidRPr="002016C0">
        <w:rPr>
          <w:lang w:val="en-GB"/>
        </w:rPr>
        <w:t xml:space="preserve">project </w:t>
      </w:r>
      <w:r w:rsidRPr="002016C0">
        <w:rPr>
          <w:lang w:val="en-GB"/>
        </w:rPr>
        <w:t xml:space="preserve">will support the integration of gender considerations into future climate change related policy and planning frameworks by assessing current knowledge/evidence on gender and climate change linkages through a sectoral gender analysis and the preparation of a related gender action plan for the NDC 3.0.  </w:t>
      </w:r>
    </w:p>
    <w:p w14:paraId="68D0E25D" w14:textId="641439EB" w:rsidR="00A846C8" w:rsidRPr="007033B6" w:rsidRDefault="62E5E91D" w:rsidP="00D853CD">
      <w:pPr>
        <w:pStyle w:val="ListParagraph"/>
        <w:numPr>
          <w:ilvl w:val="0"/>
          <w:numId w:val="3"/>
        </w:numPr>
        <w:rPr>
          <w:lang w:val="en-GB"/>
        </w:rPr>
      </w:pPr>
      <w:r w:rsidRPr="2E0A22C4">
        <w:rPr>
          <w:b/>
          <w:bCs/>
          <w:lang w:val="en-GB"/>
        </w:rPr>
        <w:t>Activity 2.2.5.1.</w:t>
      </w:r>
      <w:r w:rsidRPr="2E0A22C4">
        <w:rPr>
          <w:lang w:val="en-GB"/>
        </w:rPr>
        <w:t xml:space="preserve"> </w:t>
      </w:r>
      <w:r w:rsidR="41832DD7" w:rsidRPr="2E0A22C4">
        <w:rPr>
          <w:lang w:val="en-GB"/>
        </w:rPr>
        <w:t xml:space="preserve">Assessment of current capacities and training needs in terms of climate </w:t>
      </w:r>
      <w:r w:rsidR="05097DDE" w:rsidRPr="2E0A22C4">
        <w:rPr>
          <w:lang w:val="en-GB"/>
        </w:rPr>
        <w:t>modelling</w:t>
      </w:r>
      <w:r w:rsidR="7B09A2A6" w:rsidRPr="2E0A22C4">
        <w:rPr>
          <w:lang w:val="en-GB"/>
        </w:rPr>
        <w:t xml:space="preserve">, </w:t>
      </w:r>
      <w:r w:rsidR="41832DD7" w:rsidRPr="2E0A22C4">
        <w:rPr>
          <w:lang w:val="en-GB"/>
        </w:rPr>
        <w:t>climate risk and vulnerability assessments</w:t>
      </w:r>
      <w:r w:rsidR="7B09A2A6" w:rsidRPr="2E0A22C4">
        <w:rPr>
          <w:lang w:val="en-GB"/>
        </w:rPr>
        <w:t xml:space="preserve"> and </w:t>
      </w:r>
      <w:r w:rsidR="4CE33709" w:rsidRPr="2E0A22C4">
        <w:rPr>
          <w:lang w:val="en-GB"/>
        </w:rPr>
        <w:t xml:space="preserve">analysis of </w:t>
      </w:r>
      <w:r w:rsidR="68F108BC" w:rsidRPr="2E0A22C4">
        <w:rPr>
          <w:lang w:val="en-GB"/>
        </w:rPr>
        <w:t>GHG reduction potential in key sectors (energy,</w:t>
      </w:r>
      <w:r w:rsidR="3AFB58BA" w:rsidRPr="2E0A22C4">
        <w:rPr>
          <w:lang w:val="en-GB"/>
        </w:rPr>
        <w:t xml:space="preserve"> industry, transport, waste,</w:t>
      </w:r>
      <w:r w:rsidR="68F108BC" w:rsidRPr="2E0A22C4">
        <w:rPr>
          <w:lang w:val="en-GB"/>
        </w:rPr>
        <w:t xml:space="preserve"> agriculture,</w:t>
      </w:r>
      <w:r w:rsidR="37307894" w:rsidRPr="2E0A22C4">
        <w:rPr>
          <w:lang w:val="en-GB"/>
        </w:rPr>
        <w:t xml:space="preserve"> heath and</w:t>
      </w:r>
      <w:r w:rsidR="68F108BC" w:rsidRPr="2E0A22C4">
        <w:rPr>
          <w:lang w:val="en-GB"/>
        </w:rPr>
        <w:t xml:space="preserve"> nature-based solutions)</w:t>
      </w:r>
      <w:r w:rsidR="00226802">
        <w:rPr>
          <w:lang w:val="en-GB"/>
        </w:rPr>
        <w:t>.</w:t>
      </w:r>
      <w:r w:rsidR="68F108BC" w:rsidRPr="2E0A22C4">
        <w:rPr>
          <w:lang w:val="en-GB"/>
        </w:rPr>
        <w:t xml:space="preserve"> </w:t>
      </w:r>
    </w:p>
    <w:p w14:paraId="7A2B3704" w14:textId="2C80CBB9" w:rsidR="4DD0944A" w:rsidRPr="00226802" w:rsidRDefault="4BB8C4D5" w:rsidP="00DF3061">
      <w:pPr>
        <w:pStyle w:val="ListParagraph"/>
        <w:numPr>
          <w:ilvl w:val="0"/>
          <w:numId w:val="3"/>
        </w:numPr>
        <w:rPr>
          <w:lang w:val="en-GB"/>
        </w:rPr>
      </w:pPr>
      <w:r w:rsidRPr="00226802">
        <w:rPr>
          <w:b/>
          <w:bCs/>
          <w:lang w:val="en-GB"/>
        </w:rPr>
        <w:t xml:space="preserve">Activity 2.2.5.2 </w:t>
      </w:r>
      <w:r w:rsidR="16755781" w:rsidRPr="00226802">
        <w:rPr>
          <w:lang w:val="en-GB"/>
        </w:rPr>
        <w:t xml:space="preserve">Development and delivery of targeted training on climate </w:t>
      </w:r>
      <w:r w:rsidR="00C527CE" w:rsidRPr="00226802">
        <w:rPr>
          <w:lang w:val="en-GB"/>
        </w:rPr>
        <w:t>modelling</w:t>
      </w:r>
      <w:r w:rsidR="007362F6" w:rsidRPr="00226802">
        <w:rPr>
          <w:b/>
          <w:bCs/>
          <w:lang w:val="en-GB"/>
        </w:rPr>
        <w:t>,</w:t>
      </w:r>
      <w:r w:rsidR="0CB3A851" w:rsidRPr="00226802">
        <w:rPr>
          <w:lang w:val="en-GB"/>
        </w:rPr>
        <w:t xml:space="preserve"> climate risk and vulnerability assessments, and analysis of GHG reduction potential in key sectors</w:t>
      </w:r>
      <w:r w:rsidR="00226802">
        <w:rPr>
          <w:lang w:val="en-GB"/>
        </w:rPr>
        <w:t>.</w:t>
      </w:r>
      <w:r w:rsidR="0CB3A851" w:rsidRPr="00226802">
        <w:rPr>
          <w:lang w:val="en-GB"/>
        </w:rPr>
        <w:t xml:space="preserve"> </w:t>
      </w:r>
      <w:r w:rsidR="007362F6" w:rsidRPr="00226802">
        <w:rPr>
          <w:b/>
          <w:bCs/>
          <w:lang w:val="en-GB"/>
        </w:rPr>
        <w:t xml:space="preserve"> </w:t>
      </w:r>
      <w:r>
        <w:br/>
      </w:r>
      <w:r w:rsidR="4DD0944A" w:rsidRPr="00226802">
        <w:rPr>
          <w:b/>
          <w:bCs/>
          <w:lang w:val="en-GB"/>
        </w:rPr>
        <w:lastRenderedPageBreak/>
        <w:t>Activity 2.2.5.</w:t>
      </w:r>
      <w:r w:rsidR="2FA2FCE7" w:rsidRPr="00226802">
        <w:rPr>
          <w:b/>
          <w:bCs/>
          <w:lang w:val="en-GB"/>
        </w:rPr>
        <w:t>3</w:t>
      </w:r>
      <w:r w:rsidR="4DD0944A" w:rsidRPr="00226802">
        <w:rPr>
          <w:b/>
          <w:bCs/>
          <w:lang w:val="en-GB"/>
        </w:rPr>
        <w:t xml:space="preserve">. </w:t>
      </w:r>
      <w:r w:rsidR="4DD0944A" w:rsidRPr="00226802">
        <w:rPr>
          <w:lang w:val="en-GB"/>
        </w:rPr>
        <w:t>Assessment of current gender and climate change interlinkages knowledge/evidence through a sectorial gender analysis</w:t>
      </w:r>
      <w:r w:rsidR="00226802">
        <w:rPr>
          <w:lang w:val="en-GB"/>
        </w:rPr>
        <w:t>.</w:t>
      </w:r>
    </w:p>
    <w:p w14:paraId="1C6B7E57" w14:textId="235F0F65" w:rsidR="4DD0944A" w:rsidRPr="007033B6" w:rsidRDefault="4DD0944A" w:rsidP="00D853CD">
      <w:pPr>
        <w:pStyle w:val="ListParagraph"/>
        <w:numPr>
          <w:ilvl w:val="0"/>
          <w:numId w:val="3"/>
        </w:numPr>
        <w:rPr>
          <w:lang w:val="en-GB"/>
        </w:rPr>
      </w:pPr>
      <w:r w:rsidRPr="1373F65E">
        <w:rPr>
          <w:b/>
          <w:bCs/>
          <w:lang w:val="en-GB"/>
        </w:rPr>
        <w:t>Activity 2.2.5.</w:t>
      </w:r>
      <w:r w:rsidR="1871AEA8" w:rsidRPr="1373F65E">
        <w:rPr>
          <w:b/>
          <w:bCs/>
          <w:lang w:val="en-GB"/>
        </w:rPr>
        <w:t>4</w:t>
      </w:r>
      <w:r w:rsidRPr="1373F65E">
        <w:rPr>
          <w:b/>
          <w:bCs/>
          <w:lang w:val="en-GB"/>
        </w:rPr>
        <w:t>.</w:t>
      </w:r>
      <w:r w:rsidRPr="1373F65E">
        <w:rPr>
          <w:lang w:val="en-GB"/>
        </w:rPr>
        <w:t xml:space="preserve"> Formulation of a Gender Action Plan</w:t>
      </w:r>
      <w:r w:rsidR="21D722B9" w:rsidRPr="1373F65E">
        <w:rPr>
          <w:lang w:val="en-GB"/>
        </w:rPr>
        <w:t xml:space="preserve"> for the NDC 3.0</w:t>
      </w:r>
    </w:p>
    <w:p w14:paraId="02E064DB" w14:textId="2C748FA1" w:rsidR="00890FB6" w:rsidRPr="007033B6" w:rsidRDefault="32A492B0" w:rsidP="296BD035">
      <w:pPr>
        <w:rPr>
          <w:i/>
          <w:iCs/>
          <w:lang w:val="en-GB"/>
        </w:rPr>
      </w:pPr>
      <w:r w:rsidRPr="007033B6">
        <w:rPr>
          <w:i/>
          <w:iCs/>
          <w:u w:val="single"/>
          <w:lang w:val="en-GB"/>
        </w:rPr>
        <w:t xml:space="preserve">Output 4.1.1. Concept notes for priority sectors developed with the support of the </w:t>
      </w:r>
      <w:r w:rsidR="00FC29E7" w:rsidRPr="007033B6">
        <w:rPr>
          <w:i/>
          <w:iCs/>
          <w:u w:val="single"/>
          <w:lang w:val="en-GB"/>
        </w:rPr>
        <w:t>Readiness and Preparatory Support Programme (</w:t>
      </w:r>
      <w:r w:rsidRPr="007033B6">
        <w:rPr>
          <w:i/>
          <w:iCs/>
          <w:u w:val="single"/>
          <w:lang w:val="en-GB"/>
        </w:rPr>
        <w:t>RPSP</w:t>
      </w:r>
      <w:r w:rsidR="00FC29E7" w:rsidRPr="007033B6">
        <w:rPr>
          <w:i/>
          <w:iCs/>
          <w:u w:val="single"/>
          <w:lang w:val="en-GB"/>
        </w:rPr>
        <w:t>)</w:t>
      </w:r>
      <w:r w:rsidRPr="007033B6">
        <w:rPr>
          <w:i/>
          <w:iCs/>
          <w:u w:val="single"/>
          <w:lang w:val="en-GB"/>
        </w:rPr>
        <w:t xml:space="preserve"> for submission to the GCF.</w:t>
      </w:r>
    </w:p>
    <w:p w14:paraId="30C1EA9F" w14:textId="2A9FFC54" w:rsidR="007F00AE" w:rsidRDefault="3DCC27D0" w:rsidP="360847CF">
      <w:pPr>
        <w:pStyle w:val="Numberedparagraphs"/>
      </w:pPr>
      <w:r w:rsidRPr="360847CF">
        <w:t xml:space="preserve">Under this output, readiness will support the implementation of the NDC financing strategy developed under Output 2.2.3 through the development of </w:t>
      </w:r>
      <w:r w:rsidR="00737946">
        <w:t xml:space="preserve">1-2 </w:t>
      </w:r>
      <w:r w:rsidRPr="360847CF">
        <w:t>concept notes for submission to the GCF</w:t>
      </w:r>
      <w:r w:rsidR="5CDE17E6" w:rsidRPr="360847CF">
        <w:t xml:space="preserve">, and further address </w:t>
      </w:r>
      <w:r w:rsidR="1E7AE56B" w:rsidRPr="360847CF">
        <w:t>B</w:t>
      </w:r>
      <w:r w:rsidR="5CDE17E6" w:rsidRPr="360847CF">
        <w:t>arrier 3</w:t>
      </w:r>
      <w:r w:rsidR="00A800AC">
        <w:t xml:space="preserve"> by activities that will enhance the capacity to access climate finance</w:t>
      </w:r>
      <w:r w:rsidRPr="360847CF">
        <w:t xml:space="preserve">. This will be done through </w:t>
      </w:r>
      <w:r w:rsidR="681C4E16" w:rsidRPr="360847CF">
        <w:t xml:space="preserve">prioritizing key sectors through technical </w:t>
      </w:r>
      <w:r w:rsidRPr="360847CF">
        <w:t>assessment</w:t>
      </w:r>
      <w:r w:rsidR="23FB4778" w:rsidRPr="360847CF">
        <w:t>s</w:t>
      </w:r>
      <w:r w:rsidRPr="360847CF">
        <w:t xml:space="preserve"> of the current capacity within government </w:t>
      </w:r>
      <w:r w:rsidR="00D477C9" w:rsidRPr="360847CF">
        <w:t>organizations</w:t>
      </w:r>
      <w:r w:rsidRPr="360847CF">
        <w:t xml:space="preserve"> to prepare and coordinate CN development</w:t>
      </w:r>
      <w:r w:rsidR="00C7054B" w:rsidRPr="360847CF">
        <w:t xml:space="preserve"> and identify pri</w:t>
      </w:r>
      <w:r w:rsidR="00D5544B" w:rsidRPr="360847CF">
        <w:t>v</w:t>
      </w:r>
      <w:r w:rsidR="00C7054B" w:rsidRPr="360847CF">
        <w:t>ate sector entities</w:t>
      </w:r>
      <w:r w:rsidR="00262E98">
        <w:t xml:space="preserve"> for </w:t>
      </w:r>
      <w:r w:rsidR="00E55A30">
        <w:t xml:space="preserve">potential engagement. A </w:t>
      </w:r>
      <w:r w:rsidR="00042641">
        <w:t xml:space="preserve">prioritization </w:t>
      </w:r>
      <w:r w:rsidR="00E55A30">
        <w:t xml:space="preserve">methodology </w:t>
      </w:r>
      <w:r w:rsidR="00042641">
        <w:t>will be developed for the NDA to identify a pipeline of projects for GCF financing</w:t>
      </w:r>
      <w:r w:rsidR="003D6347">
        <w:t xml:space="preserve"> and will be utilized </w:t>
      </w:r>
      <w:r w:rsidR="00214F4A">
        <w:t xml:space="preserve">when shortlisting </w:t>
      </w:r>
      <w:r w:rsidR="00260B94">
        <w:t xml:space="preserve">the 1-2 </w:t>
      </w:r>
      <w:r w:rsidR="00214F4A">
        <w:t>concept ideas ensuring a structured approach to project selection</w:t>
      </w:r>
      <w:r w:rsidR="008B70BD">
        <w:t>.</w:t>
      </w:r>
      <w:r w:rsidR="00042641">
        <w:t xml:space="preserve"> </w:t>
      </w:r>
      <w:r w:rsidR="00167C35">
        <w:t>M</w:t>
      </w:r>
      <w:r w:rsidR="00EC09BC" w:rsidRPr="00EC09BC">
        <w:t xml:space="preserve">atchmaking with AEs </w:t>
      </w:r>
      <w:r w:rsidR="008B70BD">
        <w:t>will be facilitated if the proposal is</w:t>
      </w:r>
      <w:r w:rsidR="00762715">
        <w:t xml:space="preserve"> not </w:t>
      </w:r>
      <w:r w:rsidR="00797793">
        <w:t xml:space="preserve">initiated </w:t>
      </w:r>
      <w:r w:rsidR="00797793" w:rsidRPr="00EC09BC">
        <w:t>by</w:t>
      </w:r>
      <w:r w:rsidR="00EC09BC" w:rsidRPr="00EC09BC">
        <w:t xml:space="preserve"> an </w:t>
      </w:r>
      <w:r w:rsidR="00942271" w:rsidRPr="00EC09BC">
        <w:t>AE.</w:t>
      </w:r>
      <w:r w:rsidRPr="360847CF">
        <w:t xml:space="preserve"> </w:t>
      </w:r>
      <w:r w:rsidR="002512D9">
        <w:t>The</w:t>
      </w:r>
      <w:r w:rsidR="002512D9" w:rsidRPr="002512D9">
        <w:t xml:space="preserve"> concept notes </w:t>
      </w:r>
      <w:r w:rsidR="002512D9">
        <w:t xml:space="preserve">will be </w:t>
      </w:r>
      <w:r w:rsidR="002512D9" w:rsidRPr="002512D9">
        <w:t>align</w:t>
      </w:r>
      <w:r w:rsidR="002512D9">
        <w:t>ed</w:t>
      </w:r>
      <w:r w:rsidR="002512D9" w:rsidRPr="002512D9">
        <w:t xml:space="preserve"> with sectoral priorities </w:t>
      </w:r>
      <w:r w:rsidR="00D90EDF">
        <w:t xml:space="preserve">while </w:t>
      </w:r>
      <w:r w:rsidR="00797793">
        <w:t xml:space="preserve">ensuring </w:t>
      </w:r>
      <w:r w:rsidR="00797793" w:rsidRPr="002512D9">
        <w:t>balance</w:t>
      </w:r>
      <w:r w:rsidR="002512D9" w:rsidRPr="002512D9">
        <w:t xml:space="preserve"> between public and private proposals.  </w:t>
      </w:r>
    </w:p>
    <w:p w14:paraId="46CD791B" w14:textId="7A740EB3" w:rsidR="00890FB6" w:rsidRPr="007033B6" w:rsidRDefault="3A7074E0" w:rsidP="00D853CD">
      <w:pPr>
        <w:pStyle w:val="ListParagraph"/>
        <w:numPr>
          <w:ilvl w:val="0"/>
          <w:numId w:val="14"/>
        </w:numPr>
        <w:rPr>
          <w:lang w:val="en-GB"/>
        </w:rPr>
      </w:pPr>
      <w:r w:rsidRPr="007033B6">
        <w:rPr>
          <w:b/>
          <w:bCs/>
          <w:lang w:val="en-GB"/>
        </w:rPr>
        <w:t>Activity 4.1.1.1.</w:t>
      </w:r>
      <w:r w:rsidRPr="007033B6">
        <w:rPr>
          <w:lang w:val="en-GB"/>
        </w:rPr>
        <w:t xml:space="preserve"> Assessment of current capacities and gaps in terms of coordination at NDA and in terms of proposal writing at ministries, private sector and civil society</w:t>
      </w:r>
      <w:r w:rsidR="00226802">
        <w:rPr>
          <w:lang w:val="en-GB"/>
        </w:rPr>
        <w:t>.</w:t>
      </w:r>
    </w:p>
    <w:p w14:paraId="151CCBCC" w14:textId="7D81734F" w:rsidR="00AF7200" w:rsidRPr="007033B6" w:rsidRDefault="3A7074E0" w:rsidP="00D853CD">
      <w:pPr>
        <w:pStyle w:val="ListParagraph"/>
        <w:numPr>
          <w:ilvl w:val="0"/>
          <w:numId w:val="2"/>
        </w:numPr>
        <w:rPr>
          <w:lang w:val="en-GB"/>
        </w:rPr>
      </w:pPr>
      <w:r w:rsidRPr="007033B6">
        <w:rPr>
          <w:b/>
          <w:bCs/>
          <w:lang w:val="en-GB"/>
        </w:rPr>
        <w:t xml:space="preserve">Activity 4.1.1.2. </w:t>
      </w:r>
      <w:r w:rsidR="00795673">
        <w:rPr>
          <w:lang w:val="en-GB"/>
        </w:rPr>
        <w:t>Develop</w:t>
      </w:r>
      <w:r w:rsidRPr="007033B6">
        <w:rPr>
          <w:lang w:val="en-GB"/>
        </w:rPr>
        <w:t xml:space="preserve"> </w:t>
      </w:r>
      <w:r w:rsidR="00996128">
        <w:rPr>
          <w:lang w:val="en-GB"/>
        </w:rPr>
        <w:t>1-</w:t>
      </w:r>
      <w:r w:rsidR="00150A1C" w:rsidRPr="00150A1C">
        <w:rPr>
          <w:lang w:val="en-GB"/>
        </w:rPr>
        <w:t xml:space="preserve"> 2 C</w:t>
      </w:r>
      <w:r w:rsidR="009E69CA">
        <w:rPr>
          <w:lang w:val="en-GB"/>
        </w:rPr>
        <w:t xml:space="preserve">oncept </w:t>
      </w:r>
      <w:r w:rsidR="00797793" w:rsidRPr="00150A1C">
        <w:rPr>
          <w:lang w:val="en-GB"/>
        </w:rPr>
        <w:t>N</w:t>
      </w:r>
      <w:r w:rsidR="00797793">
        <w:rPr>
          <w:lang w:val="en-GB"/>
        </w:rPr>
        <w:t>ote</w:t>
      </w:r>
      <w:r w:rsidR="00797793" w:rsidRPr="00150A1C">
        <w:rPr>
          <w:lang w:val="en-GB"/>
        </w:rPr>
        <w:t>s</w:t>
      </w:r>
      <w:r w:rsidR="00797793" w:rsidRPr="00150A1C" w:rsidDel="00150A1C">
        <w:rPr>
          <w:lang w:val="en-GB"/>
        </w:rPr>
        <w:t xml:space="preserve"> </w:t>
      </w:r>
      <w:r w:rsidR="00797793">
        <w:rPr>
          <w:lang w:val="en-GB"/>
        </w:rPr>
        <w:t>for</w:t>
      </w:r>
      <w:r w:rsidR="004A0060">
        <w:rPr>
          <w:lang w:val="en-GB"/>
        </w:rPr>
        <w:t xml:space="preserve"> submission</w:t>
      </w:r>
      <w:r w:rsidRPr="007033B6">
        <w:rPr>
          <w:lang w:val="en-GB"/>
        </w:rPr>
        <w:t xml:space="preserve"> to the GCF for projects that support NDC 3.0 implementation. </w:t>
      </w:r>
    </w:p>
    <w:p w14:paraId="403E9801" w14:textId="77777777" w:rsidR="009C693A" w:rsidRPr="005F560D" w:rsidRDefault="500CA206" w:rsidP="0012455A">
      <w:pPr>
        <w:pStyle w:val="ListParagraph"/>
        <w:numPr>
          <w:ilvl w:val="0"/>
          <w:numId w:val="2"/>
        </w:numPr>
        <w:rPr>
          <w:rFonts w:asciiTheme="majorHAnsi" w:hAnsiTheme="majorHAnsi" w:cstheme="majorHAnsi"/>
          <w:szCs w:val="20"/>
          <w:lang w:val="en-GB"/>
        </w:rPr>
      </w:pPr>
      <w:r w:rsidRPr="00AF7200">
        <w:rPr>
          <w:b/>
          <w:bCs/>
          <w:lang w:val="en-GB"/>
        </w:rPr>
        <w:t>Activity 4.1.1.3.</w:t>
      </w:r>
      <w:r w:rsidRPr="00AF7200">
        <w:rPr>
          <w:lang w:val="en-GB"/>
        </w:rPr>
        <w:t xml:space="preserve"> </w:t>
      </w:r>
      <w:r w:rsidR="10D0EEF9" w:rsidRPr="005F560D">
        <w:rPr>
          <w:rFonts w:asciiTheme="majorHAnsi" w:hAnsiTheme="majorHAnsi" w:cstheme="majorHAnsi"/>
          <w:szCs w:val="20"/>
          <w:lang w:val="en-GB"/>
        </w:rPr>
        <w:t xml:space="preserve">Develop project prioritization methodology for NDA to identify a pipeline for GCF </w:t>
      </w:r>
      <w:r w:rsidR="00F46AAF" w:rsidRPr="005F560D">
        <w:rPr>
          <w:rFonts w:asciiTheme="majorHAnsi" w:hAnsiTheme="majorHAnsi" w:cstheme="majorHAnsi"/>
          <w:szCs w:val="20"/>
          <w:lang w:val="en-GB"/>
        </w:rPr>
        <w:t xml:space="preserve">financing, </w:t>
      </w:r>
      <w:r w:rsidR="00F46AAF" w:rsidRPr="005F560D">
        <w:rPr>
          <w:rFonts w:asciiTheme="majorHAnsi" w:eastAsia="Segoe UI" w:hAnsiTheme="majorHAnsi" w:cstheme="majorHAnsi"/>
          <w:color w:val="333333"/>
          <w:szCs w:val="20"/>
          <w:lang w:val="en-GB"/>
        </w:rPr>
        <w:t>that</w:t>
      </w:r>
      <w:r w:rsidR="4D340F2E" w:rsidRPr="005F560D">
        <w:rPr>
          <w:rFonts w:asciiTheme="majorHAnsi" w:eastAsia="Segoe UI" w:hAnsiTheme="majorHAnsi" w:cstheme="majorHAnsi"/>
          <w:color w:val="333333"/>
          <w:szCs w:val="20"/>
          <w:lang w:val="en-GB"/>
        </w:rPr>
        <w:t xml:space="preserve"> allows for the crowding-in of other financiers, and responds to the NDC</w:t>
      </w:r>
      <w:r w:rsidR="009935A7" w:rsidRPr="005F560D">
        <w:rPr>
          <w:rFonts w:asciiTheme="majorHAnsi" w:eastAsia="Segoe UI" w:hAnsiTheme="majorHAnsi" w:cstheme="majorHAnsi"/>
          <w:color w:val="333333"/>
          <w:szCs w:val="20"/>
          <w:lang w:val="en-GB"/>
        </w:rPr>
        <w:t xml:space="preserve"> 3.0</w:t>
      </w:r>
      <w:r w:rsidR="00DC2F43" w:rsidRPr="005F560D">
        <w:rPr>
          <w:rFonts w:asciiTheme="majorHAnsi" w:eastAsia="Segoe UI" w:hAnsiTheme="majorHAnsi" w:cstheme="majorHAnsi"/>
          <w:color w:val="333333"/>
          <w:szCs w:val="20"/>
          <w:lang w:val="en-GB"/>
        </w:rPr>
        <w:t>.</w:t>
      </w:r>
      <w:r w:rsidR="7B655BBF" w:rsidRPr="005F560D">
        <w:rPr>
          <w:rFonts w:asciiTheme="majorHAnsi" w:hAnsiTheme="majorHAnsi" w:cstheme="majorHAnsi"/>
          <w:szCs w:val="20"/>
          <w:lang w:val="en-GB"/>
        </w:rPr>
        <w:t xml:space="preserve"> </w:t>
      </w:r>
    </w:p>
    <w:p w14:paraId="5DCAC653" w14:textId="0B418727" w:rsidR="00911AB6" w:rsidRPr="008944AB" w:rsidRDefault="00911AB6" w:rsidP="00911AB6">
      <w:pPr>
        <w:rPr>
          <w:i/>
          <w:iCs/>
          <w:lang w:val="en-GB"/>
        </w:rPr>
      </w:pPr>
      <w:r w:rsidRPr="008944AB">
        <w:rPr>
          <w:i/>
          <w:iCs/>
          <w:lang w:val="en-GB"/>
        </w:rPr>
        <w:t xml:space="preserve">Output 5.1.2. NDAs/DAEs/ DPs who have </w:t>
      </w:r>
      <w:r w:rsidR="00797793" w:rsidRPr="008944AB">
        <w:rPr>
          <w:i/>
          <w:iCs/>
          <w:lang w:val="en-GB"/>
        </w:rPr>
        <w:t>established process</w:t>
      </w:r>
      <w:r w:rsidRPr="008944AB">
        <w:rPr>
          <w:i/>
          <w:iCs/>
          <w:lang w:val="en-GB"/>
        </w:rPr>
        <w:t>, systems and/or platforms for identification of best practices, lessons learned and Knowledge Management.</w:t>
      </w:r>
    </w:p>
    <w:p w14:paraId="472742A2" w14:textId="77777777" w:rsidR="00911AB6" w:rsidRDefault="00911AB6" w:rsidP="00911AB6">
      <w:pPr>
        <w:rPr>
          <w:lang w:val="en-GB"/>
        </w:rPr>
      </w:pPr>
      <w:r>
        <w:rPr>
          <w:lang w:val="en-GB"/>
        </w:rPr>
        <w:t xml:space="preserve">The training developed and delivered under activity 1.3.3.2. will be hosted online on the MoEnv’s website. </w:t>
      </w:r>
    </w:p>
    <w:p w14:paraId="48340A95" w14:textId="5B0F72C9" w:rsidR="00911AB6" w:rsidRPr="008944AB" w:rsidRDefault="00911AB6" w:rsidP="00911AB6">
      <w:pPr>
        <w:pStyle w:val="ListParagraph"/>
        <w:numPr>
          <w:ilvl w:val="0"/>
          <w:numId w:val="37"/>
        </w:numPr>
        <w:rPr>
          <w:lang w:val="en-GB"/>
        </w:rPr>
      </w:pPr>
      <w:r w:rsidRPr="008944AB">
        <w:rPr>
          <w:b/>
          <w:bCs/>
          <w:lang w:val="en-GB"/>
        </w:rPr>
        <w:t>Activity 5.1.2.1.</w:t>
      </w:r>
      <w:r w:rsidRPr="00B901EC">
        <w:rPr>
          <w:lang w:val="en-GB"/>
        </w:rPr>
        <w:t xml:space="preserve"> Expand the M</w:t>
      </w:r>
      <w:r>
        <w:rPr>
          <w:lang w:val="en-GB"/>
        </w:rPr>
        <w:t>o</w:t>
      </w:r>
      <w:r w:rsidRPr="00B901EC">
        <w:rPr>
          <w:lang w:val="en-GB"/>
        </w:rPr>
        <w:t>Env website so it can host the course for the NDCC members (</w:t>
      </w:r>
      <w:r w:rsidR="005F75ED">
        <w:rPr>
          <w:lang w:val="en-GB"/>
        </w:rPr>
        <w:t xml:space="preserve">course </w:t>
      </w:r>
      <w:r>
        <w:rPr>
          <w:lang w:val="en-GB"/>
        </w:rPr>
        <w:t>developed under A</w:t>
      </w:r>
      <w:r w:rsidRPr="00B901EC">
        <w:rPr>
          <w:lang w:val="en-GB"/>
        </w:rPr>
        <w:t>ctivity 1.3.3.</w:t>
      </w:r>
      <w:r>
        <w:rPr>
          <w:lang w:val="en-GB"/>
        </w:rPr>
        <w:t>2</w:t>
      </w:r>
      <w:r w:rsidRPr="00B901EC">
        <w:rPr>
          <w:lang w:val="en-GB"/>
        </w:rPr>
        <w:t>)</w:t>
      </w:r>
    </w:p>
    <w:p w14:paraId="720136F1" w14:textId="4FDBE647" w:rsidR="00450AB2" w:rsidRPr="00911AB6" w:rsidRDefault="00450AB2" w:rsidP="00911AB6">
      <w:pPr>
        <w:rPr>
          <w:lang w:val="en-GB"/>
        </w:rPr>
      </w:pPr>
    </w:p>
    <w:p w14:paraId="51E86CE8" w14:textId="6FCD0168" w:rsidR="00890FB6" w:rsidRPr="007033B6" w:rsidRDefault="00890FB6" w:rsidP="00905308">
      <w:pPr>
        <w:pStyle w:val="Numberedparagraphs"/>
        <w:rPr>
          <w:lang w:val="en-GB"/>
        </w:rPr>
      </w:pPr>
      <w:r w:rsidRPr="3CE1BD94">
        <w:rPr>
          <w:lang w:val="en-GB"/>
        </w:rPr>
        <w:t xml:space="preserve">This readiness anticipates the </w:t>
      </w:r>
      <w:r w:rsidR="006A31B2" w:rsidRPr="3CE1BD94">
        <w:rPr>
          <w:lang w:val="en-GB"/>
        </w:rPr>
        <w:t xml:space="preserve">following risks: </w:t>
      </w:r>
      <w:r w:rsidR="00EA1D8A" w:rsidRPr="3CE1BD94">
        <w:rPr>
          <w:lang w:val="en-GB"/>
        </w:rPr>
        <w:t xml:space="preserve">a change of Government or the assignment of a new NDA can generate operational delays in the execution of the proposed </w:t>
      </w:r>
      <w:r w:rsidR="00F46AAF" w:rsidRPr="3CE1BD94">
        <w:rPr>
          <w:lang w:val="en-GB"/>
        </w:rPr>
        <w:t>activities;</w:t>
      </w:r>
      <w:r w:rsidR="00EA1D8A" w:rsidRPr="3CE1BD94">
        <w:rPr>
          <w:lang w:val="en-GB"/>
        </w:rPr>
        <w:t xml:space="preserve"> </w:t>
      </w:r>
      <w:r w:rsidR="00C400CB" w:rsidRPr="3CE1BD94">
        <w:rPr>
          <w:lang w:val="en-GB"/>
        </w:rPr>
        <w:t>E</w:t>
      </w:r>
      <w:r w:rsidR="00EA1D8A" w:rsidRPr="3CE1BD94">
        <w:rPr>
          <w:lang w:val="en-GB"/>
        </w:rPr>
        <w:t>ngagement risk, given by the low participation of local communities</w:t>
      </w:r>
      <w:r w:rsidR="00C400CB" w:rsidRPr="3CE1BD94">
        <w:rPr>
          <w:lang w:val="en-GB"/>
        </w:rPr>
        <w:t xml:space="preserve"> and private sector</w:t>
      </w:r>
      <w:r w:rsidR="00EA1D8A" w:rsidRPr="3CE1BD94">
        <w:rPr>
          <w:lang w:val="en-GB"/>
        </w:rPr>
        <w:t xml:space="preserve"> in the NDC update consultation process; Risks and vulnerabilities related to prohibited practices, finally a force majeure event (e.g., natural disasters) may occur.</w:t>
      </w:r>
    </w:p>
    <w:p w14:paraId="2212A8A8" w14:textId="5DFB9F76" w:rsidR="009A44D4" w:rsidRPr="00CC3609" w:rsidRDefault="35DFBE5E" w:rsidP="008944AB">
      <w:pPr>
        <w:pStyle w:val="Numberedparagraphs"/>
        <w:rPr>
          <w:lang w:val="en-GB"/>
        </w:rPr>
      </w:pPr>
      <w:r w:rsidRPr="007033B6">
        <w:rPr>
          <w:lang w:val="en-GB"/>
        </w:rPr>
        <w:t xml:space="preserve">The </w:t>
      </w:r>
      <w:r w:rsidR="0B4FBA1C" w:rsidRPr="007033B6">
        <w:rPr>
          <w:lang w:val="en-GB"/>
        </w:rPr>
        <w:t xml:space="preserve">readiness strategy is based on the </w:t>
      </w:r>
      <w:r w:rsidR="1DE22F2A" w:rsidRPr="007033B6">
        <w:rPr>
          <w:lang w:val="en-GB"/>
        </w:rPr>
        <w:t xml:space="preserve">following assumptions: </w:t>
      </w:r>
      <w:r w:rsidR="6DFEA372" w:rsidRPr="007033B6">
        <w:rPr>
          <w:lang w:val="en-GB"/>
        </w:rPr>
        <w:t>successful recruitment of consulting local individuals to carry out the activities; relevant stakeholders actively participate and engage in the Readiness grant activities; successful identification of adaptation/mitigation commitments to be updated in the NDC; Important commitment of MoE</w:t>
      </w:r>
      <w:r w:rsidR="1B29A364" w:rsidRPr="007033B6">
        <w:rPr>
          <w:lang w:val="en-GB"/>
        </w:rPr>
        <w:t xml:space="preserve">nv </w:t>
      </w:r>
      <w:r w:rsidR="6DFEA372" w:rsidRPr="007033B6">
        <w:rPr>
          <w:lang w:val="en-GB"/>
        </w:rPr>
        <w:t>to participate in the proposal, supporting a project team with the ability to materialize the proposed activities.</w:t>
      </w:r>
      <w:bookmarkStart w:id="43" w:name="_Toc183442326"/>
      <w:r w:rsidR="009A44D4" w:rsidRPr="00CC3609">
        <w:rPr>
          <w:lang w:val="en-GB"/>
        </w:rPr>
        <w:br w:type="page"/>
      </w:r>
    </w:p>
    <w:p w14:paraId="790490BE" w14:textId="44EC63CB" w:rsidR="00F97840" w:rsidRPr="007033B6" w:rsidRDefault="00F97840" w:rsidP="00A92DE2">
      <w:pPr>
        <w:pStyle w:val="Heading3"/>
        <w:rPr>
          <w:lang w:val="en-GB"/>
        </w:rPr>
      </w:pPr>
      <w:bookmarkStart w:id="44" w:name="_Toc194067319"/>
      <w:r w:rsidRPr="007033B6">
        <w:rPr>
          <w:lang w:val="en-GB"/>
        </w:rPr>
        <w:lastRenderedPageBreak/>
        <w:t>Logical framework</w:t>
      </w:r>
      <w:bookmarkEnd w:id="41"/>
      <w:bookmarkEnd w:id="42"/>
      <w:bookmarkEnd w:id="43"/>
      <w:bookmarkEnd w:id="44"/>
      <w:r w:rsidR="001D452B" w:rsidRPr="007033B6">
        <w:rPr>
          <w:lang w:val="en-GB"/>
        </w:rPr>
        <w:t xml:space="preserve"> </w:t>
      </w:r>
    </w:p>
    <w:p w14:paraId="595FA453" w14:textId="7EB73B98" w:rsidR="00EA6DD5" w:rsidRPr="007033B6" w:rsidRDefault="00E463AC" w:rsidP="290215B4">
      <w:pPr>
        <w:rPr>
          <w:lang w:val="en-GB"/>
        </w:rPr>
      </w:pPr>
      <w:bookmarkStart w:id="45" w:name="_Toc118216358"/>
      <w:bookmarkStart w:id="46" w:name="_Toc119587228"/>
      <w:r w:rsidRPr="007033B6">
        <w:rPr>
          <w:lang w:val="en-GB"/>
        </w:rPr>
        <w:t xml:space="preserve">See embedded </w:t>
      </w:r>
      <w:r w:rsidR="00D27780" w:rsidRPr="007033B6">
        <w:rPr>
          <w:lang w:val="en-GB"/>
        </w:rPr>
        <w:t>excel file</w:t>
      </w:r>
    </w:p>
    <w:p w14:paraId="35BED813" w14:textId="657CB9AB" w:rsidR="00EA6DD5" w:rsidRPr="007033B6" w:rsidRDefault="00EA6DD5" w:rsidP="003E5F3F">
      <w:pPr>
        <w:rPr>
          <w:rFonts w:asciiTheme="majorHAnsi" w:eastAsiaTheme="majorEastAsia" w:hAnsiTheme="majorHAnsi" w:cstheme="majorBidi"/>
          <w:color w:val="276E8B" w:themeColor="accent1" w:themeShade="BF"/>
          <w:sz w:val="24"/>
          <w:szCs w:val="24"/>
          <w:lang w:val="en-GB"/>
        </w:rPr>
      </w:pPr>
      <w:r w:rsidRPr="007033B6">
        <w:rPr>
          <w:lang w:val="en-GB"/>
        </w:rPr>
        <w:br w:type="page"/>
      </w:r>
    </w:p>
    <w:p w14:paraId="4BE32F41" w14:textId="00FAEF66" w:rsidR="00F97840" w:rsidRPr="007033B6" w:rsidRDefault="00F97840" w:rsidP="008F7C62">
      <w:pPr>
        <w:pStyle w:val="Heading3"/>
        <w:rPr>
          <w:lang w:val="en-GB"/>
        </w:rPr>
      </w:pPr>
      <w:bookmarkStart w:id="47" w:name="_Toc183442327"/>
      <w:bookmarkStart w:id="48" w:name="_Toc194067320"/>
      <w:r w:rsidRPr="007033B6">
        <w:rPr>
          <w:lang w:val="en-GB"/>
        </w:rPr>
        <w:lastRenderedPageBreak/>
        <w:t>Implementation arrangements and other information</w:t>
      </w:r>
      <w:bookmarkEnd w:id="47"/>
      <w:bookmarkEnd w:id="48"/>
      <w:r w:rsidRPr="007033B6">
        <w:rPr>
          <w:lang w:val="en-GB"/>
        </w:rPr>
        <w:t xml:space="preserve"> </w:t>
      </w:r>
      <w:bookmarkEnd w:id="45"/>
      <w:bookmarkEnd w:id="46"/>
    </w:p>
    <w:p w14:paraId="5AD574DE" w14:textId="645DC1D7" w:rsidR="00EA6283" w:rsidRPr="007033B6" w:rsidRDefault="00F97840" w:rsidP="008F7C62">
      <w:pPr>
        <w:pStyle w:val="Heading4"/>
        <w:rPr>
          <w:lang w:val="en-GB"/>
        </w:rPr>
      </w:pPr>
      <w:bookmarkStart w:id="49" w:name="_Toc183442328"/>
      <w:bookmarkStart w:id="50" w:name="_Toc194067321"/>
      <w:bookmarkStart w:id="51" w:name="_Toc118216359"/>
      <w:r w:rsidRPr="007033B6">
        <w:rPr>
          <w:lang w:val="en-GB"/>
        </w:rPr>
        <w:t>Implementation arrangements</w:t>
      </w:r>
      <w:bookmarkEnd w:id="49"/>
      <w:bookmarkEnd w:id="50"/>
      <w:r w:rsidRPr="007033B6">
        <w:rPr>
          <w:lang w:val="en-GB"/>
        </w:rPr>
        <w:t xml:space="preserve"> </w:t>
      </w:r>
      <w:bookmarkEnd w:id="51"/>
      <w:r w:rsidR="00E614B3" w:rsidRPr="007033B6">
        <w:rPr>
          <w:lang w:val="en-GB"/>
        </w:rPr>
        <w:t xml:space="preserve"> </w:t>
      </w:r>
    </w:p>
    <w:p w14:paraId="034B5C7E" w14:textId="535DD3EA" w:rsidR="008A3284" w:rsidRPr="007033B6" w:rsidRDefault="002663F0" w:rsidP="0010664A">
      <w:pPr>
        <w:pStyle w:val="Numberedparagraphs"/>
        <w:rPr>
          <w:lang w:val="en-GB"/>
        </w:rPr>
      </w:pPr>
      <w:r w:rsidRPr="007033B6">
        <w:rPr>
          <w:lang w:val="en-GB"/>
        </w:rPr>
        <w:t xml:space="preserve">The Government of </w:t>
      </w:r>
      <w:r w:rsidR="00961CDE" w:rsidRPr="007033B6">
        <w:rPr>
          <w:b/>
          <w:bCs/>
          <w:lang w:val="en-GB"/>
        </w:rPr>
        <w:t>Jordan</w:t>
      </w:r>
      <w:r w:rsidRPr="007033B6">
        <w:rPr>
          <w:lang w:val="en-GB"/>
        </w:rPr>
        <w:t xml:space="preserve"> has identified UNDP as its </w:t>
      </w:r>
      <w:r w:rsidR="00DC0B20" w:rsidRPr="007033B6">
        <w:rPr>
          <w:lang w:val="en-GB"/>
        </w:rPr>
        <w:t>D</w:t>
      </w:r>
      <w:r w:rsidRPr="007033B6">
        <w:rPr>
          <w:b/>
          <w:bCs/>
          <w:lang w:val="en-GB"/>
        </w:rPr>
        <w:t xml:space="preserve">elivery </w:t>
      </w:r>
      <w:r w:rsidR="00DC0B20" w:rsidRPr="007033B6">
        <w:rPr>
          <w:b/>
          <w:bCs/>
          <w:lang w:val="en-GB"/>
        </w:rPr>
        <w:t>P</w:t>
      </w:r>
      <w:r w:rsidRPr="007033B6">
        <w:rPr>
          <w:b/>
          <w:bCs/>
          <w:lang w:val="en-GB"/>
        </w:rPr>
        <w:t>artner</w:t>
      </w:r>
      <w:r w:rsidRPr="007033B6">
        <w:rPr>
          <w:lang w:val="en-GB"/>
        </w:rPr>
        <w:t xml:space="preserve"> </w:t>
      </w:r>
      <w:r w:rsidR="00DC0B20" w:rsidRPr="007033B6">
        <w:rPr>
          <w:lang w:val="en-GB"/>
        </w:rPr>
        <w:t>(DP)</w:t>
      </w:r>
      <w:r w:rsidRPr="007033B6">
        <w:rPr>
          <w:lang w:val="en-GB"/>
        </w:rPr>
        <w:t xml:space="preserve"> for the current Readiness grant. UNDP will take responsibility, under the leadership and guidance of the NDA, for the implementation of this Readiness grant and will carry out all fiduciary and financial management, procurement of goods and services, monitoring, reporting activities</w:t>
      </w:r>
      <w:r w:rsidR="007108D9" w:rsidRPr="007033B6">
        <w:rPr>
          <w:lang w:val="en-GB"/>
        </w:rPr>
        <w:t xml:space="preserve">, as well as management, oversight and control of consultants </w:t>
      </w:r>
      <w:r w:rsidRPr="007033B6">
        <w:rPr>
          <w:lang w:val="en-GB"/>
        </w:rPr>
        <w:t xml:space="preserve"> in compliance with </w:t>
      </w:r>
      <w:hyperlink r:id="rId34">
        <w:r w:rsidRPr="290215B4">
          <w:rPr>
            <w:rStyle w:val="Hyperlink"/>
            <w:lang w:val="en-GB"/>
          </w:rPr>
          <w:t>UNDP’s policies and procedures</w:t>
        </w:r>
      </w:hyperlink>
      <w:r w:rsidRPr="007033B6">
        <w:rPr>
          <w:lang w:val="en-GB"/>
        </w:rPr>
        <w:t xml:space="preserve"> and in accordance with the Second Amended and Restated Framework Readiness and Preparatory Support Grant Agreement between the GCF and UNDP dated 22 July 2020.</w:t>
      </w:r>
      <w:r w:rsidR="0032754D" w:rsidRPr="007033B6">
        <w:rPr>
          <w:lang w:val="en-GB"/>
        </w:rPr>
        <w:t xml:space="preserve"> No grant funds will be used to pay for existing staff or consultants of the government or any beneficiaries.</w:t>
      </w:r>
      <w:r w:rsidR="008A3284" w:rsidRPr="007033B6">
        <w:rPr>
          <w:lang w:val="en-GB"/>
        </w:rPr>
        <w:t xml:space="preserve"> The project will be implemented under Direct Implementation Modality (DIM) following UNDP </w:t>
      </w:r>
      <w:r w:rsidR="005D4AD8" w:rsidRPr="007033B6">
        <w:rPr>
          <w:lang w:val="en-GB"/>
        </w:rPr>
        <w:t>Programme and Operations Policies and Procedures (</w:t>
      </w:r>
      <w:r w:rsidR="008A3284" w:rsidRPr="007033B6">
        <w:rPr>
          <w:lang w:val="en-GB"/>
        </w:rPr>
        <w:t>POPP</w:t>
      </w:r>
      <w:r w:rsidR="005D4AD8" w:rsidRPr="007033B6">
        <w:rPr>
          <w:lang w:val="en-GB"/>
        </w:rPr>
        <w:t>)</w:t>
      </w:r>
      <w:r w:rsidR="008A3284" w:rsidRPr="007033B6">
        <w:rPr>
          <w:lang w:val="en-GB"/>
        </w:rPr>
        <w:t xml:space="preserve"> guidance available here: </w:t>
      </w:r>
      <w:hyperlink r:id="rId35">
        <w:r w:rsidR="008A3284" w:rsidRPr="290215B4">
          <w:rPr>
            <w:rStyle w:val="Hyperlink"/>
            <w:lang w:val="en-GB"/>
          </w:rPr>
          <w:t>https://popp.undp.org/SitePages/POPPSubject.aspx?SBJID=12&amp;Menu=BusinessUnit</w:t>
        </w:r>
      </w:hyperlink>
      <w:r w:rsidR="008A3284" w:rsidRPr="290215B4">
        <w:rPr>
          <w:lang w:val="en-GB"/>
        </w:rPr>
        <w:t>.</w:t>
      </w:r>
    </w:p>
    <w:p w14:paraId="37FBE65C" w14:textId="2F2E1266" w:rsidR="00FB0BF7" w:rsidRPr="007033B6" w:rsidRDefault="007A6825" w:rsidP="00A92DE2">
      <w:pPr>
        <w:pStyle w:val="Numberedparagraphs"/>
        <w:rPr>
          <w:lang w:val="en-GB"/>
        </w:rPr>
      </w:pPr>
      <w:r w:rsidRPr="007033B6">
        <w:rPr>
          <w:b/>
          <w:bCs/>
          <w:lang w:val="en-GB"/>
        </w:rPr>
        <w:t>Delivery Partner</w:t>
      </w:r>
      <w:r w:rsidRPr="007033B6">
        <w:rPr>
          <w:lang w:val="en-GB"/>
        </w:rPr>
        <w:t xml:space="preserve">. </w:t>
      </w:r>
      <w:r w:rsidR="00061E3D" w:rsidRPr="007033B6">
        <w:rPr>
          <w:lang w:val="en-GB"/>
        </w:rPr>
        <w:t>UNDP will manage and implement this Readiness proposal and be responsible for procurement and contracting all services envisaged in the proposal, including monitoring and evaluation of activities, and reporting to the fund on project implementation progress. All financial transactions and procurement of goods and services will be carried out based on an approved budget and strictly according to UNDP procedure, in alignment with procurement guidelines and policies of the GCF.</w:t>
      </w:r>
    </w:p>
    <w:p w14:paraId="0E2B815B" w14:textId="52374CAC" w:rsidR="00FB2E07" w:rsidRPr="007033B6" w:rsidRDefault="00061E3D" w:rsidP="00A92DE2">
      <w:pPr>
        <w:pStyle w:val="Numberedparagraphs"/>
        <w:rPr>
          <w:lang w:val="en-GB"/>
        </w:rPr>
      </w:pPr>
      <w:r w:rsidRPr="007033B6">
        <w:rPr>
          <w:lang w:val="en-GB"/>
        </w:rPr>
        <w:t>UNDP will be responsible for effective and efficient utilization of funds, preparation, and submission of interim and final reports on achieved results to the NDA and GCF. UNDP will provide financial and technical oversight services for the outcomes and outputs of the project. UNDP will ensure that project monitoring and evaluation run according to an agreed schedule, and in line with UNDP and GCF requirements. UNDP will be responsible for overall execution of the project and for timely achievement of project results, under the leadership and guidance of the NDA</w:t>
      </w:r>
      <w:r w:rsidR="00806E11" w:rsidRPr="007033B6">
        <w:rPr>
          <w:lang w:val="en-GB"/>
        </w:rPr>
        <w:t xml:space="preserve">. </w:t>
      </w:r>
    </w:p>
    <w:p w14:paraId="5BD8271E" w14:textId="77777777" w:rsidR="008F7C62" w:rsidRPr="007033B6" w:rsidRDefault="00FB2E07" w:rsidP="00A92DE2">
      <w:pPr>
        <w:pStyle w:val="Numberedparagraphs"/>
        <w:rPr>
          <w:lang w:val="en-GB"/>
        </w:rPr>
      </w:pPr>
      <w:r w:rsidRPr="007033B6">
        <w:rPr>
          <w:b/>
          <w:bCs/>
          <w:lang w:val="en-GB"/>
        </w:rPr>
        <w:t>NDA.</w:t>
      </w:r>
      <w:r w:rsidR="003F2188" w:rsidRPr="007033B6">
        <w:rPr>
          <w:b/>
          <w:bCs/>
          <w:lang w:val="en-GB"/>
        </w:rPr>
        <w:t xml:space="preserve"> </w:t>
      </w:r>
      <w:r w:rsidR="003F2188" w:rsidRPr="007033B6">
        <w:rPr>
          <w:lang w:val="en-GB"/>
        </w:rPr>
        <w:t xml:space="preserve">The NDA is the beneficiary of the current Readiness request and will therefore provide guidance to UNDP. It will facilitate and convene meetings of a technical and administrative nature, support in gaining access to data and information, and keep all local stakeholders informed of the progress of the Readiness grant. </w:t>
      </w:r>
    </w:p>
    <w:p w14:paraId="6D7E24C0" w14:textId="3ABC10AA" w:rsidR="00076846" w:rsidRPr="007033B6" w:rsidRDefault="00076846" w:rsidP="00A92DE2">
      <w:pPr>
        <w:pStyle w:val="Numberedparagraphs"/>
        <w:rPr>
          <w:lang w:val="en-GB"/>
        </w:rPr>
      </w:pPr>
      <w:r w:rsidRPr="007033B6">
        <w:rPr>
          <w:lang w:val="en-GB"/>
        </w:rPr>
        <w:t>The NDA will ensure country ownership and achievement of outcomes and outputs, through its participation in the Project Board, and in day-to-day coordination meetings and activities between the NDA staff and the project team. The NDA will provide guidance during the implementation of activities by working with UNDP, consultants</w:t>
      </w:r>
      <w:r w:rsidR="005556CF" w:rsidRPr="007033B6">
        <w:rPr>
          <w:lang w:val="en-GB"/>
        </w:rPr>
        <w:t>,</w:t>
      </w:r>
      <w:r w:rsidRPr="007033B6">
        <w:rPr>
          <w:lang w:val="en-GB"/>
        </w:rPr>
        <w:t xml:space="preserve"> and firms to ensure that the project achieves results that will deliver long-term impacts. The NDA will be responsible for providing quality control and endorsement of reports (technical, monitoring, and evaluation reports) and documents produced under the grant to ensure country ownership. The NDA will facilitate and steer engagements with line ministries, governments at the sub-national level, and other stakeholders as required. The grant funds will not be used to pay for the staff or consultants of the government or any beneficiaries.</w:t>
      </w:r>
    </w:p>
    <w:p w14:paraId="50BE6DA4" w14:textId="760B224F" w:rsidR="002C6C34" w:rsidRPr="007033B6" w:rsidRDefault="0110543E" w:rsidP="00A92DE2">
      <w:pPr>
        <w:pStyle w:val="Numberedparagraphs"/>
        <w:rPr>
          <w:lang w:val="en-GB"/>
        </w:rPr>
      </w:pPr>
      <w:r w:rsidRPr="007033B6">
        <w:rPr>
          <w:b/>
          <w:bCs/>
          <w:lang w:val="en-GB"/>
        </w:rPr>
        <w:t>Project Board</w:t>
      </w:r>
      <w:r w:rsidR="12325FC2" w:rsidRPr="007033B6">
        <w:rPr>
          <w:b/>
          <w:bCs/>
          <w:lang w:val="en-GB"/>
        </w:rPr>
        <w:t xml:space="preserve"> (PB)</w:t>
      </w:r>
      <w:r w:rsidRPr="007033B6">
        <w:rPr>
          <w:b/>
          <w:bCs/>
          <w:lang w:val="en-GB"/>
        </w:rPr>
        <w:t>:</w:t>
      </w:r>
      <w:r w:rsidRPr="007033B6">
        <w:rPr>
          <w:lang w:val="en-GB"/>
        </w:rPr>
        <w:t xml:space="preserve"> The Project Board comprises representatives from the </w:t>
      </w:r>
      <w:r w:rsidR="4B840CDC" w:rsidRPr="007033B6">
        <w:rPr>
          <w:lang w:val="en-GB"/>
        </w:rPr>
        <w:t>MoEnv</w:t>
      </w:r>
      <w:r w:rsidR="002F2825" w:rsidRPr="007033B6">
        <w:rPr>
          <w:lang w:val="en-GB"/>
        </w:rPr>
        <w:t>,</w:t>
      </w:r>
      <w:r w:rsidR="1A2FBDDF" w:rsidRPr="007033B6">
        <w:rPr>
          <w:lang w:val="en-GB"/>
        </w:rPr>
        <w:t xml:space="preserve"> </w:t>
      </w:r>
      <w:r w:rsidR="2905CD64" w:rsidRPr="007033B6">
        <w:rPr>
          <w:lang w:val="en-GB"/>
        </w:rPr>
        <w:t>M</w:t>
      </w:r>
      <w:r w:rsidR="20C7DB1F" w:rsidRPr="007033B6">
        <w:rPr>
          <w:lang w:val="en-GB"/>
        </w:rPr>
        <w:t xml:space="preserve">inistry of Planning and International Cooperation </w:t>
      </w:r>
      <w:r w:rsidR="284DBD2E" w:rsidRPr="007033B6">
        <w:rPr>
          <w:lang w:val="en-GB"/>
        </w:rPr>
        <w:t>(</w:t>
      </w:r>
      <w:r w:rsidR="20C7DB1F" w:rsidRPr="007033B6">
        <w:rPr>
          <w:lang w:val="en-GB"/>
        </w:rPr>
        <w:t>M</w:t>
      </w:r>
      <w:r w:rsidR="2905CD64" w:rsidRPr="007033B6">
        <w:rPr>
          <w:lang w:val="en-GB"/>
        </w:rPr>
        <w:t>oP</w:t>
      </w:r>
      <w:r w:rsidR="0F4E4866" w:rsidRPr="007033B6">
        <w:rPr>
          <w:lang w:val="en-GB"/>
        </w:rPr>
        <w:t>IC</w:t>
      </w:r>
      <w:r w:rsidR="5D7A9014" w:rsidRPr="007033B6">
        <w:rPr>
          <w:lang w:val="en-GB"/>
        </w:rPr>
        <w:t>)</w:t>
      </w:r>
      <w:r w:rsidR="0F4E4866" w:rsidRPr="007033B6">
        <w:rPr>
          <w:lang w:val="en-GB"/>
        </w:rPr>
        <w:t xml:space="preserve"> </w:t>
      </w:r>
      <w:r w:rsidR="4FBF0266" w:rsidRPr="007033B6">
        <w:rPr>
          <w:lang w:val="en-GB"/>
        </w:rPr>
        <w:t xml:space="preserve"> </w:t>
      </w:r>
      <w:r w:rsidRPr="007033B6">
        <w:rPr>
          <w:lang w:val="en-GB"/>
        </w:rPr>
        <w:t xml:space="preserve">and UNDP. </w:t>
      </w:r>
    </w:p>
    <w:p w14:paraId="7CB5E499" w14:textId="31B61EB1" w:rsidR="0045684F" w:rsidRPr="007033B6" w:rsidRDefault="12325FC2" w:rsidP="00A92DE2">
      <w:pPr>
        <w:pStyle w:val="Numberedparagraphs"/>
        <w:rPr>
          <w:lang w:val="en-GB"/>
        </w:rPr>
      </w:pPr>
      <w:r w:rsidRPr="007033B6">
        <w:rPr>
          <w:lang w:val="en-GB"/>
        </w:rPr>
        <w:t xml:space="preserve">The PB is established to review performance based on monitoring and evaluation, and implementation issues to ensure quality delivery of results. The PB is the most senior, dedicated oversight body for the project and will ensure alignment of readiness activities with national policies. The PB: i) provides overall strategic guidance and direction to the project, ensuring it remains within any specified constraints, and providing overall oversight of the project implementation; and ii) review project performance based on monitoring, evaluation and reporting, including progress reports, risk logs and the combined delivery report. The PB is responsible for making management decisions by consensus. To ensure UNDP’s ultimate accountability, PB decisions should be made in accordance with standards that shall ensure management for development results, best value money, fairness, integrity, transparency and effective </w:t>
      </w:r>
      <w:r w:rsidRPr="007033B6">
        <w:rPr>
          <w:lang w:val="en-GB"/>
        </w:rPr>
        <w:lastRenderedPageBreak/>
        <w:t>international competition. The PB will meet at least once a year to provide strategic guidance, hold project reviews to assess annual performance and appraise the Annual Work Plan for the following year. The PB will hold ad hoc meetings when necessary to deal with emerging issues</w:t>
      </w:r>
    </w:p>
    <w:p w14:paraId="19767134" w14:textId="69B126D4" w:rsidR="0045684F" w:rsidRPr="007033B6" w:rsidRDefault="7491FA9C" w:rsidP="00A92DE2">
      <w:pPr>
        <w:pStyle w:val="Numberedparagraphs"/>
        <w:rPr>
          <w:lang w:val="en-GB"/>
        </w:rPr>
      </w:pPr>
      <w:r w:rsidRPr="007033B6">
        <w:rPr>
          <w:b/>
          <w:bCs/>
          <w:lang w:val="en-GB"/>
        </w:rPr>
        <w:t>Advisory Partners or St</w:t>
      </w:r>
      <w:r w:rsidR="79E47018" w:rsidRPr="007033B6">
        <w:rPr>
          <w:b/>
          <w:bCs/>
          <w:lang w:val="en-GB"/>
        </w:rPr>
        <w:t xml:space="preserve">akeholders participating in the project: </w:t>
      </w:r>
      <w:r w:rsidR="001D7D50">
        <w:rPr>
          <w:lang w:val="en-GB"/>
        </w:rPr>
        <w:t xml:space="preserve">NCC members, </w:t>
      </w:r>
      <w:r w:rsidR="19188332" w:rsidRPr="007033B6">
        <w:rPr>
          <w:lang w:val="en-GB"/>
        </w:rPr>
        <w:t>private sector actors,</w:t>
      </w:r>
      <w:r w:rsidR="021A7DC2" w:rsidRPr="007033B6">
        <w:rPr>
          <w:lang w:val="en-GB"/>
        </w:rPr>
        <w:t xml:space="preserve"> </w:t>
      </w:r>
      <w:r w:rsidR="001D7D50">
        <w:rPr>
          <w:lang w:val="en-GB"/>
        </w:rPr>
        <w:t xml:space="preserve">and </w:t>
      </w:r>
      <w:r w:rsidR="021A7DC2" w:rsidRPr="007033B6">
        <w:rPr>
          <w:lang w:val="en-GB"/>
        </w:rPr>
        <w:t xml:space="preserve">Higher Council </w:t>
      </w:r>
      <w:r w:rsidR="5AE5FF71" w:rsidRPr="007033B6">
        <w:rPr>
          <w:lang w:val="en-GB"/>
        </w:rPr>
        <w:t>for the rights of Persons with Disabilities</w:t>
      </w:r>
      <w:r w:rsidR="5A9C8EA2" w:rsidRPr="007033B6">
        <w:rPr>
          <w:lang w:val="en-GB"/>
        </w:rPr>
        <w:t>. They w</w:t>
      </w:r>
      <w:r w:rsidR="5E871A00" w:rsidRPr="007033B6">
        <w:rPr>
          <w:lang w:val="en-GB"/>
        </w:rPr>
        <w:t xml:space="preserve">ill serve as an advising body when appropriate and to support and promote the Readiness activities. </w:t>
      </w:r>
    </w:p>
    <w:p w14:paraId="37D02F58" w14:textId="3BA5E306" w:rsidR="0045684F" w:rsidRPr="007033B6" w:rsidRDefault="7491FA9C" w:rsidP="00A92DE2">
      <w:pPr>
        <w:pStyle w:val="Numberedparagraphs"/>
        <w:rPr>
          <w:lang w:val="en-GB"/>
        </w:rPr>
      </w:pPr>
      <w:r w:rsidRPr="007033B6">
        <w:rPr>
          <w:b/>
          <w:bCs/>
          <w:lang w:val="en-GB"/>
        </w:rPr>
        <w:t>The Project Management Unit</w:t>
      </w:r>
      <w:r w:rsidR="006E42D9" w:rsidRPr="007033B6">
        <w:rPr>
          <w:b/>
          <w:bCs/>
          <w:lang w:val="en-GB"/>
        </w:rPr>
        <w:t xml:space="preserve"> (PMU)</w:t>
      </w:r>
      <w:r w:rsidRPr="007033B6">
        <w:rPr>
          <w:b/>
          <w:bCs/>
          <w:lang w:val="en-GB"/>
        </w:rPr>
        <w:t>.</w:t>
      </w:r>
      <w:r w:rsidRPr="007033B6">
        <w:rPr>
          <w:lang w:val="en-GB"/>
        </w:rPr>
        <w:t xml:space="preserve"> will be responsible for implementing the project. The PMU will be based in UNDP</w:t>
      </w:r>
      <w:r w:rsidR="0CD0C9F2" w:rsidRPr="007033B6">
        <w:rPr>
          <w:lang w:val="en-GB"/>
        </w:rPr>
        <w:t xml:space="preserve"> office located at the MoEnv</w:t>
      </w:r>
      <w:r w:rsidR="6398A5E8" w:rsidRPr="007033B6">
        <w:rPr>
          <w:lang w:val="en-GB"/>
        </w:rPr>
        <w:t xml:space="preserve"> premises</w:t>
      </w:r>
      <w:r w:rsidR="0CD0C9F2" w:rsidRPr="007033B6">
        <w:rPr>
          <w:lang w:val="en-GB"/>
        </w:rPr>
        <w:t xml:space="preserve"> to facilitate </w:t>
      </w:r>
      <w:r w:rsidR="6CE3BFF6" w:rsidRPr="007033B6">
        <w:rPr>
          <w:lang w:val="en-GB"/>
        </w:rPr>
        <w:t xml:space="preserve">the </w:t>
      </w:r>
      <w:r w:rsidR="0CD0C9F2" w:rsidRPr="007033B6">
        <w:rPr>
          <w:lang w:val="en-GB"/>
        </w:rPr>
        <w:t>coordination</w:t>
      </w:r>
      <w:r w:rsidR="215097DD" w:rsidRPr="007033B6">
        <w:rPr>
          <w:lang w:val="en-GB"/>
        </w:rPr>
        <w:t xml:space="preserve"> mechanisms</w:t>
      </w:r>
      <w:r w:rsidR="0CD0C9F2" w:rsidRPr="007033B6">
        <w:rPr>
          <w:lang w:val="en-GB"/>
        </w:rPr>
        <w:t xml:space="preserve"> with all key partners</w:t>
      </w:r>
      <w:r w:rsidRPr="007033B6">
        <w:rPr>
          <w:lang w:val="en-GB"/>
        </w:rPr>
        <w:t xml:space="preserve">  </w:t>
      </w:r>
      <w:r w:rsidRPr="007033B6">
        <w:rPr>
          <w:b/>
          <w:bCs/>
          <w:lang w:val="en-GB"/>
        </w:rPr>
        <w:t xml:space="preserve"> </w:t>
      </w:r>
      <w:r w:rsidRPr="007033B6">
        <w:rPr>
          <w:lang w:val="en-GB"/>
        </w:rPr>
        <w:t xml:space="preserve">and will be responsible for providing daily technical, administrative and financial project management. It will </w:t>
      </w:r>
      <w:r w:rsidRPr="00840A0C">
        <w:rPr>
          <w:lang w:val="en-GB"/>
        </w:rPr>
        <w:t>establish and coordinate collaboration with technical departments involved in project implementation and with NDA support</w:t>
      </w:r>
      <w:r w:rsidRPr="007033B6">
        <w:rPr>
          <w:lang w:val="en-GB"/>
        </w:rPr>
        <w:t xml:space="preserve">. It shall serve as the secretariat for the Project Board. It will facilitate project-related planning activities such as preparation of annual work plans and be responsible for overall project monitoring and reporting. The PMU will comprise of a Project </w:t>
      </w:r>
      <w:r w:rsidR="572C911D" w:rsidRPr="007033B6">
        <w:rPr>
          <w:lang w:val="en-GB"/>
        </w:rPr>
        <w:t>Manager</w:t>
      </w:r>
      <w:r w:rsidRPr="007033B6">
        <w:rPr>
          <w:lang w:val="en-GB"/>
        </w:rPr>
        <w:t xml:space="preserve">, </w:t>
      </w:r>
      <w:r w:rsidR="190509F0" w:rsidRPr="007033B6">
        <w:rPr>
          <w:lang w:val="en-GB"/>
        </w:rPr>
        <w:t>a</w:t>
      </w:r>
      <w:r w:rsidR="32EC0BE7" w:rsidRPr="007033B6">
        <w:rPr>
          <w:lang w:val="en-GB"/>
        </w:rPr>
        <w:t>n</w:t>
      </w:r>
      <w:r w:rsidR="190509F0" w:rsidRPr="007033B6">
        <w:rPr>
          <w:lang w:val="en-GB"/>
        </w:rPr>
        <w:t xml:space="preserve"> administrative and financial </w:t>
      </w:r>
      <w:r w:rsidR="54AAB823" w:rsidRPr="007033B6">
        <w:rPr>
          <w:lang w:val="en-GB"/>
        </w:rPr>
        <w:t>Assistant</w:t>
      </w:r>
      <w:r w:rsidR="55A6DF9C" w:rsidRPr="007033B6">
        <w:rPr>
          <w:lang w:val="en-GB"/>
        </w:rPr>
        <w:t>,</w:t>
      </w:r>
      <w:r w:rsidR="32EC0BE7" w:rsidRPr="007033B6">
        <w:rPr>
          <w:lang w:val="en-GB"/>
        </w:rPr>
        <w:t xml:space="preserve"> and a gender, stakeholder engagement and safeguards officer.</w:t>
      </w:r>
      <w:r w:rsidRPr="007033B6">
        <w:rPr>
          <w:lang w:val="en-GB"/>
        </w:rPr>
        <w:t xml:space="preserve"> A brief description of roles and responsibilities of the PMU is provided in section 5.2.</w:t>
      </w:r>
      <w:r w:rsidR="4268C40B" w:rsidRPr="007033B6">
        <w:rPr>
          <w:lang w:val="en-GB"/>
        </w:rPr>
        <w:t xml:space="preserve"> The PMU and the technical </w:t>
      </w:r>
      <w:r w:rsidR="2769C309" w:rsidRPr="007033B6">
        <w:rPr>
          <w:lang w:val="en-GB"/>
        </w:rPr>
        <w:t>consultants’</w:t>
      </w:r>
      <w:r w:rsidR="4268C40B" w:rsidRPr="007033B6">
        <w:rPr>
          <w:lang w:val="en-GB"/>
        </w:rPr>
        <w:t xml:space="preserve"> team will work under the direct supervision of UNDP with guidance from the NDA</w:t>
      </w:r>
      <w:r w:rsidR="003A51F9" w:rsidRPr="007033B6">
        <w:rPr>
          <w:lang w:val="en-GB"/>
        </w:rPr>
        <w:t>.</w:t>
      </w:r>
    </w:p>
    <w:p w14:paraId="4C3E8448" w14:textId="23121DE5" w:rsidR="003E6032" w:rsidRDefault="0084140D" w:rsidP="00C34440">
      <w:pPr>
        <w:pStyle w:val="Numberedparagraphs"/>
        <w:rPr>
          <w:lang w:val="en-GB"/>
        </w:rPr>
      </w:pPr>
      <w:r w:rsidRPr="007033B6">
        <w:rPr>
          <w:lang w:val="en-GB"/>
        </w:rPr>
        <w:t>The management arrangements for this project are summarized in the chart below:</w:t>
      </w:r>
    </w:p>
    <w:p w14:paraId="0BCA1330" w14:textId="77777777" w:rsidR="001D7D50" w:rsidRDefault="001D7D50" w:rsidP="001D7D50">
      <w:pPr>
        <w:pStyle w:val="Numberedparagraphs"/>
        <w:numPr>
          <w:ilvl w:val="0"/>
          <w:numId w:val="0"/>
        </w:numPr>
        <w:rPr>
          <w:lang w:val="en-GB"/>
        </w:rPr>
      </w:pPr>
    </w:p>
    <w:p w14:paraId="6F9DE7AF" w14:textId="108F5292" w:rsidR="00C34440" w:rsidRPr="00C34440" w:rsidRDefault="001D7D50" w:rsidP="001D7D50">
      <w:pPr>
        <w:pStyle w:val="Numberedparagraphs"/>
        <w:numPr>
          <w:ilvl w:val="0"/>
          <w:numId w:val="0"/>
        </w:numPr>
        <w:rPr>
          <w:lang w:val="en-GB"/>
        </w:rPr>
      </w:pPr>
      <w:r w:rsidRPr="001D7D50">
        <w:rPr>
          <w:noProof/>
        </w:rPr>
        <w:drawing>
          <wp:inline distT="0" distB="0" distL="0" distR="0" wp14:anchorId="655F65EE" wp14:editId="47B67C2D">
            <wp:extent cx="5732145" cy="3534410"/>
            <wp:effectExtent l="0" t="0" r="0" b="0"/>
            <wp:docPr id="1063835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35308" name=""/>
                    <pic:cNvPicPr/>
                  </pic:nvPicPr>
                  <pic:blipFill>
                    <a:blip r:embed="rId36"/>
                    <a:stretch>
                      <a:fillRect/>
                    </a:stretch>
                  </pic:blipFill>
                  <pic:spPr>
                    <a:xfrm>
                      <a:off x="0" y="0"/>
                      <a:ext cx="5732145" cy="3534410"/>
                    </a:xfrm>
                    <a:prstGeom prst="rect">
                      <a:avLst/>
                    </a:prstGeom>
                  </pic:spPr>
                </pic:pic>
              </a:graphicData>
            </a:graphic>
          </wp:inline>
        </w:drawing>
      </w:r>
    </w:p>
    <w:p w14:paraId="370DCCD5" w14:textId="27E8C9DE" w:rsidR="00ED3277" w:rsidRPr="007033B6" w:rsidRDefault="00F97840" w:rsidP="008A1C95">
      <w:pPr>
        <w:pStyle w:val="Heading4"/>
        <w:rPr>
          <w:lang w:val="en-GB"/>
        </w:rPr>
      </w:pPr>
      <w:bookmarkStart w:id="52" w:name="_Toc183442329"/>
      <w:bookmarkStart w:id="53" w:name="_Toc194067322"/>
      <w:r w:rsidRPr="007033B6">
        <w:rPr>
          <w:lang w:val="en-GB"/>
        </w:rPr>
        <w:t>Implementation and Execution Roles and responsibilities</w:t>
      </w:r>
      <w:bookmarkEnd w:id="52"/>
      <w:bookmarkEnd w:id="53"/>
      <w:r w:rsidR="00ED3277" w:rsidRPr="007033B6">
        <w:rPr>
          <w:lang w:val="en-GB"/>
        </w:rPr>
        <w:t xml:space="preserve"> </w:t>
      </w:r>
    </w:p>
    <w:p w14:paraId="4D499ADB" w14:textId="52A125A0" w:rsidR="00E9716C" w:rsidRPr="007033B6" w:rsidRDefault="00E9716C" w:rsidP="00D775DB">
      <w:pPr>
        <w:pStyle w:val="Numberedparagraphs"/>
        <w:rPr>
          <w:lang w:val="en-GB"/>
        </w:rPr>
      </w:pPr>
      <w:r w:rsidRPr="007033B6">
        <w:rPr>
          <w:lang w:val="en-GB"/>
        </w:rPr>
        <w:t>As Delivery Partner, UNDP will manage and implement this grant and be responsible for procurement and contracting all services and consultants. Brief Terms of Reference (TOR) are provided below for each type of individual consultants:</w:t>
      </w:r>
    </w:p>
    <w:tbl>
      <w:tblPr>
        <w:tblStyle w:val="ListTable3-Accent2"/>
        <w:tblW w:w="5000" w:type="pct"/>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1005"/>
        <w:gridCol w:w="1758"/>
        <w:gridCol w:w="1291"/>
        <w:gridCol w:w="2269"/>
        <w:gridCol w:w="2694"/>
      </w:tblGrid>
      <w:tr w:rsidR="00323271" w:rsidRPr="007033B6" w14:paraId="27AAB003" w14:textId="688A3337" w:rsidTr="008944A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57" w:type="pct"/>
            <w:shd w:val="clear" w:color="auto" w:fill="3494BA" w:themeFill="accent1"/>
            <w:hideMark/>
          </w:tcPr>
          <w:p w14:paraId="46FE307C" w14:textId="77777777" w:rsidR="00D076EE" w:rsidRPr="007033B6" w:rsidRDefault="00D076EE" w:rsidP="00336094">
            <w:pPr>
              <w:jc w:val="left"/>
              <w:rPr>
                <w:rFonts w:asciiTheme="majorHAnsi" w:hAnsiTheme="majorHAnsi" w:cstheme="majorHAnsi"/>
                <w:sz w:val="18"/>
                <w:szCs w:val="18"/>
                <w:lang w:val="en-GB" w:eastAsia="zh-CN"/>
              </w:rPr>
            </w:pPr>
            <w:r w:rsidRPr="007033B6">
              <w:rPr>
                <w:rFonts w:asciiTheme="majorHAnsi" w:hAnsiTheme="majorHAnsi" w:cstheme="majorHAnsi"/>
                <w:sz w:val="18"/>
                <w:szCs w:val="18"/>
                <w:lang w:val="en-GB" w:eastAsia="zh-CN"/>
              </w:rPr>
              <w:t> Entity </w:t>
            </w:r>
          </w:p>
        </w:tc>
        <w:tc>
          <w:tcPr>
            <w:tcW w:w="975" w:type="pct"/>
            <w:shd w:val="clear" w:color="auto" w:fill="3494BA" w:themeFill="accent1"/>
            <w:hideMark/>
          </w:tcPr>
          <w:p w14:paraId="55A40B23" w14:textId="77777777" w:rsidR="00D076EE" w:rsidRPr="007033B6" w:rsidRDefault="00D076EE" w:rsidP="00336094">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eastAsia="zh-CN"/>
              </w:rPr>
            </w:pPr>
            <w:r w:rsidRPr="007033B6">
              <w:rPr>
                <w:rFonts w:asciiTheme="majorHAnsi" w:hAnsiTheme="majorHAnsi" w:cstheme="majorHAnsi"/>
                <w:sz w:val="18"/>
                <w:szCs w:val="18"/>
                <w:lang w:val="en-GB" w:eastAsia="zh-CN"/>
              </w:rPr>
              <w:t>Position Title </w:t>
            </w:r>
          </w:p>
        </w:tc>
        <w:tc>
          <w:tcPr>
            <w:tcW w:w="716" w:type="pct"/>
            <w:shd w:val="clear" w:color="auto" w:fill="3494BA" w:themeFill="accent1"/>
            <w:hideMark/>
          </w:tcPr>
          <w:p w14:paraId="114C28CA" w14:textId="77777777" w:rsidR="00D076EE" w:rsidRPr="007033B6" w:rsidRDefault="00D076EE" w:rsidP="00336094">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eastAsia="zh-CN"/>
              </w:rPr>
            </w:pPr>
            <w:r w:rsidRPr="007033B6">
              <w:rPr>
                <w:rFonts w:asciiTheme="majorHAnsi" w:hAnsiTheme="majorHAnsi" w:cstheme="majorHAnsi"/>
                <w:sz w:val="18"/>
                <w:szCs w:val="18"/>
                <w:lang w:val="en-GB" w:eastAsia="zh-CN"/>
              </w:rPr>
              <w:t>Outputs </w:t>
            </w:r>
          </w:p>
        </w:tc>
        <w:tc>
          <w:tcPr>
            <w:tcW w:w="1258" w:type="pct"/>
            <w:shd w:val="clear" w:color="auto" w:fill="3494BA" w:themeFill="accent1"/>
            <w:hideMark/>
          </w:tcPr>
          <w:p w14:paraId="31C59684" w14:textId="77777777" w:rsidR="00D076EE" w:rsidRPr="007033B6" w:rsidRDefault="00D076EE" w:rsidP="00336094">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eastAsia="zh-CN"/>
              </w:rPr>
            </w:pPr>
            <w:r w:rsidRPr="007033B6">
              <w:rPr>
                <w:rFonts w:asciiTheme="majorHAnsi" w:hAnsiTheme="majorHAnsi" w:cstheme="majorHAnsi"/>
                <w:sz w:val="18"/>
                <w:szCs w:val="18"/>
                <w:lang w:val="en-GB" w:eastAsia="zh-CN"/>
              </w:rPr>
              <w:t>Responsibilities </w:t>
            </w:r>
          </w:p>
        </w:tc>
        <w:tc>
          <w:tcPr>
            <w:tcW w:w="1494" w:type="pct"/>
            <w:shd w:val="clear" w:color="auto" w:fill="3494BA" w:themeFill="accent1"/>
            <w:hideMark/>
          </w:tcPr>
          <w:p w14:paraId="042C0439" w14:textId="77777777" w:rsidR="00D076EE" w:rsidRPr="007033B6" w:rsidRDefault="00D076EE" w:rsidP="00336094">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eastAsia="zh-CN"/>
              </w:rPr>
            </w:pPr>
            <w:r w:rsidRPr="007033B6">
              <w:rPr>
                <w:rFonts w:asciiTheme="majorHAnsi" w:hAnsiTheme="majorHAnsi" w:cstheme="majorHAnsi"/>
                <w:sz w:val="18"/>
                <w:szCs w:val="18"/>
                <w:lang w:val="en-GB" w:eastAsia="zh-CN"/>
              </w:rPr>
              <w:t>Minimum Qualifications </w:t>
            </w:r>
          </w:p>
        </w:tc>
      </w:tr>
      <w:tr w:rsidR="00323271" w:rsidRPr="007033B6" w14:paraId="74E443C7" w14:textId="389FD659" w:rsidTr="008944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70D22466" w14:textId="5CC17EB4" w:rsidR="00D076EE" w:rsidRPr="007033B6" w:rsidRDefault="00D076EE" w:rsidP="00336094">
            <w:pPr>
              <w:spacing w:before="0" w:after="0"/>
              <w:jc w:val="left"/>
              <w:rPr>
                <w:rFonts w:asciiTheme="majorHAnsi" w:hAnsiTheme="majorHAnsi" w:cstheme="majorHAnsi"/>
                <w:b w:val="0"/>
                <w:sz w:val="18"/>
                <w:szCs w:val="18"/>
                <w:lang w:val="en-GB" w:eastAsia="zh-CN"/>
              </w:rPr>
            </w:pPr>
            <w:r w:rsidRPr="007033B6">
              <w:rPr>
                <w:rFonts w:asciiTheme="majorHAnsi" w:hAnsiTheme="majorHAnsi" w:cstheme="majorHAnsi"/>
                <w:sz w:val="18"/>
                <w:szCs w:val="18"/>
                <w:lang w:val="en-GB"/>
              </w:rPr>
              <w:lastRenderedPageBreak/>
              <w:t>DP</w:t>
            </w:r>
          </w:p>
        </w:tc>
        <w:tc>
          <w:tcPr>
            <w:tcW w:w="975" w:type="pct"/>
          </w:tcPr>
          <w:p w14:paraId="3AF3D3AD" w14:textId="7EAA0A2C" w:rsidR="00D076EE" w:rsidRPr="007033B6" w:rsidRDefault="00121E7A"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eastAsia="zh-CN"/>
              </w:rPr>
            </w:pPr>
            <w:r>
              <w:rPr>
                <w:rFonts w:asciiTheme="majorHAnsi" w:hAnsiTheme="majorHAnsi" w:cstheme="majorHAnsi"/>
                <w:sz w:val="18"/>
                <w:szCs w:val="18"/>
                <w:lang w:val="en-GB"/>
              </w:rPr>
              <w:t xml:space="preserve">National </w:t>
            </w:r>
            <w:r w:rsidR="0070371F" w:rsidRPr="007033B6">
              <w:rPr>
                <w:rFonts w:asciiTheme="majorHAnsi" w:hAnsiTheme="majorHAnsi" w:cstheme="majorHAnsi"/>
                <w:sz w:val="18"/>
                <w:szCs w:val="18"/>
                <w:lang w:val="en-GB"/>
              </w:rPr>
              <w:t xml:space="preserve">Project </w:t>
            </w:r>
            <w:r w:rsidR="00030709" w:rsidRPr="007033B6">
              <w:rPr>
                <w:rFonts w:asciiTheme="majorHAnsi" w:hAnsiTheme="majorHAnsi" w:cstheme="majorHAnsi"/>
                <w:sz w:val="18"/>
                <w:szCs w:val="18"/>
                <w:lang w:val="en-GB"/>
              </w:rPr>
              <w:t>Manager</w:t>
            </w:r>
            <w:r w:rsidR="00CA53C7">
              <w:rPr>
                <w:rFonts w:asciiTheme="majorHAnsi" w:hAnsiTheme="majorHAnsi" w:cstheme="majorHAnsi"/>
                <w:sz w:val="18"/>
                <w:szCs w:val="18"/>
                <w:lang w:val="en-GB"/>
              </w:rPr>
              <w:t xml:space="preserve"> (Budget Notes </w:t>
            </w:r>
            <w:r w:rsidR="00662597">
              <w:rPr>
                <w:rFonts w:asciiTheme="majorHAnsi" w:hAnsiTheme="majorHAnsi" w:cstheme="majorHAnsi"/>
                <w:sz w:val="18"/>
                <w:szCs w:val="18"/>
                <w:lang w:val="en-GB"/>
              </w:rPr>
              <w:t>A,E,I,N,S,W)</w:t>
            </w:r>
          </w:p>
        </w:tc>
        <w:tc>
          <w:tcPr>
            <w:tcW w:w="716" w:type="pct"/>
          </w:tcPr>
          <w:p w14:paraId="5FF38EBA" w14:textId="77777777" w:rsidR="00083DDD" w:rsidRPr="007033B6" w:rsidRDefault="0070371F"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All outputs</w:t>
            </w:r>
          </w:p>
          <w:p w14:paraId="370C5D47" w14:textId="1DB7546F" w:rsidR="00D076EE" w:rsidRPr="007033B6" w:rsidRDefault="005136C7"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eastAsia="zh-CN"/>
              </w:rPr>
            </w:pPr>
            <w:r w:rsidRPr="007033B6">
              <w:rPr>
                <w:rFonts w:asciiTheme="majorHAnsi" w:hAnsiTheme="majorHAnsi" w:cstheme="majorHAnsi"/>
                <w:sz w:val="18"/>
                <w:szCs w:val="18"/>
                <w:lang w:val="en-GB"/>
              </w:rPr>
              <w:t>Grant delivered within the approved scope, cost, and timeline </w:t>
            </w:r>
          </w:p>
        </w:tc>
        <w:tc>
          <w:tcPr>
            <w:tcW w:w="1258" w:type="pct"/>
          </w:tcPr>
          <w:p w14:paraId="706346EE" w14:textId="2B8D4AD0" w:rsidR="00D076EE" w:rsidRPr="007033B6" w:rsidRDefault="0080088E"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sz w:val="18"/>
                <w:szCs w:val="18"/>
                <w:lang w:val="en-GB"/>
              </w:rPr>
            </w:pPr>
            <w:r w:rsidRPr="007033B6">
              <w:rPr>
                <w:rFonts w:asciiTheme="majorHAnsi" w:hAnsiTheme="majorHAnsi" w:cstheme="majorHAnsi"/>
                <w:i/>
                <w:sz w:val="18"/>
                <w:szCs w:val="18"/>
                <w:lang w:val="en-GB"/>
              </w:rPr>
              <w:t xml:space="preserve">Oversee and manage grant delivery </w:t>
            </w:r>
          </w:p>
        </w:tc>
        <w:tc>
          <w:tcPr>
            <w:tcW w:w="1494" w:type="pct"/>
          </w:tcPr>
          <w:p w14:paraId="5A40AE74"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64089B01" w14:textId="2479A95C"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University degree in environment, natural resource, public policies, or related field.</w:t>
            </w:r>
          </w:p>
          <w:p w14:paraId="6B092101" w14:textId="627380ED"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postgraduate degree in climate change, public policies, or related fields.</w:t>
            </w:r>
          </w:p>
          <w:p w14:paraId="58440957"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452730B0"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Professional experience of at least 7 years.</w:t>
            </w:r>
          </w:p>
          <w:p w14:paraId="53BEF85B" w14:textId="68F0B42E"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work experience of at least 7 years in climate change.</w:t>
            </w:r>
          </w:p>
          <w:p w14:paraId="604A8C21"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Work experience in the formulation of</w:t>
            </w:r>
          </w:p>
          <w:p w14:paraId="2FBCDE41" w14:textId="64334DFE"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adaptation actions and mitigation measures targets.</w:t>
            </w:r>
          </w:p>
          <w:p w14:paraId="7BA72C5E"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Work experience in the formulation of</w:t>
            </w:r>
          </w:p>
          <w:p w14:paraId="575DFA4C"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stakeholder engagement plans.</w:t>
            </w:r>
          </w:p>
          <w:p w14:paraId="4B5821E1"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Work experience in the formulation of</w:t>
            </w:r>
          </w:p>
          <w:p w14:paraId="0F18A0A3"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climate financing strategies.</w:t>
            </w:r>
          </w:p>
          <w:p w14:paraId="3ED75645"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Work experience in the formulation of</w:t>
            </w:r>
          </w:p>
          <w:p w14:paraId="661572BA"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gender integration plans.</w:t>
            </w:r>
          </w:p>
          <w:p w14:paraId="5FDF255B"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work experience on issues</w:t>
            </w:r>
          </w:p>
          <w:p w14:paraId="0EA90175"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related to the Paris Agreement and its</w:t>
            </w:r>
          </w:p>
          <w:p w14:paraId="04A9A07A"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implementation in national processes.</w:t>
            </w:r>
          </w:p>
          <w:p w14:paraId="52B55603" w14:textId="3BD027DE"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Experience engaging with a wide variety of stakeholders.</w:t>
            </w:r>
          </w:p>
          <w:p w14:paraId="670E3162" w14:textId="1ACE57B1" w:rsidR="00DF3A48" w:rsidRPr="007033B6" w:rsidRDefault="7F6A9146"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with GCF funded activities.</w:t>
            </w:r>
          </w:p>
          <w:p w14:paraId="027D4869" w14:textId="4874AAED"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written and oral communication skills in English.</w:t>
            </w:r>
          </w:p>
          <w:p w14:paraId="1B4F92AD" w14:textId="77777777" w:rsidR="00DF3A48" w:rsidRPr="007033B6" w:rsidRDefault="00DF3A48" w:rsidP="00DF3A48">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p>
          <w:p w14:paraId="2BA50602" w14:textId="56BAC8F8" w:rsidR="00D076EE" w:rsidRPr="007033B6" w:rsidRDefault="00DF3A48"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eastAsia="zh-CN"/>
              </w:rPr>
            </w:pPr>
            <w:r w:rsidRPr="007033B6">
              <w:rPr>
                <w:rFonts w:asciiTheme="majorHAnsi" w:hAnsiTheme="majorHAnsi" w:cstheme="majorHAnsi"/>
                <w:sz w:val="18"/>
                <w:szCs w:val="18"/>
                <w:lang w:val="en-GB"/>
              </w:rPr>
              <w:t>communication and interpersonal skills.</w:t>
            </w:r>
          </w:p>
        </w:tc>
      </w:tr>
      <w:tr w:rsidR="00323271" w:rsidRPr="007033B6" w14:paraId="0A97C7B4" w14:textId="6D1F1387" w:rsidTr="008944AB">
        <w:tc>
          <w:tcPr>
            <w:cnfStyle w:val="001000000000" w:firstRow="0" w:lastRow="0" w:firstColumn="1" w:lastColumn="0" w:oddVBand="0" w:evenVBand="0" w:oddHBand="0" w:evenHBand="0" w:firstRowFirstColumn="0" w:firstRowLastColumn="0" w:lastRowFirstColumn="0" w:lastRowLastColumn="0"/>
            <w:tcW w:w="557" w:type="pct"/>
          </w:tcPr>
          <w:p w14:paraId="5A2F2A7F" w14:textId="354C356B" w:rsidR="00D076EE" w:rsidRPr="007033B6" w:rsidRDefault="00D076EE" w:rsidP="00336094">
            <w:pPr>
              <w:spacing w:before="0" w:after="0"/>
              <w:jc w:val="left"/>
              <w:rPr>
                <w:rFonts w:asciiTheme="majorHAnsi" w:hAnsiTheme="majorHAnsi" w:cstheme="majorHAnsi"/>
                <w:sz w:val="18"/>
                <w:szCs w:val="18"/>
                <w:lang w:val="en-GB"/>
              </w:rPr>
            </w:pPr>
            <w:r w:rsidRPr="007033B6">
              <w:rPr>
                <w:rFonts w:asciiTheme="majorHAnsi" w:hAnsiTheme="majorHAnsi" w:cstheme="majorHAnsi"/>
                <w:sz w:val="18"/>
                <w:szCs w:val="18"/>
                <w:lang w:val="en-GB"/>
              </w:rPr>
              <w:t>DP </w:t>
            </w:r>
          </w:p>
        </w:tc>
        <w:tc>
          <w:tcPr>
            <w:tcW w:w="975" w:type="pct"/>
          </w:tcPr>
          <w:p w14:paraId="28CF58A4" w14:textId="06C50EAF" w:rsidR="00D076EE" w:rsidRPr="007033B6" w:rsidRDefault="005136C7"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Admin and financial </w:t>
            </w:r>
            <w:r w:rsidR="000761CD">
              <w:rPr>
                <w:rFonts w:asciiTheme="majorHAnsi" w:hAnsiTheme="majorHAnsi" w:cstheme="majorHAnsi"/>
                <w:sz w:val="18"/>
                <w:szCs w:val="18"/>
                <w:lang w:val="en-GB"/>
              </w:rPr>
              <w:t>officer</w:t>
            </w:r>
            <w:r w:rsidR="00C2318C">
              <w:rPr>
                <w:rFonts w:asciiTheme="majorHAnsi" w:hAnsiTheme="majorHAnsi" w:cstheme="majorHAnsi"/>
                <w:sz w:val="18"/>
                <w:szCs w:val="18"/>
                <w:lang w:val="en-GB"/>
              </w:rPr>
              <w:t xml:space="preserve"> (Budget Note </w:t>
            </w:r>
            <w:r w:rsidR="00E51FB2">
              <w:rPr>
                <w:rFonts w:asciiTheme="majorHAnsi" w:hAnsiTheme="majorHAnsi" w:cstheme="majorHAnsi"/>
                <w:sz w:val="18"/>
                <w:szCs w:val="18"/>
                <w:lang w:val="en-GB"/>
              </w:rPr>
              <w:t>X</w:t>
            </w:r>
            <w:r w:rsidR="00C2318C">
              <w:rPr>
                <w:rFonts w:asciiTheme="majorHAnsi" w:hAnsiTheme="majorHAnsi" w:cstheme="majorHAnsi"/>
                <w:sz w:val="18"/>
                <w:szCs w:val="18"/>
                <w:lang w:val="en-GB"/>
              </w:rPr>
              <w:t>)</w:t>
            </w:r>
            <w:r w:rsidR="00083DDD" w:rsidRPr="007033B6">
              <w:rPr>
                <w:rFonts w:asciiTheme="majorHAnsi" w:hAnsiTheme="majorHAnsi" w:cstheme="majorHAnsi"/>
                <w:sz w:val="18"/>
                <w:szCs w:val="18"/>
                <w:lang w:val="en-GB"/>
              </w:rPr>
              <w:t> </w:t>
            </w:r>
          </w:p>
        </w:tc>
        <w:tc>
          <w:tcPr>
            <w:tcW w:w="716" w:type="pct"/>
          </w:tcPr>
          <w:p w14:paraId="35884A5E" w14:textId="7983C3EC" w:rsidR="00D076EE" w:rsidRPr="007033B6" w:rsidRDefault="00D076EE"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Grant delivered within the approved scope, cost, and timeline </w:t>
            </w:r>
          </w:p>
        </w:tc>
        <w:tc>
          <w:tcPr>
            <w:tcW w:w="1258" w:type="pct"/>
          </w:tcPr>
          <w:p w14:paraId="4899DA3B" w14:textId="0BD644D4" w:rsidR="00D076EE" w:rsidRPr="007033B6" w:rsidRDefault="001E6381"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Support</w:t>
            </w:r>
            <w:r w:rsidR="00D076EE" w:rsidRPr="007033B6">
              <w:rPr>
                <w:rFonts w:asciiTheme="majorHAnsi" w:hAnsiTheme="majorHAnsi" w:cstheme="majorHAnsi"/>
                <w:sz w:val="18"/>
                <w:szCs w:val="18"/>
                <w:lang w:val="en-GB"/>
              </w:rPr>
              <w:t xml:space="preserve"> the </w:t>
            </w:r>
            <w:r w:rsidRPr="007033B6">
              <w:rPr>
                <w:rFonts w:asciiTheme="majorHAnsi" w:hAnsiTheme="majorHAnsi" w:cstheme="majorHAnsi"/>
                <w:sz w:val="18"/>
                <w:szCs w:val="18"/>
                <w:lang w:val="en-GB"/>
              </w:rPr>
              <w:t xml:space="preserve">PM in </w:t>
            </w:r>
            <w:r w:rsidR="00D076EE" w:rsidRPr="007033B6">
              <w:rPr>
                <w:rFonts w:asciiTheme="majorHAnsi" w:hAnsiTheme="majorHAnsi" w:cstheme="majorHAnsi"/>
                <w:sz w:val="18"/>
                <w:szCs w:val="18"/>
                <w:lang w:val="en-GB"/>
              </w:rPr>
              <w:t>grant delivery </w:t>
            </w:r>
          </w:p>
        </w:tc>
        <w:tc>
          <w:tcPr>
            <w:tcW w:w="1494" w:type="pct"/>
          </w:tcPr>
          <w:p w14:paraId="5443E0CC" w14:textId="77777777" w:rsidR="00D076EE" w:rsidRPr="007033B6" w:rsidRDefault="00D076EE"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Academic qualifications: </w:t>
            </w:r>
          </w:p>
          <w:p w14:paraId="504AA90C" w14:textId="34D5D3A4" w:rsidR="00D076EE" w:rsidRPr="007033B6" w:rsidRDefault="4D4FAA36" w:rsidP="00D853CD">
            <w:pPr>
              <w:pStyle w:val="ListParagraph"/>
              <w:numPr>
                <w:ilvl w:val="0"/>
                <w:numId w:val="8"/>
              </w:num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Degree in administration, </w:t>
            </w:r>
            <w:r w:rsidR="447500A0" w:rsidRPr="007033B6">
              <w:rPr>
                <w:rFonts w:asciiTheme="majorHAnsi" w:hAnsiTheme="majorHAnsi" w:cstheme="majorBidi"/>
                <w:sz w:val="18"/>
                <w:szCs w:val="18"/>
                <w:lang w:val="en-GB"/>
              </w:rPr>
              <w:t xml:space="preserve">finance, </w:t>
            </w:r>
            <w:r w:rsidRPr="007033B6">
              <w:rPr>
                <w:rFonts w:asciiTheme="majorHAnsi" w:hAnsiTheme="majorHAnsi" w:cstheme="majorBidi"/>
                <w:sz w:val="18"/>
                <w:szCs w:val="18"/>
                <w:lang w:val="en-GB"/>
              </w:rPr>
              <w:t>book keeping, or similar</w:t>
            </w:r>
          </w:p>
          <w:p w14:paraId="5B43FF95" w14:textId="77777777" w:rsidR="00D076EE" w:rsidRPr="007033B6" w:rsidRDefault="00D076EE"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Professional qualifications: </w:t>
            </w:r>
          </w:p>
          <w:p w14:paraId="5AB0E93E" w14:textId="36A90BB3" w:rsidR="00D076EE" w:rsidRPr="007033B6" w:rsidRDefault="4D4FAA36" w:rsidP="00D853CD">
            <w:pPr>
              <w:pStyle w:val="ListParagraph"/>
              <w:numPr>
                <w:ilvl w:val="0"/>
                <w:numId w:val="8"/>
              </w:num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At least </w:t>
            </w:r>
            <w:r w:rsidR="333B4877" w:rsidRPr="007033B6">
              <w:rPr>
                <w:rFonts w:asciiTheme="majorHAnsi" w:hAnsiTheme="majorHAnsi" w:cstheme="majorBidi"/>
                <w:sz w:val="18"/>
                <w:szCs w:val="18"/>
                <w:lang w:val="en-GB"/>
              </w:rPr>
              <w:t>3</w:t>
            </w:r>
            <w:r w:rsidRPr="007033B6">
              <w:rPr>
                <w:rFonts w:asciiTheme="majorHAnsi" w:hAnsiTheme="majorHAnsi" w:cstheme="majorBidi"/>
                <w:sz w:val="18"/>
                <w:szCs w:val="18"/>
                <w:lang w:val="en-GB"/>
              </w:rPr>
              <w:t xml:space="preserve"> years </w:t>
            </w:r>
            <w:r w:rsidR="4BD06DB8" w:rsidRPr="007033B6">
              <w:rPr>
                <w:rFonts w:asciiTheme="majorHAnsi" w:hAnsiTheme="majorHAnsi" w:cstheme="majorBidi"/>
                <w:sz w:val="18"/>
                <w:szCs w:val="18"/>
                <w:lang w:val="en-GB"/>
              </w:rPr>
              <w:t xml:space="preserve">work </w:t>
            </w:r>
            <w:r w:rsidRPr="007033B6">
              <w:rPr>
                <w:rFonts w:asciiTheme="majorHAnsi" w:hAnsiTheme="majorHAnsi" w:cstheme="majorBidi"/>
                <w:sz w:val="18"/>
                <w:szCs w:val="18"/>
                <w:lang w:val="en-GB"/>
              </w:rPr>
              <w:t xml:space="preserve">experience </w:t>
            </w:r>
            <w:r w:rsidR="4BD06DB8" w:rsidRPr="007033B6">
              <w:rPr>
                <w:rFonts w:asciiTheme="majorHAnsi" w:hAnsiTheme="majorHAnsi" w:cstheme="majorBidi"/>
                <w:sz w:val="18"/>
                <w:szCs w:val="18"/>
                <w:lang w:val="en-GB"/>
              </w:rPr>
              <w:t xml:space="preserve">as a financial and administrative assistant </w:t>
            </w:r>
          </w:p>
          <w:p w14:paraId="520047B2" w14:textId="77777777" w:rsidR="00D076EE" w:rsidRPr="007033B6" w:rsidRDefault="00C535FD" w:rsidP="00D853CD">
            <w:pPr>
              <w:pStyle w:val="ListParagraph"/>
              <w:numPr>
                <w:ilvl w:val="0"/>
                <w:numId w:val="8"/>
              </w:num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Desirable: work experience or familiarity with UNDP and or GCF </w:t>
            </w:r>
            <w:r w:rsidR="00335BDC" w:rsidRPr="007033B6">
              <w:rPr>
                <w:rFonts w:asciiTheme="majorHAnsi" w:hAnsiTheme="majorHAnsi" w:cstheme="majorHAnsi"/>
                <w:sz w:val="18"/>
                <w:szCs w:val="18"/>
                <w:lang w:val="en-GB"/>
              </w:rPr>
              <w:t>requirements</w:t>
            </w:r>
          </w:p>
          <w:p w14:paraId="54D1AAF1" w14:textId="18783468" w:rsidR="00335BDC" w:rsidRPr="007033B6" w:rsidRDefault="00335BDC" w:rsidP="00D853CD">
            <w:pPr>
              <w:pStyle w:val="ListParagraph"/>
              <w:numPr>
                <w:ilvl w:val="0"/>
                <w:numId w:val="8"/>
              </w:num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lastRenderedPageBreak/>
              <w:t>Desirable: good written Englis</w:t>
            </w:r>
            <w:r w:rsidR="0038466D" w:rsidRPr="007033B6">
              <w:rPr>
                <w:rFonts w:asciiTheme="majorHAnsi" w:hAnsiTheme="majorHAnsi" w:cstheme="majorHAnsi"/>
                <w:sz w:val="18"/>
                <w:szCs w:val="18"/>
                <w:lang w:val="en-GB"/>
              </w:rPr>
              <w:t>h</w:t>
            </w:r>
          </w:p>
        </w:tc>
      </w:tr>
      <w:tr w:rsidR="00323271" w:rsidRPr="007033B6" w14:paraId="6864976A" w14:textId="77777777" w:rsidTr="008944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2A29AEB2" w14:textId="63D8D256" w:rsidR="00CC0B4C" w:rsidRPr="007033B6" w:rsidRDefault="00A2643E" w:rsidP="00336094">
            <w:pPr>
              <w:spacing w:before="0" w:after="0"/>
              <w:jc w:val="left"/>
              <w:rPr>
                <w:rFonts w:asciiTheme="majorHAnsi" w:hAnsiTheme="majorHAnsi" w:cstheme="majorHAnsi"/>
                <w:sz w:val="18"/>
                <w:szCs w:val="18"/>
                <w:lang w:val="en-GB"/>
              </w:rPr>
            </w:pPr>
            <w:r w:rsidRPr="007033B6">
              <w:rPr>
                <w:rFonts w:asciiTheme="majorHAnsi" w:hAnsiTheme="majorHAnsi" w:cstheme="majorHAnsi"/>
                <w:sz w:val="18"/>
                <w:szCs w:val="18"/>
                <w:lang w:val="en-GB"/>
              </w:rPr>
              <w:lastRenderedPageBreak/>
              <w:t>DP</w:t>
            </w:r>
          </w:p>
        </w:tc>
        <w:tc>
          <w:tcPr>
            <w:tcW w:w="975" w:type="pct"/>
          </w:tcPr>
          <w:p w14:paraId="1C1F9E89" w14:textId="7D777B01" w:rsidR="00CC0B4C" w:rsidRPr="007033B6" w:rsidRDefault="00CC0B4C"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Gender, stakeholder engagement and safeguards </w:t>
            </w:r>
            <w:r w:rsidR="00A63E23">
              <w:rPr>
                <w:rFonts w:asciiTheme="majorHAnsi" w:hAnsiTheme="majorHAnsi" w:cstheme="majorHAnsi"/>
                <w:sz w:val="18"/>
                <w:szCs w:val="18"/>
                <w:lang w:val="en-GB"/>
              </w:rPr>
              <w:t xml:space="preserve">expert </w:t>
            </w:r>
            <w:r w:rsidR="00C2318C">
              <w:rPr>
                <w:rFonts w:asciiTheme="majorHAnsi" w:hAnsiTheme="majorHAnsi" w:cstheme="majorHAnsi"/>
                <w:sz w:val="18"/>
                <w:szCs w:val="18"/>
                <w:lang w:val="en-GB"/>
              </w:rPr>
              <w:t xml:space="preserve">(Budget Note </w:t>
            </w:r>
            <w:r w:rsidR="00563774">
              <w:rPr>
                <w:rFonts w:asciiTheme="majorHAnsi" w:hAnsiTheme="majorHAnsi" w:cstheme="majorHAnsi"/>
                <w:sz w:val="18"/>
                <w:szCs w:val="18"/>
                <w:lang w:val="en-GB"/>
              </w:rPr>
              <w:t>B,F,J,O,T)</w:t>
            </w:r>
          </w:p>
        </w:tc>
        <w:tc>
          <w:tcPr>
            <w:tcW w:w="716" w:type="pct"/>
          </w:tcPr>
          <w:p w14:paraId="0411A645" w14:textId="2E0BFC67" w:rsidR="00CC0B4C" w:rsidRPr="007033B6" w:rsidRDefault="00336094"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All outputs</w:t>
            </w:r>
          </w:p>
        </w:tc>
        <w:tc>
          <w:tcPr>
            <w:tcW w:w="1258" w:type="pct"/>
          </w:tcPr>
          <w:p w14:paraId="5F06A2DC" w14:textId="35FB1D25" w:rsidR="00CC0B4C" w:rsidRPr="007033B6" w:rsidRDefault="19FF8CD4"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Oversee and manage involvement of </w:t>
            </w:r>
            <w:r w:rsidR="39FFDAE3" w:rsidRPr="007033B6">
              <w:rPr>
                <w:rFonts w:asciiTheme="majorHAnsi" w:hAnsiTheme="majorHAnsi" w:cstheme="majorBidi"/>
                <w:sz w:val="18"/>
                <w:szCs w:val="18"/>
                <w:lang w:val="en-GB"/>
              </w:rPr>
              <w:t xml:space="preserve">the appropriate </w:t>
            </w:r>
            <w:r w:rsidRPr="007033B6">
              <w:rPr>
                <w:rFonts w:asciiTheme="majorHAnsi" w:hAnsiTheme="majorHAnsi" w:cstheme="majorBidi"/>
                <w:sz w:val="18"/>
                <w:szCs w:val="18"/>
                <w:lang w:val="en-GB"/>
              </w:rPr>
              <w:t xml:space="preserve">stakeholders </w:t>
            </w:r>
            <w:r w:rsidR="2C4FD17E" w:rsidRPr="007033B6">
              <w:rPr>
                <w:rFonts w:asciiTheme="majorHAnsi" w:hAnsiTheme="majorHAnsi" w:cstheme="majorBidi"/>
                <w:sz w:val="18"/>
                <w:szCs w:val="18"/>
                <w:lang w:val="en-GB"/>
              </w:rPr>
              <w:t xml:space="preserve">in </w:t>
            </w:r>
            <w:r w:rsidR="39FFDAE3" w:rsidRPr="007033B6">
              <w:rPr>
                <w:rFonts w:asciiTheme="majorHAnsi" w:hAnsiTheme="majorHAnsi" w:cstheme="majorBidi"/>
                <w:sz w:val="18"/>
                <w:szCs w:val="18"/>
                <w:lang w:val="en-GB"/>
              </w:rPr>
              <w:t>all</w:t>
            </w:r>
            <w:r w:rsidRPr="007033B6">
              <w:rPr>
                <w:rFonts w:asciiTheme="majorHAnsi" w:hAnsiTheme="majorHAnsi" w:cstheme="majorBidi"/>
                <w:sz w:val="18"/>
                <w:szCs w:val="18"/>
                <w:lang w:val="en-GB"/>
              </w:rPr>
              <w:t xml:space="preserve"> activities of the grant</w:t>
            </w:r>
            <w:r w:rsidR="39FFDAE3" w:rsidRPr="007033B6">
              <w:rPr>
                <w:rFonts w:asciiTheme="majorHAnsi" w:hAnsiTheme="majorHAnsi" w:cstheme="majorBidi"/>
                <w:sz w:val="18"/>
                <w:szCs w:val="18"/>
                <w:lang w:val="en-GB"/>
              </w:rPr>
              <w:t xml:space="preserve">, M&amp;E of SH </w:t>
            </w:r>
            <w:r w:rsidR="313D98BD" w:rsidRPr="007033B6">
              <w:rPr>
                <w:rFonts w:asciiTheme="majorHAnsi" w:hAnsiTheme="majorHAnsi" w:cstheme="majorBidi"/>
                <w:sz w:val="18"/>
                <w:szCs w:val="18"/>
                <w:lang w:val="en-GB"/>
              </w:rPr>
              <w:t>engagement</w:t>
            </w:r>
            <w:r w:rsidR="39FFDAE3" w:rsidRPr="007033B6">
              <w:rPr>
                <w:rFonts w:asciiTheme="majorHAnsi" w:hAnsiTheme="majorHAnsi" w:cstheme="majorBidi"/>
                <w:sz w:val="18"/>
                <w:szCs w:val="18"/>
                <w:lang w:val="en-GB"/>
              </w:rPr>
              <w:t xml:space="preserve">. </w:t>
            </w:r>
          </w:p>
          <w:p w14:paraId="342456E5" w14:textId="28490631" w:rsidR="00CC0B4C" w:rsidRPr="007033B6" w:rsidRDefault="788F63C1"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Lead and oversee awareness raising on safeguards and gender dimension, risks and activities. M&amp;E of correct implementation of safeguard and gender related plans. </w:t>
            </w:r>
          </w:p>
        </w:tc>
        <w:tc>
          <w:tcPr>
            <w:tcW w:w="1494" w:type="pct"/>
          </w:tcPr>
          <w:p w14:paraId="781C2032" w14:textId="77777777" w:rsidR="00135823" w:rsidRPr="007033B6" w:rsidRDefault="00135823" w:rsidP="00135823">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6A0C069D" w14:textId="68B14F50" w:rsidR="00135823" w:rsidRPr="007033B6" w:rsidRDefault="00135823" w:rsidP="00135823">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University degree in sociology, anthropology, </w:t>
            </w:r>
            <w:r w:rsidR="00B23CB3" w:rsidRPr="007033B6">
              <w:rPr>
                <w:rFonts w:asciiTheme="majorHAnsi" w:hAnsiTheme="majorHAnsi" w:cstheme="majorHAnsi"/>
                <w:sz w:val="18"/>
                <w:szCs w:val="18"/>
                <w:lang w:val="en-GB"/>
              </w:rPr>
              <w:t>psychology</w:t>
            </w:r>
            <w:r w:rsidR="004A65E0" w:rsidRPr="007033B6">
              <w:rPr>
                <w:rFonts w:asciiTheme="majorHAnsi" w:hAnsiTheme="majorHAnsi" w:cstheme="majorHAnsi"/>
                <w:sz w:val="18"/>
                <w:szCs w:val="18"/>
                <w:lang w:val="en-GB"/>
              </w:rPr>
              <w:t xml:space="preserve"> or related fields</w:t>
            </w:r>
          </w:p>
          <w:p w14:paraId="6A6696D0" w14:textId="77777777" w:rsidR="00135823" w:rsidRPr="007033B6" w:rsidRDefault="00135823" w:rsidP="00135823">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7CB4AB56" w14:textId="6D569D5C" w:rsidR="00135823" w:rsidRPr="007033B6" w:rsidRDefault="2EBA32BA" w:rsidP="296BD035">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Desirable, work experience of at least </w:t>
            </w:r>
            <w:r w:rsidR="005E6F6F">
              <w:rPr>
                <w:rFonts w:asciiTheme="majorHAnsi" w:hAnsiTheme="majorHAnsi" w:cstheme="majorBidi"/>
                <w:sz w:val="18"/>
                <w:szCs w:val="18"/>
                <w:lang w:val="en-GB"/>
              </w:rPr>
              <w:t>5-7</w:t>
            </w:r>
            <w:r w:rsidRPr="007033B6">
              <w:rPr>
                <w:rFonts w:asciiTheme="majorHAnsi" w:hAnsiTheme="majorHAnsi" w:cstheme="majorBidi"/>
                <w:sz w:val="18"/>
                <w:szCs w:val="18"/>
                <w:lang w:val="en-GB"/>
              </w:rPr>
              <w:t xml:space="preserve"> years in climate change, mainly in </w:t>
            </w:r>
            <w:r w:rsidR="6075A1EF" w:rsidRPr="007033B6">
              <w:rPr>
                <w:rFonts w:asciiTheme="majorHAnsi" w:hAnsiTheme="majorHAnsi" w:cstheme="majorBidi"/>
                <w:sz w:val="18"/>
                <w:szCs w:val="18"/>
                <w:lang w:val="en-GB"/>
              </w:rPr>
              <w:t>looking at gender specific impacts of climate change</w:t>
            </w:r>
            <w:r w:rsidRPr="007033B6">
              <w:rPr>
                <w:rFonts w:asciiTheme="majorHAnsi" w:hAnsiTheme="majorHAnsi" w:cstheme="majorBidi"/>
                <w:sz w:val="18"/>
                <w:szCs w:val="18"/>
                <w:lang w:val="en-GB"/>
              </w:rPr>
              <w:t xml:space="preserve"> </w:t>
            </w:r>
          </w:p>
          <w:p w14:paraId="3A1DF329" w14:textId="2EDFCC1B" w:rsidR="00135823" w:rsidRPr="007033B6" w:rsidRDefault="00135823" w:rsidP="00135823">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Desirable, work experience of at least </w:t>
            </w:r>
            <w:r w:rsidR="005E6F6F">
              <w:rPr>
                <w:rFonts w:asciiTheme="majorHAnsi" w:hAnsiTheme="majorHAnsi" w:cstheme="majorHAnsi"/>
                <w:sz w:val="18"/>
                <w:szCs w:val="18"/>
                <w:lang w:val="en-GB"/>
              </w:rPr>
              <w:t>5-7</w:t>
            </w:r>
            <w:r w:rsidRPr="007033B6">
              <w:rPr>
                <w:rFonts w:asciiTheme="majorHAnsi" w:hAnsiTheme="majorHAnsi" w:cstheme="majorHAnsi"/>
                <w:sz w:val="18"/>
                <w:szCs w:val="18"/>
                <w:lang w:val="en-GB"/>
              </w:rPr>
              <w:t xml:space="preserve"> years in </w:t>
            </w:r>
            <w:r w:rsidR="00127A1A" w:rsidRPr="007033B6">
              <w:rPr>
                <w:rFonts w:asciiTheme="majorHAnsi" w:hAnsiTheme="majorHAnsi" w:cstheme="majorHAnsi"/>
                <w:sz w:val="18"/>
                <w:szCs w:val="18"/>
                <w:lang w:val="en-GB"/>
              </w:rPr>
              <w:t xml:space="preserve">engaging women in </w:t>
            </w:r>
            <w:r w:rsidR="000E2F6A" w:rsidRPr="007033B6">
              <w:rPr>
                <w:rFonts w:asciiTheme="majorHAnsi" w:hAnsiTheme="majorHAnsi" w:cstheme="majorHAnsi"/>
                <w:sz w:val="18"/>
                <w:szCs w:val="18"/>
                <w:lang w:val="en-GB"/>
              </w:rPr>
              <w:t>development and if possible</w:t>
            </w:r>
            <w:r w:rsidR="006809C2" w:rsidRPr="007033B6">
              <w:rPr>
                <w:rFonts w:asciiTheme="majorHAnsi" w:hAnsiTheme="majorHAnsi" w:cstheme="majorHAnsi"/>
                <w:sz w:val="18"/>
                <w:szCs w:val="18"/>
                <w:lang w:val="en-GB"/>
              </w:rPr>
              <w:t>,</w:t>
            </w:r>
            <w:r w:rsidR="000E2F6A" w:rsidRPr="007033B6">
              <w:rPr>
                <w:rFonts w:asciiTheme="majorHAnsi" w:hAnsiTheme="majorHAnsi" w:cstheme="majorHAnsi"/>
                <w:sz w:val="18"/>
                <w:szCs w:val="18"/>
                <w:lang w:val="en-GB"/>
              </w:rPr>
              <w:t xml:space="preserve"> climate action planning and implementation</w:t>
            </w:r>
            <w:r w:rsidR="00127A1A" w:rsidRPr="007033B6">
              <w:rPr>
                <w:rFonts w:asciiTheme="majorHAnsi" w:hAnsiTheme="majorHAnsi" w:cstheme="majorHAnsi"/>
                <w:sz w:val="18"/>
                <w:szCs w:val="18"/>
                <w:lang w:val="en-GB"/>
              </w:rPr>
              <w:t xml:space="preserve"> processes in Jordan</w:t>
            </w:r>
          </w:p>
          <w:p w14:paraId="2A063B8C" w14:textId="7EB60DAB" w:rsidR="00135823" w:rsidRPr="007033B6" w:rsidRDefault="00135823" w:rsidP="00135823">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Experience </w:t>
            </w:r>
            <w:r w:rsidR="006809C2" w:rsidRPr="007033B6">
              <w:rPr>
                <w:rFonts w:asciiTheme="majorHAnsi" w:hAnsiTheme="majorHAnsi" w:cstheme="majorHAnsi"/>
                <w:sz w:val="18"/>
                <w:szCs w:val="18"/>
                <w:lang w:val="en-GB"/>
              </w:rPr>
              <w:t>raising awareness about gender and safeguards</w:t>
            </w:r>
            <w:r w:rsidRPr="007033B6">
              <w:rPr>
                <w:rFonts w:asciiTheme="majorHAnsi" w:hAnsiTheme="majorHAnsi" w:cstheme="majorHAnsi"/>
                <w:sz w:val="18"/>
                <w:szCs w:val="18"/>
                <w:lang w:val="en-GB"/>
              </w:rPr>
              <w:t xml:space="preserve"> with a wide variety of stakeholders.</w:t>
            </w:r>
          </w:p>
          <w:p w14:paraId="258F7700" w14:textId="77777777" w:rsidR="00135823" w:rsidRPr="007033B6" w:rsidRDefault="00135823" w:rsidP="00135823">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p>
          <w:p w14:paraId="71266103" w14:textId="0BD508C7" w:rsidR="00CC0B4C" w:rsidRPr="007033B6" w:rsidRDefault="00135823"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and interpersonal skills.</w:t>
            </w:r>
          </w:p>
        </w:tc>
      </w:tr>
      <w:tr w:rsidR="00323271" w:rsidRPr="007033B6" w14:paraId="2E21E778" w14:textId="77777777" w:rsidTr="008944AB">
        <w:tc>
          <w:tcPr>
            <w:cnfStyle w:val="001000000000" w:firstRow="0" w:lastRow="0" w:firstColumn="1" w:lastColumn="0" w:oddVBand="0" w:evenVBand="0" w:oddHBand="0" w:evenHBand="0" w:firstRowFirstColumn="0" w:firstRowLastColumn="0" w:lastRowFirstColumn="0" w:lastRowLastColumn="0"/>
            <w:tcW w:w="557" w:type="pct"/>
          </w:tcPr>
          <w:p w14:paraId="6914C3A8" w14:textId="6AE10F83" w:rsidR="009A7E5B" w:rsidRPr="007033B6" w:rsidRDefault="009A7E5B" w:rsidP="00336094">
            <w:pPr>
              <w:spacing w:before="0" w:after="0"/>
              <w:jc w:val="left"/>
              <w:rPr>
                <w:rFonts w:asciiTheme="majorHAnsi" w:hAnsiTheme="majorHAnsi" w:cstheme="majorHAnsi"/>
                <w:sz w:val="18"/>
                <w:szCs w:val="18"/>
                <w:lang w:val="en-GB"/>
              </w:rPr>
            </w:pPr>
            <w:r>
              <w:rPr>
                <w:rFonts w:asciiTheme="majorHAnsi" w:hAnsiTheme="majorHAnsi" w:cstheme="majorHAnsi"/>
                <w:sz w:val="18"/>
                <w:szCs w:val="18"/>
                <w:lang w:val="en-GB"/>
              </w:rPr>
              <w:t>DP</w:t>
            </w:r>
          </w:p>
        </w:tc>
        <w:tc>
          <w:tcPr>
            <w:tcW w:w="975" w:type="pct"/>
          </w:tcPr>
          <w:p w14:paraId="5CA2F8D8" w14:textId="475560D0" w:rsidR="009A7E5B" w:rsidRPr="007033B6" w:rsidRDefault="00F862FB" w:rsidP="296BD035">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F862FB">
              <w:rPr>
                <w:rFonts w:asciiTheme="majorHAnsi" w:hAnsiTheme="majorHAnsi" w:cstheme="majorBidi"/>
                <w:sz w:val="18"/>
                <w:szCs w:val="18"/>
                <w:lang w:val="en-GB"/>
              </w:rPr>
              <w:t>International consultancy firm A</w:t>
            </w:r>
            <w:r w:rsidR="000F6EEB">
              <w:rPr>
                <w:rFonts w:asciiTheme="majorHAnsi" w:hAnsiTheme="majorHAnsi" w:cstheme="majorBidi"/>
                <w:sz w:val="18"/>
                <w:szCs w:val="18"/>
                <w:lang w:val="en-GB"/>
              </w:rPr>
              <w:t xml:space="preserve"> (budget note C)</w:t>
            </w:r>
          </w:p>
        </w:tc>
        <w:tc>
          <w:tcPr>
            <w:tcW w:w="716" w:type="pct"/>
          </w:tcPr>
          <w:p w14:paraId="73315720" w14:textId="593A35CB" w:rsidR="009A7E5B" w:rsidRPr="007033B6" w:rsidRDefault="00D14F78"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Activities </w:t>
            </w:r>
            <w:r w:rsidR="00126D7F" w:rsidRPr="00126D7F">
              <w:rPr>
                <w:rFonts w:asciiTheme="majorHAnsi" w:hAnsiTheme="majorHAnsi" w:cstheme="majorHAnsi"/>
                <w:sz w:val="18"/>
                <w:szCs w:val="18"/>
                <w:lang w:val="en-GB"/>
              </w:rPr>
              <w:t>1.3.3.1 and 1.3.3.2</w:t>
            </w:r>
          </w:p>
        </w:tc>
        <w:tc>
          <w:tcPr>
            <w:tcW w:w="1258" w:type="pct"/>
          </w:tcPr>
          <w:p w14:paraId="5D82A29D" w14:textId="184D2DB6" w:rsidR="007374C4" w:rsidRPr="007374C4" w:rsidRDefault="007374C4" w:rsidP="007374C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Pr>
                <w:rFonts w:asciiTheme="majorHAnsi" w:hAnsiTheme="majorHAnsi" w:cstheme="majorBidi"/>
                <w:sz w:val="18"/>
                <w:szCs w:val="18"/>
                <w:lang w:val="en-GB"/>
              </w:rPr>
              <w:t>D</w:t>
            </w:r>
            <w:r w:rsidRPr="007374C4">
              <w:rPr>
                <w:rFonts w:asciiTheme="majorHAnsi" w:hAnsiTheme="majorHAnsi" w:cstheme="majorBidi"/>
                <w:sz w:val="18"/>
                <w:szCs w:val="18"/>
                <w:lang w:val="en-GB"/>
              </w:rPr>
              <w:t>evelop and deliver capacity building to Ministry of Environment on NDC 3.0 guidelines and processes</w:t>
            </w:r>
            <w:r>
              <w:rPr>
                <w:rFonts w:asciiTheme="majorHAnsi" w:hAnsiTheme="majorHAnsi" w:cstheme="majorBidi"/>
                <w:sz w:val="18"/>
                <w:szCs w:val="18"/>
                <w:lang w:val="en-GB"/>
              </w:rPr>
              <w:t xml:space="preserve"> </w:t>
            </w:r>
            <w:r w:rsidRPr="007374C4">
              <w:rPr>
                <w:rFonts w:asciiTheme="majorHAnsi" w:hAnsiTheme="majorHAnsi" w:cstheme="majorBidi"/>
                <w:sz w:val="18"/>
                <w:szCs w:val="18"/>
                <w:lang w:val="en-GB"/>
              </w:rPr>
              <w:t>by a) assessing the current capacities and identify needs, b) formulating a capacity building plan for 10 people, c) delivering capacity building through two in-person practical workshops</w:t>
            </w:r>
          </w:p>
          <w:p w14:paraId="46E84C9A" w14:textId="66563F5C" w:rsidR="009A7E5B" w:rsidRPr="007033B6" w:rsidRDefault="007374C4" w:rsidP="296BD035">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Pr>
                <w:rFonts w:asciiTheme="majorHAnsi" w:hAnsiTheme="majorHAnsi" w:cstheme="majorBidi"/>
                <w:sz w:val="18"/>
                <w:szCs w:val="18"/>
                <w:lang w:val="en-GB"/>
              </w:rPr>
              <w:t>D</w:t>
            </w:r>
            <w:r w:rsidRPr="007374C4">
              <w:rPr>
                <w:rFonts w:asciiTheme="majorHAnsi" w:hAnsiTheme="majorHAnsi" w:cstheme="majorBidi"/>
                <w:sz w:val="18"/>
                <w:szCs w:val="18"/>
                <w:lang w:val="en-GB"/>
              </w:rPr>
              <w:t>evelop and deliver a training program and materials for all members of the NCCC working groups and climate units within line ministries to enhance their knowledge of NDC target setting, as well as mitigation, adaptation, inclusion, and co-benefit measures to support the achievement of NDC 3.0 targets.</w:t>
            </w:r>
          </w:p>
        </w:tc>
        <w:tc>
          <w:tcPr>
            <w:tcW w:w="1494" w:type="pct"/>
          </w:tcPr>
          <w:p w14:paraId="504B56FB" w14:textId="339E02CE" w:rsidR="001B7145" w:rsidRDefault="001B7145"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Pr>
                <w:rFonts w:asciiTheme="majorHAnsi" w:hAnsiTheme="majorHAnsi" w:cstheme="majorHAnsi"/>
                <w:sz w:val="18"/>
                <w:szCs w:val="18"/>
                <w:u w:val="single"/>
                <w:lang w:val="en-GB"/>
              </w:rPr>
              <w:t xml:space="preserve">A team of </w:t>
            </w:r>
            <w:r w:rsidR="00450506" w:rsidRPr="00450506">
              <w:rPr>
                <w:rFonts w:asciiTheme="majorHAnsi" w:hAnsiTheme="majorHAnsi" w:cstheme="majorHAnsi"/>
                <w:sz w:val="18"/>
                <w:szCs w:val="18"/>
                <w:u w:val="single"/>
                <w:lang w:val="en-GB"/>
              </w:rPr>
              <w:t>a national and an international consultant</w:t>
            </w:r>
            <w:r w:rsidR="00266745">
              <w:rPr>
                <w:rFonts w:asciiTheme="majorHAnsi" w:hAnsiTheme="majorHAnsi" w:cstheme="majorHAnsi"/>
                <w:sz w:val="18"/>
                <w:szCs w:val="18"/>
                <w:u w:val="single"/>
                <w:lang w:val="en-GB"/>
              </w:rPr>
              <w:t xml:space="preserve"> with all or complem</w:t>
            </w:r>
            <w:r w:rsidR="00410D1D">
              <w:rPr>
                <w:rFonts w:asciiTheme="majorHAnsi" w:hAnsiTheme="majorHAnsi" w:cstheme="majorHAnsi"/>
                <w:sz w:val="18"/>
                <w:szCs w:val="18"/>
                <w:u w:val="single"/>
                <w:lang w:val="en-GB"/>
              </w:rPr>
              <w:t>entary</w:t>
            </w:r>
            <w:r w:rsidR="00BE4A87">
              <w:rPr>
                <w:rFonts w:asciiTheme="majorHAnsi" w:hAnsiTheme="majorHAnsi" w:cstheme="majorHAnsi"/>
                <w:sz w:val="18"/>
                <w:szCs w:val="18"/>
                <w:u w:val="single"/>
                <w:lang w:val="en-GB"/>
              </w:rPr>
              <w:t xml:space="preserve"> skills</w:t>
            </w:r>
            <w:r w:rsidR="0052738A">
              <w:rPr>
                <w:rFonts w:asciiTheme="majorHAnsi" w:hAnsiTheme="majorHAnsi" w:cstheme="majorHAnsi"/>
                <w:sz w:val="18"/>
                <w:szCs w:val="18"/>
                <w:u w:val="single"/>
                <w:lang w:val="en-GB"/>
              </w:rPr>
              <w:t xml:space="preserve"> and qualification</w:t>
            </w:r>
            <w:r w:rsidR="002161BE">
              <w:rPr>
                <w:rFonts w:asciiTheme="majorHAnsi" w:hAnsiTheme="majorHAnsi" w:cstheme="majorHAnsi"/>
                <w:sz w:val="18"/>
                <w:szCs w:val="18"/>
                <w:u w:val="single"/>
                <w:lang w:val="en-GB"/>
              </w:rPr>
              <w:t>s</w:t>
            </w:r>
          </w:p>
          <w:p w14:paraId="37C63032" w14:textId="59C75D18" w:rsidR="007374C4" w:rsidRPr="007033B6" w:rsidRDefault="007374C4"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4933C17C" w14:textId="58C60B81" w:rsidR="007374C4" w:rsidRPr="007033B6" w:rsidRDefault="007374C4"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University degree in environment,</w:t>
            </w:r>
            <w:r w:rsidR="00451E18">
              <w:rPr>
                <w:rFonts w:asciiTheme="majorHAnsi" w:hAnsiTheme="majorHAnsi" w:cstheme="majorHAnsi"/>
                <w:sz w:val="18"/>
                <w:szCs w:val="18"/>
                <w:lang w:val="en-GB"/>
              </w:rPr>
              <w:t xml:space="preserve"> Climate Change,</w:t>
            </w:r>
            <w:r w:rsidRPr="007033B6">
              <w:rPr>
                <w:rFonts w:asciiTheme="majorHAnsi" w:hAnsiTheme="majorHAnsi" w:cstheme="majorHAnsi"/>
                <w:sz w:val="18"/>
                <w:szCs w:val="18"/>
                <w:lang w:val="en-GB"/>
              </w:rPr>
              <w:t xml:space="preserve"> natural resource, or related field.</w:t>
            </w:r>
          </w:p>
          <w:p w14:paraId="61928B49" w14:textId="77777777" w:rsidR="007374C4" w:rsidRPr="007033B6" w:rsidRDefault="007374C4"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4DF6562C" w14:textId="2D831003" w:rsidR="007374C4" w:rsidRPr="007033B6" w:rsidRDefault="007374C4"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w:t>
            </w:r>
            <w:r w:rsidR="00DD0C91">
              <w:rPr>
                <w:rFonts w:asciiTheme="majorHAnsi" w:hAnsiTheme="majorHAnsi" w:cstheme="majorBidi"/>
                <w:sz w:val="18"/>
                <w:szCs w:val="18"/>
                <w:lang w:val="en-GB"/>
              </w:rPr>
              <w:t>W</w:t>
            </w:r>
            <w:r w:rsidRPr="007033B6">
              <w:rPr>
                <w:rFonts w:asciiTheme="majorHAnsi" w:hAnsiTheme="majorHAnsi" w:cstheme="majorBidi"/>
                <w:sz w:val="18"/>
                <w:szCs w:val="18"/>
                <w:lang w:val="en-GB"/>
              </w:rPr>
              <w:t>ork experience of at least 5</w:t>
            </w:r>
            <w:r>
              <w:rPr>
                <w:rFonts w:asciiTheme="majorHAnsi" w:hAnsiTheme="majorHAnsi" w:cstheme="majorBidi"/>
                <w:sz w:val="18"/>
                <w:szCs w:val="18"/>
                <w:lang w:val="en-GB"/>
              </w:rPr>
              <w:t>-7</w:t>
            </w:r>
            <w:r w:rsidRPr="007033B6">
              <w:rPr>
                <w:rFonts w:asciiTheme="majorHAnsi" w:hAnsiTheme="majorHAnsi" w:cstheme="majorBidi"/>
                <w:sz w:val="18"/>
                <w:szCs w:val="18"/>
                <w:lang w:val="en-GB"/>
              </w:rPr>
              <w:t xml:space="preserve"> years in climate change</w:t>
            </w:r>
          </w:p>
          <w:p w14:paraId="7E54A9FA" w14:textId="31324C28" w:rsidR="007374C4" w:rsidRPr="007033B6" w:rsidRDefault="007374C4"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of at least 5</w:t>
            </w:r>
            <w:r>
              <w:rPr>
                <w:rFonts w:asciiTheme="majorHAnsi" w:hAnsiTheme="majorHAnsi" w:cstheme="majorBidi"/>
                <w:sz w:val="18"/>
                <w:szCs w:val="18"/>
                <w:lang w:val="en-GB"/>
              </w:rPr>
              <w:t xml:space="preserve">-7 </w:t>
            </w:r>
            <w:r w:rsidRPr="007033B6">
              <w:rPr>
                <w:rFonts w:asciiTheme="majorHAnsi" w:hAnsiTheme="majorHAnsi" w:cstheme="majorBidi"/>
                <w:sz w:val="18"/>
                <w:szCs w:val="18"/>
                <w:lang w:val="en-GB"/>
              </w:rPr>
              <w:t xml:space="preserve">years in </w:t>
            </w:r>
            <w:r w:rsidR="006221E6">
              <w:rPr>
                <w:rFonts w:asciiTheme="majorHAnsi" w:hAnsiTheme="majorHAnsi" w:cstheme="majorBidi"/>
                <w:sz w:val="18"/>
                <w:szCs w:val="18"/>
                <w:lang w:val="en-GB"/>
              </w:rPr>
              <w:t>policy development</w:t>
            </w:r>
          </w:p>
          <w:p w14:paraId="1109CD6A" w14:textId="7F7EA35D" w:rsidR="007374C4" w:rsidRPr="007033B6" w:rsidRDefault="007374C4"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Experience engaging with </w:t>
            </w:r>
            <w:r w:rsidR="00963287">
              <w:rPr>
                <w:rFonts w:asciiTheme="majorHAnsi" w:hAnsiTheme="majorHAnsi" w:cstheme="majorHAnsi"/>
                <w:sz w:val="18"/>
                <w:szCs w:val="18"/>
                <w:lang w:val="en-GB"/>
              </w:rPr>
              <w:t>institutions</w:t>
            </w:r>
          </w:p>
          <w:p w14:paraId="401A1D12" w14:textId="77777777" w:rsidR="007374C4" w:rsidRPr="007033B6" w:rsidRDefault="007374C4" w:rsidP="007374C4">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with GCF funded activities.</w:t>
            </w:r>
          </w:p>
          <w:p w14:paraId="7D14202D" w14:textId="7070A28B" w:rsidR="007374C4" w:rsidRPr="007033B6" w:rsidRDefault="007374C4" w:rsidP="00522E07">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excellent written and oral</w:t>
            </w:r>
            <w:r w:rsidR="00522E07">
              <w:rPr>
                <w:rFonts w:asciiTheme="majorHAnsi" w:hAnsiTheme="majorHAnsi" w:cstheme="majorHAnsi"/>
                <w:sz w:val="18"/>
                <w:szCs w:val="18"/>
                <w:lang w:val="en-GB"/>
              </w:rPr>
              <w:t xml:space="preserve"> </w:t>
            </w:r>
            <w:r w:rsidRPr="007033B6">
              <w:rPr>
                <w:rFonts w:asciiTheme="majorHAnsi" w:hAnsiTheme="majorHAnsi" w:cstheme="majorHAnsi"/>
                <w:sz w:val="18"/>
                <w:szCs w:val="18"/>
                <w:lang w:val="en-GB"/>
              </w:rPr>
              <w:t>communication skills in English.</w:t>
            </w:r>
          </w:p>
          <w:p w14:paraId="58CF9206" w14:textId="2777E554" w:rsidR="009A7E5B" w:rsidRPr="007033B6" w:rsidRDefault="007374C4" w:rsidP="00522E07">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lang w:val="en-GB"/>
              </w:rPr>
              <w:t>• Excellent team player with good</w:t>
            </w:r>
            <w:r w:rsidR="00522E07">
              <w:rPr>
                <w:rFonts w:asciiTheme="majorHAnsi" w:hAnsiTheme="majorHAnsi" w:cstheme="majorHAnsi"/>
                <w:sz w:val="18"/>
                <w:szCs w:val="18"/>
                <w:lang w:val="en-GB"/>
              </w:rPr>
              <w:t xml:space="preserve"> </w:t>
            </w:r>
            <w:r w:rsidRPr="007033B6">
              <w:rPr>
                <w:rFonts w:asciiTheme="majorHAnsi" w:hAnsiTheme="majorHAnsi" w:cstheme="majorHAnsi"/>
                <w:sz w:val="18"/>
                <w:szCs w:val="18"/>
                <w:lang w:val="en-GB"/>
              </w:rPr>
              <w:t>communication and interpersonal skills.</w:t>
            </w:r>
          </w:p>
        </w:tc>
      </w:tr>
      <w:tr w:rsidR="00323271" w:rsidRPr="007033B6" w14:paraId="037691A6" w14:textId="77777777" w:rsidTr="008944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6A8788F5" w14:textId="4CC54728" w:rsidR="00DA07E3" w:rsidRPr="007033B6" w:rsidRDefault="00A2643E" w:rsidP="00336094">
            <w:pPr>
              <w:spacing w:before="0" w:after="0"/>
              <w:jc w:val="left"/>
              <w:rPr>
                <w:rFonts w:asciiTheme="majorHAnsi" w:hAnsiTheme="majorHAnsi" w:cstheme="majorHAnsi"/>
                <w:sz w:val="18"/>
                <w:szCs w:val="18"/>
                <w:lang w:val="en-GB"/>
              </w:rPr>
            </w:pPr>
            <w:r w:rsidRPr="007033B6">
              <w:rPr>
                <w:rFonts w:asciiTheme="majorHAnsi" w:hAnsiTheme="majorHAnsi" w:cstheme="majorHAnsi"/>
                <w:sz w:val="18"/>
                <w:szCs w:val="18"/>
                <w:lang w:val="en-GB"/>
              </w:rPr>
              <w:t>DP</w:t>
            </w:r>
          </w:p>
        </w:tc>
        <w:tc>
          <w:tcPr>
            <w:tcW w:w="975" w:type="pct"/>
          </w:tcPr>
          <w:p w14:paraId="6C9E06C7" w14:textId="4F3EB645" w:rsidR="00DA07E3" w:rsidRPr="007033B6" w:rsidRDefault="003270F6"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t xml:space="preserve"> </w:t>
            </w:r>
            <w:r w:rsidRPr="003270F6">
              <w:rPr>
                <w:rFonts w:asciiTheme="majorHAnsi" w:hAnsiTheme="majorHAnsi" w:cstheme="majorBidi"/>
                <w:sz w:val="18"/>
                <w:szCs w:val="18"/>
                <w:lang w:val="en-GB"/>
              </w:rPr>
              <w:t>International consultancy firm B</w:t>
            </w:r>
            <w:r w:rsidR="00FB0391">
              <w:rPr>
                <w:rFonts w:asciiTheme="majorHAnsi" w:hAnsiTheme="majorHAnsi" w:cstheme="majorBidi"/>
                <w:sz w:val="18"/>
                <w:szCs w:val="18"/>
                <w:lang w:val="en-GB"/>
              </w:rPr>
              <w:t xml:space="preserve"> (Budget note</w:t>
            </w:r>
            <w:r w:rsidR="00DA0950">
              <w:rPr>
                <w:rFonts w:asciiTheme="majorHAnsi" w:hAnsiTheme="majorHAnsi" w:cstheme="majorBidi"/>
                <w:sz w:val="18"/>
                <w:szCs w:val="18"/>
                <w:lang w:val="en-GB"/>
              </w:rPr>
              <w:t xml:space="preserve"> D and G)</w:t>
            </w:r>
          </w:p>
        </w:tc>
        <w:tc>
          <w:tcPr>
            <w:tcW w:w="716" w:type="pct"/>
          </w:tcPr>
          <w:p w14:paraId="0576F017" w14:textId="5560CF31" w:rsidR="00DA07E3" w:rsidRPr="007033B6" w:rsidRDefault="00D14F78"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Activities </w:t>
            </w:r>
            <w:r w:rsidR="00644309" w:rsidRPr="00644309">
              <w:rPr>
                <w:rFonts w:asciiTheme="majorHAnsi" w:hAnsiTheme="majorHAnsi" w:cstheme="majorHAnsi"/>
                <w:sz w:val="18"/>
                <w:szCs w:val="18"/>
                <w:lang w:val="en-GB"/>
              </w:rPr>
              <w:t>1.3.3.3</w:t>
            </w:r>
            <w:r w:rsidR="00644309">
              <w:rPr>
                <w:rFonts w:asciiTheme="majorHAnsi" w:hAnsiTheme="majorHAnsi" w:cstheme="majorHAnsi"/>
                <w:sz w:val="18"/>
                <w:szCs w:val="18"/>
                <w:lang w:val="en-GB"/>
              </w:rPr>
              <w:t xml:space="preserve">, </w:t>
            </w:r>
            <w:r w:rsidR="003800A2" w:rsidRPr="003800A2">
              <w:rPr>
                <w:rFonts w:asciiTheme="majorHAnsi" w:hAnsiTheme="majorHAnsi" w:cstheme="majorHAnsi"/>
                <w:sz w:val="18"/>
                <w:szCs w:val="18"/>
                <w:lang w:val="en-GB"/>
              </w:rPr>
              <w:t>2.3.3.1 to 2.2.3.6</w:t>
            </w:r>
            <w:r w:rsidR="003800A2" w:rsidRPr="003800A2" w:rsidDel="00644309">
              <w:rPr>
                <w:rFonts w:asciiTheme="majorHAnsi" w:hAnsiTheme="majorHAnsi" w:cstheme="majorHAnsi"/>
                <w:sz w:val="18"/>
                <w:szCs w:val="18"/>
                <w:lang w:val="en-GB"/>
              </w:rPr>
              <w:t xml:space="preserve"> </w:t>
            </w:r>
          </w:p>
        </w:tc>
        <w:tc>
          <w:tcPr>
            <w:tcW w:w="1258" w:type="pct"/>
          </w:tcPr>
          <w:p w14:paraId="5A532F09" w14:textId="2852BE4C" w:rsidR="009A3C94" w:rsidRDefault="009A3C94"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9A3C94">
              <w:rPr>
                <w:rFonts w:asciiTheme="majorHAnsi" w:hAnsiTheme="majorHAnsi" w:cstheme="majorBidi"/>
                <w:sz w:val="18"/>
                <w:szCs w:val="18"/>
                <w:lang w:val="en-GB"/>
              </w:rPr>
              <w:t>Develop</w:t>
            </w:r>
            <w:r>
              <w:rPr>
                <w:rFonts w:asciiTheme="majorHAnsi" w:hAnsiTheme="majorHAnsi" w:cstheme="majorBidi"/>
                <w:sz w:val="18"/>
                <w:szCs w:val="18"/>
                <w:lang w:val="en-GB"/>
              </w:rPr>
              <w:t xml:space="preserve"> </w:t>
            </w:r>
            <w:r w:rsidRPr="009A3C94">
              <w:rPr>
                <w:rFonts w:asciiTheme="majorHAnsi" w:hAnsiTheme="majorHAnsi" w:cstheme="majorBidi"/>
                <w:sz w:val="18"/>
                <w:szCs w:val="18"/>
                <w:lang w:val="en-GB"/>
              </w:rPr>
              <w:t xml:space="preserve">and deliver trainings to public sector, such as ministry of finance, planning, and other important public sector officials in charge </w:t>
            </w:r>
            <w:r w:rsidRPr="009A3C94">
              <w:rPr>
                <w:rFonts w:asciiTheme="majorHAnsi" w:hAnsiTheme="majorHAnsi" w:cstheme="majorBidi"/>
                <w:sz w:val="18"/>
                <w:szCs w:val="18"/>
                <w:lang w:val="en-GB"/>
              </w:rPr>
              <w:lastRenderedPageBreak/>
              <w:t>of budgeting, as well as private sector, national development banks officials on budgeting of mitigation and adaptation measures and co-benefits</w:t>
            </w:r>
          </w:p>
          <w:p w14:paraId="34AFFF08" w14:textId="6689B075" w:rsidR="009A3C94" w:rsidRDefault="00284D6F"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284D6F">
              <w:rPr>
                <w:rFonts w:asciiTheme="majorHAnsi" w:hAnsiTheme="majorHAnsi" w:cstheme="majorBidi"/>
                <w:sz w:val="18"/>
                <w:szCs w:val="18"/>
                <w:lang w:val="en-GB"/>
              </w:rPr>
              <w:t>Establish 10 sectoral working groups</w:t>
            </w:r>
          </w:p>
          <w:p w14:paraId="4F81DFE1" w14:textId="36AB57AC" w:rsidR="00284D6F" w:rsidRDefault="00690A24"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690A24">
              <w:rPr>
                <w:rFonts w:asciiTheme="majorHAnsi" w:hAnsiTheme="majorHAnsi" w:cstheme="majorBidi"/>
                <w:sz w:val="18"/>
                <w:szCs w:val="18"/>
                <w:lang w:val="en-GB"/>
              </w:rPr>
              <w:t>Identify the achievements, gaps, and challenges of the existing NDC</w:t>
            </w:r>
          </w:p>
          <w:p w14:paraId="2EF5A3E7" w14:textId="4E27E5BB" w:rsidR="00690A24" w:rsidRDefault="00C35258"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C35258">
              <w:rPr>
                <w:rFonts w:asciiTheme="majorHAnsi" w:hAnsiTheme="majorHAnsi" w:cstheme="majorBidi"/>
                <w:sz w:val="18"/>
                <w:szCs w:val="18"/>
                <w:lang w:val="en-GB"/>
              </w:rPr>
              <w:t>Development and delivery of a broad NDC stakeholder awareness, engagement, and consultation strategy</w:t>
            </w:r>
          </w:p>
          <w:p w14:paraId="247CF884" w14:textId="17241256" w:rsidR="00C35258" w:rsidRDefault="00B77E75"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B77E75">
              <w:rPr>
                <w:rFonts w:asciiTheme="majorHAnsi" w:hAnsiTheme="majorHAnsi" w:cstheme="majorBidi"/>
                <w:sz w:val="18"/>
                <w:szCs w:val="18"/>
                <w:lang w:val="en-GB"/>
              </w:rPr>
              <w:t>Identify opportunities to raise ambition</w:t>
            </w:r>
          </w:p>
          <w:p w14:paraId="5B790F41" w14:textId="2F019E7D" w:rsidR="00B77E75" w:rsidRDefault="00423624"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423624">
              <w:rPr>
                <w:rFonts w:asciiTheme="majorHAnsi" w:hAnsiTheme="majorHAnsi" w:cstheme="majorBidi"/>
                <w:sz w:val="18"/>
                <w:szCs w:val="18"/>
                <w:lang w:val="en-GB"/>
              </w:rPr>
              <w:t>Draft and validate the updated NDC</w:t>
            </w:r>
          </w:p>
          <w:p w14:paraId="56F5457F" w14:textId="235378FD" w:rsidR="00E46BF9" w:rsidRDefault="00E46BF9"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E46BF9">
              <w:rPr>
                <w:rFonts w:asciiTheme="majorHAnsi" w:hAnsiTheme="majorHAnsi" w:cstheme="majorBidi"/>
                <w:sz w:val="18"/>
                <w:szCs w:val="18"/>
                <w:lang w:val="en-GB"/>
              </w:rPr>
              <w:t>Identify and validate methods and processes to align monitoring and reporting on GHG reductions achieved under the NDC 3.0 with existing national transparency frameworks</w:t>
            </w:r>
          </w:p>
          <w:p w14:paraId="3EE55622" w14:textId="43A230BE" w:rsidR="00DA07E3" w:rsidRPr="007033B6" w:rsidRDefault="00DA07E3"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p>
        </w:tc>
        <w:tc>
          <w:tcPr>
            <w:tcW w:w="1494" w:type="pct"/>
          </w:tcPr>
          <w:p w14:paraId="6C84609C" w14:textId="5D904E70" w:rsidR="004F4624" w:rsidRDefault="00A16BA3" w:rsidP="004F4624">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A16BA3">
              <w:rPr>
                <w:rFonts w:asciiTheme="majorHAnsi" w:hAnsiTheme="majorHAnsi" w:cstheme="majorBidi"/>
                <w:sz w:val="18"/>
                <w:szCs w:val="18"/>
                <w:lang w:val="en-GB"/>
              </w:rPr>
              <w:lastRenderedPageBreak/>
              <w:t>The team should be consisting of an international team lead, an international mitigation expert, an international adaptation expert and two national experts</w:t>
            </w:r>
            <w:r w:rsidR="004F4624">
              <w:rPr>
                <w:rFonts w:asciiTheme="majorHAnsi" w:hAnsiTheme="majorHAnsi" w:cstheme="majorBidi"/>
                <w:sz w:val="18"/>
                <w:szCs w:val="18"/>
                <w:lang w:val="en-GB"/>
              </w:rPr>
              <w:t>,</w:t>
            </w:r>
            <w:r w:rsidRPr="00A16BA3">
              <w:rPr>
                <w:rFonts w:asciiTheme="majorHAnsi" w:hAnsiTheme="majorHAnsi" w:cstheme="majorBidi"/>
                <w:sz w:val="18"/>
                <w:szCs w:val="18"/>
                <w:lang w:val="en-GB"/>
              </w:rPr>
              <w:t xml:space="preserve"> </w:t>
            </w:r>
            <w:r w:rsidR="004F4624">
              <w:rPr>
                <w:rFonts w:asciiTheme="majorHAnsi" w:hAnsiTheme="majorHAnsi" w:cstheme="majorHAnsi"/>
                <w:sz w:val="18"/>
                <w:szCs w:val="18"/>
                <w:u w:val="single"/>
                <w:lang w:val="en-GB"/>
              </w:rPr>
              <w:t xml:space="preserve">with all or </w:t>
            </w:r>
            <w:r w:rsidR="004F4624">
              <w:rPr>
                <w:rFonts w:asciiTheme="majorHAnsi" w:hAnsiTheme="majorHAnsi" w:cstheme="majorHAnsi"/>
                <w:sz w:val="18"/>
                <w:szCs w:val="18"/>
                <w:u w:val="single"/>
                <w:lang w:val="en-GB"/>
              </w:rPr>
              <w:lastRenderedPageBreak/>
              <w:t>complementary skills and qualification</w:t>
            </w:r>
            <w:r w:rsidR="002161BE">
              <w:rPr>
                <w:rFonts w:asciiTheme="majorHAnsi" w:hAnsiTheme="majorHAnsi" w:cstheme="majorHAnsi"/>
                <w:sz w:val="18"/>
                <w:szCs w:val="18"/>
                <w:u w:val="single"/>
                <w:lang w:val="en-GB"/>
              </w:rPr>
              <w:t>s</w:t>
            </w:r>
          </w:p>
          <w:p w14:paraId="2E6CE78F" w14:textId="2D7B27C6" w:rsidR="00E6041B" w:rsidRDefault="00E6041B"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p>
          <w:p w14:paraId="443A0FE9" w14:textId="27F6AC3F" w:rsidR="00E87E8F" w:rsidRPr="007033B6" w:rsidRDefault="004F4624"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Pr>
                <w:rFonts w:asciiTheme="majorHAnsi" w:hAnsiTheme="majorHAnsi" w:cstheme="majorHAnsi"/>
                <w:sz w:val="18"/>
                <w:szCs w:val="18"/>
                <w:u w:val="single"/>
                <w:lang w:val="en-GB"/>
              </w:rPr>
              <w:t>I</w:t>
            </w:r>
            <w:r w:rsidRPr="00E6041B">
              <w:rPr>
                <w:rFonts w:asciiTheme="majorHAnsi" w:hAnsiTheme="majorHAnsi" w:cstheme="majorHAnsi"/>
                <w:sz w:val="18"/>
                <w:szCs w:val="18"/>
                <w:u w:val="single"/>
                <w:lang w:val="en-GB"/>
              </w:rPr>
              <w:t>nternational</w:t>
            </w:r>
            <w:r w:rsidR="00E6041B" w:rsidRPr="00E6041B">
              <w:rPr>
                <w:rFonts w:asciiTheme="majorHAnsi" w:hAnsiTheme="majorHAnsi" w:cstheme="majorHAnsi"/>
                <w:sz w:val="18"/>
                <w:szCs w:val="18"/>
                <w:u w:val="single"/>
                <w:lang w:val="en-GB"/>
              </w:rPr>
              <w:t xml:space="preserve"> mitigation expert </w:t>
            </w:r>
            <w:r w:rsidR="00E87E8F" w:rsidRPr="007033B6">
              <w:rPr>
                <w:rFonts w:asciiTheme="majorHAnsi" w:hAnsiTheme="majorHAnsi" w:cstheme="majorHAnsi"/>
                <w:sz w:val="18"/>
                <w:szCs w:val="18"/>
                <w:u w:val="single"/>
                <w:lang w:val="en-GB"/>
              </w:rPr>
              <w:t>Academic qualifications:</w:t>
            </w:r>
          </w:p>
          <w:p w14:paraId="30EA10DA" w14:textId="625C622D" w:rsidR="00E87E8F" w:rsidRPr="007033B6" w:rsidRDefault="00E87E8F"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University degree in environment, natural resource, or related field.</w:t>
            </w:r>
          </w:p>
          <w:p w14:paraId="1E954408" w14:textId="77777777" w:rsidR="00E87E8F" w:rsidRPr="007033B6" w:rsidRDefault="00E87E8F"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6DB7CB2E" w14:textId="442A1531" w:rsidR="00E87E8F" w:rsidRPr="007033B6" w:rsidRDefault="6904C31C" w:rsidP="296BD035">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w:t>
            </w:r>
            <w:r w:rsidR="00DD0C91">
              <w:rPr>
                <w:rFonts w:asciiTheme="majorHAnsi" w:hAnsiTheme="majorHAnsi" w:cstheme="majorBidi"/>
                <w:sz w:val="18"/>
                <w:szCs w:val="18"/>
                <w:lang w:val="en-GB"/>
              </w:rPr>
              <w:t>W</w:t>
            </w:r>
            <w:r w:rsidRPr="007033B6">
              <w:rPr>
                <w:rFonts w:asciiTheme="majorHAnsi" w:hAnsiTheme="majorHAnsi" w:cstheme="majorBidi"/>
                <w:sz w:val="18"/>
                <w:szCs w:val="18"/>
                <w:lang w:val="en-GB"/>
              </w:rPr>
              <w:t xml:space="preserve">ork experience of at least </w:t>
            </w:r>
            <w:r w:rsidR="14EB3647" w:rsidRPr="007033B6">
              <w:rPr>
                <w:rFonts w:asciiTheme="majorHAnsi" w:hAnsiTheme="majorHAnsi" w:cstheme="majorBidi"/>
                <w:sz w:val="18"/>
                <w:szCs w:val="18"/>
                <w:lang w:val="en-GB"/>
              </w:rPr>
              <w:t>5</w:t>
            </w:r>
            <w:r w:rsidR="00E56DFC">
              <w:rPr>
                <w:rFonts w:asciiTheme="majorHAnsi" w:hAnsiTheme="majorHAnsi" w:cstheme="majorBidi"/>
                <w:sz w:val="18"/>
                <w:szCs w:val="18"/>
                <w:lang w:val="en-GB"/>
              </w:rPr>
              <w:t>-7</w:t>
            </w:r>
            <w:r w:rsidR="14EB3647" w:rsidRPr="007033B6">
              <w:rPr>
                <w:rFonts w:asciiTheme="majorHAnsi" w:hAnsiTheme="majorHAnsi" w:cstheme="majorBidi"/>
                <w:sz w:val="18"/>
                <w:szCs w:val="18"/>
                <w:lang w:val="en-GB"/>
              </w:rPr>
              <w:t xml:space="preserve"> </w:t>
            </w:r>
            <w:r w:rsidRPr="007033B6">
              <w:rPr>
                <w:rFonts w:asciiTheme="majorHAnsi" w:hAnsiTheme="majorHAnsi" w:cstheme="majorBidi"/>
                <w:sz w:val="18"/>
                <w:szCs w:val="18"/>
                <w:lang w:val="en-GB"/>
              </w:rPr>
              <w:t>years in climate change, mainly in mitigation measures.</w:t>
            </w:r>
          </w:p>
          <w:p w14:paraId="2D613CEF" w14:textId="264D46B4" w:rsidR="00E87E8F" w:rsidRPr="007033B6" w:rsidRDefault="6904C31C" w:rsidP="296BD035">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Desirable, work experience of at least </w:t>
            </w:r>
            <w:r w:rsidR="7D662302" w:rsidRPr="007033B6">
              <w:rPr>
                <w:rFonts w:asciiTheme="majorHAnsi" w:hAnsiTheme="majorHAnsi" w:cstheme="majorBidi"/>
                <w:sz w:val="18"/>
                <w:szCs w:val="18"/>
                <w:lang w:val="en-GB"/>
              </w:rPr>
              <w:t>5</w:t>
            </w:r>
            <w:r w:rsidR="00E56DFC">
              <w:rPr>
                <w:rFonts w:asciiTheme="majorHAnsi" w:hAnsiTheme="majorHAnsi" w:cstheme="majorBidi"/>
                <w:sz w:val="18"/>
                <w:szCs w:val="18"/>
                <w:lang w:val="en-GB"/>
              </w:rPr>
              <w:t xml:space="preserve">-7 </w:t>
            </w:r>
            <w:r w:rsidRPr="007033B6">
              <w:rPr>
                <w:rFonts w:asciiTheme="majorHAnsi" w:hAnsiTheme="majorHAnsi" w:cstheme="majorBidi"/>
                <w:sz w:val="18"/>
                <w:szCs w:val="18"/>
                <w:lang w:val="en-GB"/>
              </w:rPr>
              <w:t xml:space="preserve">years in </w:t>
            </w:r>
            <w:r w:rsidR="0BBDD551" w:rsidRPr="007033B6">
              <w:rPr>
                <w:rFonts w:asciiTheme="majorHAnsi" w:hAnsiTheme="majorHAnsi" w:cstheme="majorBidi"/>
                <w:sz w:val="18"/>
                <w:szCs w:val="18"/>
                <w:lang w:val="en-GB"/>
              </w:rPr>
              <w:t>a specific</w:t>
            </w:r>
            <w:r w:rsidRPr="007033B6">
              <w:rPr>
                <w:rFonts w:asciiTheme="majorHAnsi" w:hAnsiTheme="majorHAnsi" w:cstheme="majorBidi"/>
                <w:sz w:val="18"/>
                <w:szCs w:val="18"/>
                <w:lang w:val="en-GB"/>
              </w:rPr>
              <w:t xml:space="preserve"> mitigation subsector.</w:t>
            </w:r>
          </w:p>
          <w:p w14:paraId="603071E8" w14:textId="7CA1061C" w:rsidR="00E87E8F" w:rsidRPr="007033B6" w:rsidRDefault="00E87E8F"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Experience engaging with a wide variety of</w:t>
            </w:r>
            <w:r w:rsidR="00AC4F10" w:rsidRPr="007033B6">
              <w:rPr>
                <w:rFonts w:asciiTheme="majorHAnsi" w:hAnsiTheme="majorHAnsi" w:cstheme="majorHAnsi"/>
                <w:sz w:val="18"/>
                <w:szCs w:val="18"/>
                <w:lang w:val="en-GB"/>
              </w:rPr>
              <w:t xml:space="preserve"> </w:t>
            </w:r>
            <w:r w:rsidRPr="007033B6">
              <w:rPr>
                <w:rFonts w:asciiTheme="majorHAnsi" w:hAnsiTheme="majorHAnsi" w:cstheme="majorHAnsi"/>
                <w:sz w:val="18"/>
                <w:szCs w:val="18"/>
                <w:lang w:val="en-GB"/>
              </w:rPr>
              <w:t>stakeholders.</w:t>
            </w:r>
          </w:p>
          <w:p w14:paraId="28CB4D75" w14:textId="5A8A7B82" w:rsidR="00E87E8F" w:rsidRPr="007033B6" w:rsidRDefault="6904C31C" w:rsidP="296BD035">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with GCF</w:t>
            </w:r>
            <w:r w:rsidR="0BBDD551" w:rsidRPr="007033B6">
              <w:rPr>
                <w:rFonts w:asciiTheme="majorHAnsi" w:hAnsiTheme="majorHAnsi" w:cstheme="majorBidi"/>
                <w:sz w:val="18"/>
                <w:szCs w:val="18"/>
                <w:lang w:val="en-GB"/>
              </w:rPr>
              <w:t xml:space="preserve"> </w:t>
            </w:r>
            <w:r w:rsidRPr="007033B6">
              <w:rPr>
                <w:rFonts w:asciiTheme="majorHAnsi" w:hAnsiTheme="majorHAnsi" w:cstheme="majorBidi"/>
                <w:sz w:val="18"/>
                <w:szCs w:val="18"/>
                <w:lang w:val="en-GB"/>
              </w:rPr>
              <w:t>funded</w:t>
            </w:r>
            <w:r w:rsidR="0BBDD551" w:rsidRPr="007033B6">
              <w:rPr>
                <w:rFonts w:asciiTheme="majorHAnsi" w:hAnsiTheme="majorHAnsi" w:cstheme="majorBidi"/>
                <w:sz w:val="18"/>
                <w:szCs w:val="18"/>
                <w:lang w:val="en-GB"/>
              </w:rPr>
              <w:t xml:space="preserve"> </w:t>
            </w:r>
            <w:r w:rsidRPr="007033B6">
              <w:rPr>
                <w:rFonts w:asciiTheme="majorHAnsi" w:hAnsiTheme="majorHAnsi" w:cstheme="majorBidi"/>
                <w:sz w:val="18"/>
                <w:szCs w:val="18"/>
                <w:lang w:val="en-GB"/>
              </w:rPr>
              <w:t>activities.</w:t>
            </w:r>
          </w:p>
          <w:p w14:paraId="1A6742FE" w14:textId="77777777" w:rsidR="00E87E8F" w:rsidRPr="007033B6" w:rsidRDefault="00E87E8F"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excellent written and oral</w:t>
            </w:r>
          </w:p>
          <w:p w14:paraId="3EAECE81" w14:textId="35BEA722" w:rsidR="00E87E8F" w:rsidRPr="007033B6" w:rsidRDefault="00E87E8F"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skills in English.</w:t>
            </w:r>
          </w:p>
          <w:p w14:paraId="5334F26B" w14:textId="77777777" w:rsidR="00E87E8F" w:rsidRPr="007033B6" w:rsidRDefault="00E87E8F" w:rsidP="00E87E8F">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p>
          <w:p w14:paraId="09705054" w14:textId="77777777" w:rsidR="00DA07E3" w:rsidRDefault="00E87E8F"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and interpersonal skills.</w:t>
            </w:r>
          </w:p>
          <w:p w14:paraId="3B43FBEE" w14:textId="77777777" w:rsidR="00E46BF9" w:rsidRDefault="00E46BF9"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p>
          <w:p w14:paraId="4CC91152" w14:textId="77777777" w:rsidR="00E46BF9" w:rsidRDefault="00E46BF9"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Pr>
                <w:rFonts w:asciiTheme="majorHAnsi" w:hAnsiTheme="majorHAnsi" w:cstheme="majorBidi"/>
                <w:sz w:val="18"/>
                <w:szCs w:val="18"/>
                <w:lang w:val="en-GB"/>
              </w:rPr>
              <w:t>I</w:t>
            </w:r>
            <w:r w:rsidRPr="00A16BA3">
              <w:rPr>
                <w:rFonts w:asciiTheme="majorHAnsi" w:hAnsiTheme="majorHAnsi" w:cstheme="majorBidi"/>
                <w:sz w:val="18"/>
                <w:szCs w:val="18"/>
                <w:lang w:val="en-GB"/>
              </w:rPr>
              <w:t>nternational adaptation expert</w:t>
            </w:r>
          </w:p>
          <w:p w14:paraId="63E6D870"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2A0A3281"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University degree in environment, natural resource, or related field.</w:t>
            </w:r>
          </w:p>
          <w:p w14:paraId="64405554"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131668E3"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w:t>
            </w:r>
            <w:r>
              <w:rPr>
                <w:rFonts w:asciiTheme="majorHAnsi" w:hAnsiTheme="majorHAnsi" w:cstheme="majorBidi"/>
                <w:sz w:val="18"/>
                <w:szCs w:val="18"/>
                <w:lang w:val="en-GB"/>
              </w:rPr>
              <w:t>W</w:t>
            </w:r>
            <w:r w:rsidRPr="007033B6">
              <w:rPr>
                <w:rFonts w:asciiTheme="majorHAnsi" w:hAnsiTheme="majorHAnsi" w:cstheme="majorBidi"/>
                <w:sz w:val="18"/>
                <w:szCs w:val="18"/>
                <w:lang w:val="en-GB"/>
              </w:rPr>
              <w:t>ork experience of at least 5</w:t>
            </w:r>
            <w:r>
              <w:rPr>
                <w:rFonts w:asciiTheme="majorHAnsi" w:hAnsiTheme="majorHAnsi" w:cstheme="majorBidi"/>
                <w:sz w:val="18"/>
                <w:szCs w:val="18"/>
                <w:lang w:val="en-GB"/>
              </w:rPr>
              <w:t>-7</w:t>
            </w:r>
            <w:r w:rsidRPr="007033B6">
              <w:rPr>
                <w:rFonts w:asciiTheme="majorHAnsi" w:hAnsiTheme="majorHAnsi" w:cstheme="majorBidi"/>
                <w:sz w:val="18"/>
                <w:szCs w:val="18"/>
                <w:lang w:val="en-GB"/>
              </w:rPr>
              <w:t xml:space="preserve"> years in climate change, mainly in vulnerability and adaptation measures.</w:t>
            </w:r>
          </w:p>
          <w:p w14:paraId="5DC2791F"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of at least 5</w:t>
            </w:r>
            <w:r>
              <w:rPr>
                <w:rFonts w:asciiTheme="majorHAnsi" w:hAnsiTheme="majorHAnsi" w:cstheme="majorBidi"/>
                <w:sz w:val="18"/>
                <w:szCs w:val="18"/>
                <w:lang w:val="en-GB"/>
              </w:rPr>
              <w:t>-7</w:t>
            </w:r>
            <w:r w:rsidRPr="007033B6">
              <w:rPr>
                <w:rFonts w:asciiTheme="majorHAnsi" w:hAnsiTheme="majorHAnsi" w:cstheme="majorBidi"/>
                <w:sz w:val="18"/>
                <w:szCs w:val="18"/>
                <w:lang w:val="en-GB"/>
              </w:rPr>
              <w:t xml:space="preserve"> years in a specific adaptation project</w:t>
            </w:r>
          </w:p>
          <w:p w14:paraId="08AD7DFF"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Experience engaging with a wide variety of stakeholders.</w:t>
            </w:r>
          </w:p>
          <w:p w14:paraId="02C74A0D"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with GCF funded activities.</w:t>
            </w:r>
          </w:p>
          <w:p w14:paraId="210C2AE1" w14:textId="35EA258E" w:rsidR="00E46BF9" w:rsidRPr="007033B6" w:rsidRDefault="00E46BF9" w:rsidP="0077192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excellent written and oral</w:t>
            </w:r>
            <w:r w:rsidR="00771929">
              <w:rPr>
                <w:rFonts w:asciiTheme="majorHAnsi" w:hAnsiTheme="majorHAnsi" w:cstheme="majorHAnsi"/>
                <w:sz w:val="18"/>
                <w:szCs w:val="18"/>
                <w:lang w:val="en-GB"/>
              </w:rPr>
              <w:t xml:space="preserve"> </w:t>
            </w:r>
            <w:r w:rsidRPr="007033B6">
              <w:rPr>
                <w:rFonts w:asciiTheme="majorHAnsi" w:hAnsiTheme="majorHAnsi" w:cstheme="majorHAnsi"/>
                <w:sz w:val="18"/>
                <w:szCs w:val="18"/>
                <w:lang w:val="en-GB"/>
              </w:rPr>
              <w:t>communication skills in English.</w:t>
            </w:r>
          </w:p>
          <w:p w14:paraId="6AD5B1A2" w14:textId="77777777" w:rsidR="00E46BF9" w:rsidRPr="007033B6" w:rsidRDefault="00E46BF9" w:rsidP="00E46BF9">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p>
          <w:p w14:paraId="7F261D88" w14:textId="230C8106" w:rsidR="00DA07E3" w:rsidRPr="007033B6" w:rsidRDefault="00E87E8F"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and interpersonal skills.</w:t>
            </w:r>
          </w:p>
        </w:tc>
      </w:tr>
      <w:tr w:rsidR="00323271" w:rsidRPr="007033B6" w14:paraId="37EA7280" w14:textId="77777777" w:rsidTr="008944AB">
        <w:tc>
          <w:tcPr>
            <w:cnfStyle w:val="001000000000" w:firstRow="0" w:lastRow="0" w:firstColumn="1" w:lastColumn="0" w:oddVBand="0" w:evenVBand="0" w:oddHBand="0" w:evenHBand="0" w:firstRowFirstColumn="0" w:firstRowLastColumn="0" w:lastRowFirstColumn="0" w:lastRowLastColumn="0"/>
            <w:tcW w:w="557" w:type="pct"/>
          </w:tcPr>
          <w:p w14:paraId="7472C5C8" w14:textId="650DD51E" w:rsidR="00CC0B4C" w:rsidRPr="007033B6" w:rsidRDefault="00A2643E" w:rsidP="00336094">
            <w:pPr>
              <w:spacing w:before="0" w:after="0"/>
              <w:jc w:val="left"/>
              <w:rPr>
                <w:rFonts w:asciiTheme="majorHAnsi" w:hAnsiTheme="majorHAnsi" w:cstheme="majorHAnsi"/>
                <w:sz w:val="18"/>
                <w:szCs w:val="18"/>
                <w:lang w:val="en-GB"/>
              </w:rPr>
            </w:pPr>
            <w:r w:rsidRPr="007033B6">
              <w:rPr>
                <w:rFonts w:asciiTheme="majorHAnsi" w:hAnsiTheme="majorHAnsi" w:cstheme="majorHAnsi"/>
                <w:sz w:val="18"/>
                <w:szCs w:val="18"/>
                <w:lang w:val="en-GB"/>
              </w:rPr>
              <w:lastRenderedPageBreak/>
              <w:t>DP</w:t>
            </w:r>
          </w:p>
        </w:tc>
        <w:tc>
          <w:tcPr>
            <w:tcW w:w="975" w:type="pct"/>
          </w:tcPr>
          <w:p w14:paraId="721A7B78" w14:textId="1DD252CA" w:rsidR="00CC0B4C" w:rsidRPr="007033B6" w:rsidRDefault="00FB0391" w:rsidP="296BD035">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FB0391">
              <w:rPr>
                <w:rFonts w:asciiTheme="majorHAnsi" w:hAnsiTheme="majorHAnsi" w:cstheme="majorBidi"/>
                <w:sz w:val="18"/>
                <w:szCs w:val="18"/>
                <w:lang w:val="en-GB"/>
              </w:rPr>
              <w:t>International consulting firm C</w:t>
            </w:r>
            <w:r w:rsidRPr="00FB0391" w:rsidDel="00FB0391">
              <w:rPr>
                <w:rFonts w:asciiTheme="majorHAnsi" w:hAnsiTheme="majorHAnsi" w:cstheme="majorBidi"/>
                <w:sz w:val="18"/>
                <w:szCs w:val="18"/>
                <w:lang w:val="en-GB"/>
              </w:rPr>
              <w:t xml:space="preserve"> </w:t>
            </w:r>
            <w:r w:rsidR="008B5F68">
              <w:rPr>
                <w:rFonts w:asciiTheme="majorHAnsi" w:hAnsiTheme="majorHAnsi" w:cstheme="majorBidi"/>
                <w:sz w:val="18"/>
                <w:szCs w:val="18"/>
                <w:lang w:val="en-GB"/>
              </w:rPr>
              <w:t xml:space="preserve">(Budget Note </w:t>
            </w:r>
            <w:r w:rsidR="00DA0950">
              <w:rPr>
                <w:rFonts w:asciiTheme="majorHAnsi" w:hAnsiTheme="majorHAnsi" w:cstheme="majorBidi"/>
                <w:sz w:val="18"/>
                <w:szCs w:val="18"/>
                <w:lang w:val="en-GB"/>
              </w:rPr>
              <w:t>H and K</w:t>
            </w:r>
            <w:r w:rsidR="008B5F68">
              <w:rPr>
                <w:rFonts w:asciiTheme="majorHAnsi" w:hAnsiTheme="majorHAnsi" w:cstheme="majorBidi"/>
                <w:sz w:val="18"/>
                <w:szCs w:val="18"/>
                <w:lang w:val="en-GB"/>
              </w:rPr>
              <w:t>)</w:t>
            </w:r>
          </w:p>
        </w:tc>
        <w:tc>
          <w:tcPr>
            <w:tcW w:w="716" w:type="pct"/>
          </w:tcPr>
          <w:p w14:paraId="7CFFA77F" w14:textId="15EF0F84" w:rsidR="00CC0B4C" w:rsidRPr="007033B6" w:rsidRDefault="00D14F78"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Activities </w:t>
            </w:r>
            <w:r w:rsidR="001F4C44">
              <w:rPr>
                <w:rFonts w:asciiTheme="majorHAnsi" w:hAnsiTheme="majorHAnsi" w:cstheme="majorHAnsi"/>
                <w:sz w:val="18"/>
                <w:szCs w:val="18"/>
                <w:lang w:val="en-GB"/>
              </w:rPr>
              <w:t>2.2.3.7</w:t>
            </w:r>
            <w:r w:rsidR="00323271">
              <w:rPr>
                <w:rFonts w:asciiTheme="majorHAnsi" w:hAnsiTheme="majorHAnsi" w:cstheme="majorHAnsi"/>
                <w:sz w:val="18"/>
                <w:szCs w:val="18"/>
                <w:lang w:val="en-GB"/>
              </w:rPr>
              <w:t xml:space="preserve"> to 2.2.3.</w:t>
            </w:r>
            <w:r w:rsidR="00523711">
              <w:rPr>
                <w:rFonts w:asciiTheme="majorHAnsi" w:hAnsiTheme="majorHAnsi" w:cstheme="majorHAnsi"/>
                <w:sz w:val="18"/>
                <w:szCs w:val="18"/>
                <w:lang w:val="en-GB"/>
              </w:rPr>
              <w:t xml:space="preserve">10, </w:t>
            </w:r>
            <w:r w:rsidR="00333528" w:rsidRPr="00333528">
              <w:rPr>
                <w:rFonts w:asciiTheme="majorHAnsi" w:hAnsiTheme="majorHAnsi" w:cstheme="majorHAnsi"/>
                <w:sz w:val="18"/>
                <w:szCs w:val="18"/>
                <w:lang w:val="en-GB"/>
              </w:rPr>
              <w:t>2.2.4.1.and 2.2.4.2</w:t>
            </w:r>
          </w:p>
        </w:tc>
        <w:tc>
          <w:tcPr>
            <w:tcW w:w="1258" w:type="pct"/>
          </w:tcPr>
          <w:p w14:paraId="3D4C523B" w14:textId="336E45E0" w:rsidR="00CC0B4C" w:rsidRDefault="008F6395"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8F6395">
              <w:rPr>
                <w:rFonts w:asciiTheme="majorHAnsi" w:hAnsiTheme="majorHAnsi" w:cstheme="majorHAnsi"/>
                <w:sz w:val="18"/>
                <w:szCs w:val="18"/>
                <w:lang w:val="en-GB"/>
              </w:rPr>
              <w:t>Assess the current climate finance governance framework in Jordan</w:t>
            </w:r>
          </w:p>
          <w:p w14:paraId="3336D68F" w14:textId="77777777" w:rsidR="008F6395" w:rsidRDefault="00C97296"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C97296">
              <w:rPr>
                <w:rFonts w:asciiTheme="majorHAnsi" w:hAnsiTheme="majorHAnsi" w:cstheme="majorHAnsi"/>
                <w:sz w:val="18"/>
                <w:szCs w:val="18"/>
                <w:lang w:val="en-GB"/>
              </w:rPr>
              <w:t xml:space="preserve">Building on activity 1.3.3.3., develop and </w:t>
            </w:r>
            <w:r w:rsidRPr="00C97296">
              <w:rPr>
                <w:rFonts w:asciiTheme="majorHAnsi" w:hAnsiTheme="majorHAnsi" w:cstheme="majorHAnsi"/>
                <w:sz w:val="18"/>
                <w:szCs w:val="18"/>
                <w:lang w:val="en-GB"/>
              </w:rPr>
              <w:lastRenderedPageBreak/>
              <w:t>deliver awareness and trainings to government ministries, private sector, civil society and academia on NDC 3.0 financing</w:t>
            </w:r>
          </w:p>
          <w:p w14:paraId="5F33D199" w14:textId="77777777" w:rsidR="002A73B6" w:rsidRDefault="002A73B6"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2A73B6">
              <w:rPr>
                <w:rFonts w:asciiTheme="majorHAnsi" w:hAnsiTheme="majorHAnsi" w:cstheme="majorHAnsi"/>
                <w:sz w:val="18"/>
                <w:szCs w:val="18"/>
                <w:lang w:val="en-GB"/>
              </w:rPr>
              <w:t>Draft the new NDC's finance strategy in a participatory way</w:t>
            </w:r>
          </w:p>
          <w:p w14:paraId="572E7A7A" w14:textId="77777777" w:rsidR="002A73B6" w:rsidRDefault="0080102D"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80102D">
              <w:rPr>
                <w:rFonts w:asciiTheme="majorHAnsi" w:hAnsiTheme="majorHAnsi" w:cstheme="majorHAnsi"/>
                <w:sz w:val="18"/>
                <w:szCs w:val="18"/>
                <w:lang w:val="en-GB"/>
              </w:rPr>
              <w:t>Develop and delive</w:t>
            </w:r>
            <w:r>
              <w:rPr>
                <w:rFonts w:asciiTheme="majorHAnsi" w:hAnsiTheme="majorHAnsi" w:cstheme="majorHAnsi"/>
                <w:sz w:val="18"/>
                <w:szCs w:val="18"/>
                <w:lang w:val="en-GB"/>
              </w:rPr>
              <w:t>r</w:t>
            </w:r>
            <w:r w:rsidRPr="0080102D">
              <w:rPr>
                <w:rFonts w:asciiTheme="majorHAnsi" w:hAnsiTheme="majorHAnsi" w:cstheme="majorHAnsi"/>
                <w:sz w:val="18"/>
                <w:szCs w:val="18"/>
                <w:lang w:val="en-GB"/>
              </w:rPr>
              <w:t xml:space="preserve"> of trainings on tracking of spending on mitigation and adaptation measures</w:t>
            </w:r>
          </w:p>
          <w:p w14:paraId="76C9AB8B" w14:textId="11FFC947" w:rsidR="00CC0B4C" w:rsidRPr="007033B6" w:rsidRDefault="00786718"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86718">
              <w:rPr>
                <w:rFonts w:asciiTheme="majorHAnsi" w:hAnsiTheme="majorHAnsi" w:cstheme="majorHAnsi"/>
                <w:sz w:val="18"/>
                <w:szCs w:val="18"/>
                <w:lang w:val="en-GB"/>
              </w:rPr>
              <w:t>Draft and implement a framework for climate finance tracking in the country</w:t>
            </w:r>
          </w:p>
        </w:tc>
        <w:tc>
          <w:tcPr>
            <w:tcW w:w="1494" w:type="pct"/>
          </w:tcPr>
          <w:p w14:paraId="18EB7F01" w14:textId="1743B5ED" w:rsidR="000F72C8" w:rsidRPr="0012455A" w:rsidRDefault="000F72C8" w:rsidP="000F72C8">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12455A">
              <w:rPr>
                <w:rFonts w:asciiTheme="majorHAnsi" w:hAnsiTheme="majorHAnsi" w:cstheme="majorHAnsi"/>
                <w:sz w:val="18"/>
                <w:szCs w:val="18"/>
                <w:lang w:val="en-GB"/>
              </w:rPr>
              <w:lastRenderedPageBreak/>
              <w:t xml:space="preserve">The consulting team should consist of an international green climate finance expert and a national green climate finance expert, with all or </w:t>
            </w:r>
            <w:r w:rsidRPr="0012455A">
              <w:rPr>
                <w:rFonts w:asciiTheme="majorHAnsi" w:hAnsiTheme="majorHAnsi" w:cstheme="majorHAnsi"/>
                <w:sz w:val="18"/>
                <w:szCs w:val="18"/>
                <w:lang w:val="en-GB"/>
              </w:rPr>
              <w:lastRenderedPageBreak/>
              <w:t>complementary skills and qualification</w:t>
            </w:r>
            <w:r w:rsidR="002161BE" w:rsidRPr="0012455A">
              <w:rPr>
                <w:rFonts w:asciiTheme="majorHAnsi" w:hAnsiTheme="majorHAnsi" w:cstheme="majorHAnsi"/>
                <w:sz w:val="18"/>
                <w:szCs w:val="18"/>
                <w:lang w:val="en-GB"/>
              </w:rPr>
              <w:t>s</w:t>
            </w:r>
          </w:p>
          <w:p w14:paraId="5A640DFF" w14:textId="1D741604" w:rsidR="000F72C8" w:rsidRDefault="000F72C8"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p>
          <w:p w14:paraId="42391508" w14:textId="3F09147E" w:rsidR="003E0249" w:rsidRPr="007033B6" w:rsidRDefault="003E0249"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22E8AE46" w14:textId="25F8C920" w:rsidR="003E0249" w:rsidRPr="007033B6" w:rsidRDefault="003E0249"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University degree in environmental economics, natural resource economics, </w:t>
            </w:r>
            <w:r w:rsidR="00347D54" w:rsidRPr="007033B6">
              <w:rPr>
                <w:rFonts w:asciiTheme="majorHAnsi" w:hAnsiTheme="majorHAnsi" w:cstheme="majorHAnsi"/>
                <w:sz w:val="18"/>
                <w:szCs w:val="18"/>
                <w:lang w:val="en-GB"/>
              </w:rPr>
              <w:t>climate financing</w:t>
            </w:r>
          </w:p>
          <w:p w14:paraId="53726927" w14:textId="77777777" w:rsidR="003E0249" w:rsidRPr="007033B6" w:rsidRDefault="003E0249"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6738E012" w14:textId="21903BBA" w:rsidR="003E0249" w:rsidRPr="007033B6" w:rsidRDefault="50F3DEA3" w:rsidP="296BD035">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w:t>
            </w:r>
            <w:r w:rsidR="00573A4B">
              <w:rPr>
                <w:rFonts w:asciiTheme="majorHAnsi" w:hAnsiTheme="majorHAnsi" w:cstheme="majorBidi"/>
                <w:sz w:val="18"/>
                <w:szCs w:val="18"/>
                <w:lang w:val="en-GB"/>
              </w:rPr>
              <w:t>W</w:t>
            </w:r>
            <w:r w:rsidRPr="007033B6">
              <w:rPr>
                <w:rFonts w:asciiTheme="majorHAnsi" w:hAnsiTheme="majorHAnsi" w:cstheme="majorBidi"/>
                <w:sz w:val="18"/>
                <w:szCs w:val="18"/>
                <w:lang w:val="en-GB"/>
              </w:rPr>
              <w:t xml:space="preserve">ork experience of at least </w:t>
            </w:r>
            <w:r w:rsidR="2F805C18" w:rsidRPr="007033B6">
              <w:rPr>
                <w:rFonts w:asciiTheme="majorHAnsi" w:hAnsiTheme="majorHAnsi" w:cstheme="majorBidi"/>
                <w:sz w:val="18"/>
                <w:szCs w:val="18"/>
                <w:lang w:val="en-GB"/>
              </w:rPr>
              <w:t>5</w:t>
            </w:r>
            <w:r w:rsidR="00692A80">
              <w:rPr>
                <w:rFonts w:asciiTheme="majorHAnsi" w:hAnsiTheme="majorHAnsi" w:cstheme="majorBidi"/>
                <w:sz w:val="18"/>
                <w:szCs w:val="18"/>
                <w:lang w:val="en-GB"/>
              </w:rPr>
              <w:t>-7</w:t>
            </w:r>
            <w:r w:rsidR="2F805C18" w:rsidRPr="007033B6">
              <w:rPr>
                <w:rFonts w:asciiTheme="majorHAnsi" w:hAnsiTheme="majorHAnsi" w:cstheme="majorBidi"/>
                <w:sz w:val="18"/>
                <w:szCs w:val="18"/>
                <w:lang w:val="en-GB"/>
              </w:rPr>
              <w:t xml:space="preserve"> </w:t>
            </w:r>
            <w:r w:rsidRPr="007033B6">
              <w:rPr>
                <w:rFonts w:asciiTheme="majorHAnsi" w:hAnsiTheme="majorHAnsi" w:cstheme="majorBidi"/>
                <w:sz w:val="18"/>
                <w:szCs w:val="18"/>
                <w:lang w:val="en-GB"/>
              </w:rPr>
              <w:t xml:space="preserve">years in climate </w:t>
            </w:r>
            <w:r w:rsidR="1AF564E7" w:rsidRPr="007033B6">
              <w:rPr>
                <w:rFonts w:asciiTheme="majorHAnsi" w:hAnsiTheme="majorHAnsi" w:cstheme="majorBidi"/>
                <w:sz w:val="18"/>
                <w:szCs w:val="18"/>
                <w:lang w:val="en-GB"/>
              </w:rPr>
              <w:t>or green financing</w:t>
            </w:r>
          </w:p>
          <w:p w14:paraId="6175CEDB" w14:textId="3C12BCC1" w:rsidR="006D33C2" w:rsidRPr="007033B6" w:rsidRDefault="50F3DEA3" w:rsidP="296BD035">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Desirable, work experience of at least </w:t>
            </w:r>
            <w:r w:rsidR="313E2240" w:rsidRPr="007033B6">
              <w:rPr>
                <w:rFonts w:asciiTheme="majorHAnsi" w:hAnsiTheme="majorHAnsi" w:cstheme="majorBidi"/>
                <w:sz w:val="18"/>
                <w:szCs w:val="18"/>
                <w:lang w:val="en-GB"/>
              </w:rPr>
              <w:t>5</w:t>
            </w:r>
            <w:r w:rsidRPr="007033B6">
              <w:rPr>
                <w:rFonts w:asciiTheme="majorHAnsi" w:hAnsiTheme="majorHAnsi" w:cstheme="majorBidi"/>
                <w:sz w:val="18"/>
                <w:szCs w:val="18"/>
                <w:lang w:val="en-GB"/>
              </w:rPr>
              <w:t xml:space="preserve"> years in </w:t>
            </w:r>
            <w:r w:rsidR="5E72B408" w:rsidRPr="007033B6">
              <w:rPr>
                <w:rFonts w:asciiTheme="majorHAnsi" w:hAnsiTheme="majorHAnsi" w:cstheme="majorBidi"/>
                <w:sz w:val="18"/>
                <w:szCs w:val="18"/>
                <w:lang w:val="en-GB"/>
              </w:rPr>
              <w:t>access to climate finance</w:t>
            </w:r>
          </w:p>
          <w:p w14:paraId="308B3A76" w14:textId="66639238" w:rsidR="006D33C2" w:rsidRPr="007033B6" w:rsidRDefault="4AAC8305" w:rsidP="296BD035">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w:t>
            </w:r>
            <w:r w:rsidR="5E72B408" w:rsidRPr="007033B6">
              <w:rPr>
                <w:rFonts w:asciiTheme="majorHAnsi" w:hAnsiTheme="majorHAnsi" w:cstheme="majorBidi"/>
                <w:sz w:val="18"/>
                <w:szCs w:val="18"/>
                <w:lang w:val="en-GB"/>
              </w:rPr>
              <w:t xml:space="preserve">Desirable, work experience of at least </w:t>
            </w:r>
            <w:r w:rsidR="314482F3" w:rsidRPr="007033B6">
              <w:rPr>
                <w:rFonts w:asciiTheme="majorHAnsi" w:hAnsiTheme="majorHAnsi" w:cstheme="majorBidi"/>
                <w:sz w:val="18"/>
                <w:szCs w:val="18"/>
                <w:lang w:val="en-GB"/>
              </w:rPr>
              <w:t>5</w:t>
            </w:r>
            <w:r w:rsidR="00692A80">
              <w:rPr>
                <w:rFonts w:asciiTheme="majorHAnsi" w:hAnsiTheme="majorHAnsi" w:cstheme="majorBidi"/>
                <w:sz w:val="18"/>
                <w:szCs w:val="18"/>
                <w:lang w:val="en-GB"/>
              </w:rPr>
              <w:t>-7</w:t>
            </w:r>
            <w:r w:rsidR="5E72B408" w:rsidRPr="007033B6">
              <w:rPr>
                <w:rFonts w:asciiTheme="majorHAnsi" w:hAnsiTheme="majorHAnsi" w:cstheme="majorBidi"/>
                <w:sz w:val="18"/>
                <w:szCs w:val="18"/>
                <w:lang w:val="en-GB"/>
              </w:rPr>
              <w:t xml:space="preserve"> years in </w:t>
            </w:r>
            <w:r w:rsidR="6EE1E162" w:rsidRPr="007033B6">
              <w:rPr>
                <w:rFonts w:asciiTheme="majorHAnsi" w:hAnsiTheme="majorHAnsi" w:cstheme="majorBidi"/>
                <w:sz w:val="18"/>
                <w:szCs w:val="18"/>
                <w:lang w:val="en-GB"/>
              </w:rPr>
              <w:t xml:space="preserve">national </w:t>
            </w:r>
            <w:r w:rsidRPr="007033B6">
              <w:rPr>
                <w:rFonts w:asciiTheme="majorHAnsi" w:hAnsiTheme="majorHAnsi" w:cstheme="majorBidi"/>
                <w:sz w:val="18"/>
                <w:szCs w:val="18"/>
                <w:lang w:val="en-GB"/>
              </w:rPr>
              <w:t>budget</w:t>
            </w:r>
            <w:r w:rsidR="6EE1E162" w:rsidRPr="007033B6">
              <w:rPr>
                <w:rFonts w:asciiTheme="majorHAnsi" w:hAnsiTheme="majorHAnsi" w:cstheme="majorBidi"/>
                <w:sz w:val="18"/>
                <w:szCs w:val="18"/>
                <w:lang w:val="en-GB"/>
              </w:rPr>
              <w:t>ing processes and</w:t>
            </w:r>
            <w:r w:rsidR="5E72B408" w:rsidRPr="007033B6">
              <w:rPr>
                <w:rFonts w:asciiTheme="majorHAnsi" w:hAnsiTheme="majorHAnsi" w:cstheme="majorBidi"/>
                <w:sz w:val="18"/>
                <w:szCs w:val="18"/>
                <w:lang w:val="en-GB"/>
              </w:rPr>
              <w:t xml:space="preserve"> </w:t>
            </w:r>
            <w:r w:rsidRPr="007033B6">
              <w:rPr>
                <w:rFonts w:asciiTheme="majorHAnsi" w:hAnsiTheme="majorHAnsi" w:cstheme="majorBidi"/>
                <w:sz w:val="18"/>
                <w:szCs w:val="18"/>
                <w:lang w:val="en-GB"/>
              </w:rPr>
              <w:t>budget</w:t>
            </w:r>
            <w:r w:rsidR="6EE1E162" w:rsidRPr="007033B6">
              <w:rPr>
                <w:rFonts w:asciiTheme="majorHAnsi" w:hAnsiTheme="majorHAnsi" w:cstheme="majorBidi"/>
                <w:sz w:val="18"/>
                <w:szCs w:val="18"/>
                <w:lang w:val="en-GB"/>
              </w:rPr>
              <w:t xml:space="preserve"> tracking </w:t>
            </w:r>
          </w:p>
          <w:p w14:paraId="6BF7E436" w14:textId="77777777" w:rsidR="003E0249" w:rsidRPr="007033B6" w:rsidRDefault="003E0249"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Experience engaging with a wide variety of stakeholders.</w:t>
            </w:r>
          </w:p>
          <w:p w14:paraId="1FFAE72D" w14:textId="77777777" w:rsidR="003E0249" w:rsidRPr="007033B6" w:rsidRDefault="50F3DEA3" w:rsidP="296BD035">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with GCF funded activities.</w:t>
            </w:r>
          </w:p>
          <w:p w14:paraId="7783710D" w14:textId="77777777" w:rsidR="003E0249" w:rsidRPr="007033B6" w:rsidRDefault="003E0249"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excellent written and oral</w:t>
            </w:r>
          </w:p>
          <w:p w14:paraId="0894F969" w14:textId="77777777" w:rsidR="003E0249" w:rsidRPr="007033B6" w:rsidRDefault="003E0249"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skills in English.</w:t>
            </w:r>
          </w:p>
          <w:p w14:paraId="5630E405" w14:textId="77777777" w:rsidR="003E0249" w:rsidRPr="007033B6" w:rsidRDefault="003E0249" w:rsidP="003E0249">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p>
          <w:p w14:paraId="31C6EFCE" w14:textId="2CA87A78" w:rsidR="00CC0B4C" w:rsidRPr="007033B6" w:rsidRDefault="003E0249"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and interpersonal skills.</w:t>
            </w:r>
          </w:p>
        </w:tc>
      </w:tr>
      <w:tr w:rsidR="00323271" w:rsidRPr="007033B6" w14:paraId="6A9D5EB9" w14:textId="77777777" w:rsidTr="008944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5FC6120A" w14:textId="0880E5C5" w:rsidR="005429B1" w:rsidRPr="007033B6" w:rsidRDefault="005429B1" w:rsidP="00336094">
            <w:pPr>
              <w:spacing w:before="0" w:after="0"/>
              <w:jc w:val="left"/>
              <w:rPr>
                <w:rFonts w:asciiTheme="majorHAnsi" w:hAnsiTheme="majorHAnsi" w:cstheme="majorHAnsi"/>
                <w:sz w:val="18"/>
                <w:szCs w:val="18"/>
                <w:lang w:val="en-GB"/>
              </w:rPr>
            </w:pPr>
            <w:r w:rsidRPr="007033B6">
              <w:rPr>
                <w:rFonts w:asciiTheme="majorHAnsi" w:hAnsiTheme="majorHAnsi" w:cstheme="majorHAnsi"/>
                <w:sz w:val="18"/>
                <w:szCs w:val="18"/>
                <w:lang w:val="en-GB"/>
              </w:rPr>
              <w:lastRenderedPageBreak/>
              <w:t>DP</w:t>
            </w:r>
          </w:p>
        </w:tc>
        <w:tc>
          <w:tcPr>
            <w:tcW w:w="975" w:type="pct"/>
          </w:tcPr>
          <w:p w14:paraId="4CAEEE7C" w14:textId="35501A2D" w:rsidR="005429B1" w:rsidRPr="007033B6" w:rsidRDefault="00396F09"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Consulting scientists</w:t>
            </w:r>
            <w:r w:rsidR="008B5F68">
              <w:rPr>
                <w:rFonts w:asciiTheme="majorHAnsi" w:hAnsiTheme="majorHAnsi" w:cstheme="majorHAnsi"/>
                <w:sz w:val="18"/>
                <w:szCs w:val="18"/>
                <w:lang w:val="en-GB"/>
              </w:rPr>
              <w:t xml:space="preserve"> </w:t>
            </w:r>
            <w:bookmarkStart w:id="54" w:name="OLE_LINK679"/>
            <w:bookmarkStart w:id="55" w:name="OLE_LINK680"/>
            <w:r w:rsidR="00776800">
              <w:rPr>
                <w:rFonts w:asciiTheme="majorHAnsi" w:hAnsiTheme="majorHAnsi" w:cstheme="majorBidi"/>
                <w:sz w:val="18"/>
                <w:szCs w:val="18"/>
                <w:lang w:val="en-GB"/>
              </w:rPr>
              <w:t xml:space="preserve">(Budget Note </w:t>
            </w:r>
            <w:r w:rsidR="00034F2C">
              <w:rPr>
                <w:rFonts w:asciiTheme="majorHAnsi" w:hAnsiTheme="majorHAnsi" w:cstheme="majorBidi"/>
                <w:sz w:val="18"/>
                <w:szCs w:val="18"/>
                <w:lang w:val="en-GB"/>
              </w:rPr>
              <w:t>L</w:t>
            </w:r>
            <w:r w:rsidR="00776800">
              <w:rPr>
                <w:rFonts w:asciiTheme="majorHAnsi" w:hAnsiTheme="majorHAnsi" w:cstheme="majorBidi"/>
                <w:sz w:val="18"/>
                <w:szCs w:val="18"/>
                <w:lang w:val="en-GB"/>
              </w:rPr>
              <w:t>)</w:t>
            </w:r>
            <w:bookmarkEnd w:id="54"/>
            <w:bookmarkEnd w:id="55"/>
          </w:p>
        </w:tc>
        <w:tc>
          <w:tcPr>
            <w:tcW w:w="716" w:type="pct"/>
          </w:tcPr>
          <w:p w14:paraId="6DFFF79E" w14:textId="01E4F843" w:rsidR="005429B1" w:rsidRPr="007033B6" w:rsidRDefault="00D14F78"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Output </w:t>
            </w:r>
            <w:r w:rsidR="005429B1" w:rsidRPr="007033B6">
              <w:rPr>
                <w:rFonts w:asciiTheme="majorHAnsi" w:hAnsiTheme="majorHAnsi" w:cstheme="majorHAnsi"/>
                <w:sz w:val="18"/>
                <w:szCs w:val="18"/>
                <w:lang w:val="en-GB"/>
              </w:rPr>
              <w:t>2.2.5</w:t>
            </w:r>
          </w:p>
        </w:tc>
        <w:tc>
          <w:tcPr>
            <w:tcW w:w="1258" w:type="pct"/>
          </w:tcPr>
          <w:p w14:paraId="0FCB49CF" w14:textId="2C04D25C" w:rsidR="005429B1" w:rsidRPr="007033B6" w:rsidRDefault="00396F09"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Deliver </w:t>
            </w:r>
            <w:r w:rsidR="00FB2C04" w:rsidRPr="007033B6">
              <w:rPr>
                <w:rFonts w:asciiTheme="majorHAnsi" w:hAnsiTheme="majorHAnsi" w:cstheme="majorHAnsi"/>
                <w:sz w:val="18"/>
                <w:szCs w:val="18"/>
                <w:lang w:val="en-GB"/>
              </w:rPr>
              <w:t xml:space="preserve">hands-on training to </w:t>
            </w:r>
            <w:r w:rsidR="00922E4C" w:rsidRPr="007033B6">
              <w:rPr>
                <w:rFonts w:asciiTheme="majorHAnsi" w:hAnsiTheme="majorHAnsi" w:cstheme="majorHAnsi"/>
                <w:sz w:val="18"/>
                <w:szCs w:val="18"/>
                <w:lang w:val="en-GB"/>
              </w:rPr>
              <w:t xml:space="preserve">in-country scientists that are involved in either </w:t>
            </w:r>
            <w:r w:rsidR="00242269" w:rsidRPr="007033B6">
              <w:rPr>
                <w:rFonts w:asciiTheme="majorHAnsi" w:hAnsiTheme="majorHAnsi" w:cstheme="majorHAnsi"/>
                <w:sz w:val="18"/>
                <w:szCs w:val="18"/>
                <w:lang w:val="en-GB"/>
              </w:rPr>
              <w:t xml:space="preserve">climate projection </w:t>
            </w:r>
            <w:r w:rsidR="00F46AAF" w:rsidRPr="007033B6">
              <w:rPr>
                <w:rFonts w:asciiTheme="majorHAnsi" w:hAnsiTheme="majorHAnsi" w:cstheme="majorHAnsi"/>
                <w:sz w:val="18"/>
                <w:szCs w:val="18"/>
                <w:lang w:val="en-GB"/>
              </w:rPr>
              <w:t>modelling</w:t>
            </w:r>
            <w:r w:rsidR="00242269" w:rsidRPr="007033B6">
              <w:rPr>
                <w:rFonts w:asciiTheme="majorHAnsi" w:hAnsiTheme="majorHAnsi" w:cstheme="majorHAnsi"/>
                <w:sz w:val="18"/>
                <w:szCs w:val="18"/>
                <w:lang w:val="en-GB"/>
              </w:rPr>
              <w:t xml:space="preserve"> or climate risks and vulnerability assessments</w:t>
            </w:r>
            <w:r w:rsidR="009F0AA8">
              <w:rPr>
                <w:rFonts w:asciiTheme="majorHAnsi" w:hAnsiTheme="majorHAnsi" w:cstheme="majorHAnsi"/>
                <w:sz w:val="18"/>
                <w:szCs w:val="18"/>
                <w:lang w:val="en-GB"/>
              </w:rPr>
              <w:t xml:space="preserve"> (activities </w:t>
            </w:r>
            <w:r w:rsidR="00700207">
              <w:rPr>
                <w:rFonts w:asciiTheme="majorHAnsi" w:hAnsiTheme="majorHAnsi" w:cstheme="majorHAnsi"/>
                <w:sz w:val="18"/>
                <w:szCs w:val="18"/>
                <w:lang w:val="en-GB"/>
              </w:rPr>
              <w:t xml:space="preserve">2.2.5.1 </w:t>
            </w:r>
            <w:r w:rsidR="007B04E2">
              <w:rPr>
                <w:rFonts w:asciiTheme="majorHAnsi" w:hAnsiTheme="majorHAnsi" w:cstheme="majorHAnsi"/>
                <w:sz w:val="18"/>
                <w:szCs w:val="18"/>
                <w:lang w:val="en-GB"/>
              </w:rPr>
              <w:t>and</w:t>
            </w:r>
            <w:r w:rsidR="00700207">
              <w:rPr>
                <w:rFonts w:asciiTheme="majorHAnsi" w:hAnsiTheme="majorHAnsi" w:cstheme="majorHAnsi"/>
                <w:sz w:val="18"/>
                <w:szCs w:val="18"/>
                <w:lang w:val="en-GB"/>
              </w:rPr>
              <w:t xml:space="preserve"> 2.2.5.</w:t>
            </w:r>
            <w:r w:rsidR="007B04E2">
              <w:rPr>
                <w:rFonts w:asciiTheme="majorHAnsi" w:hAnsiTheme="majorHAnsi" w:cstheme="majorHAnsi"/>
                <w:sz w:val="18"/>
                <w:szCs w:val="18"/>
                <w:lang w:val="en-GB"/>
              </w:rPr>
              <w:t>2</w:t>
            </w:r>
            <w:r w:rsidR="00700207">
              <w:rPr>
                <w:rFonts w:asciiTheme="majorHAnsi" w:hAnsiTheme="majorHAnsi" w:cstheme="majorHAnsi"/>
                <w:sz w:val="18"/>
                <w:szCs w:val="18"/>
                <w:lang w:val="en-GB"/>
              </w:rPr>
              <w:t>)</w:t>
            </w:r>
          </w:p>
        </w:tc>
        <w:tc>
          <w:tcPr>
            <w:tcW w:w="1494" w:type="pct"/>
          </w:tcPr>
          <w:p w14:paraId="029CA4EB" w14:textId="7D14A48A" w:rsidR="00792BA8" w:rsidRDefault="00191872"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Pr>
                <w:rFonts w:asciiTheme="majorHAnsi" w:hAnsiTheme="majorHAnsi" w:cstheme="majorHAnsi"/>
                <w:sz w:val="18"/>
                <w:szCs w:val="18"/>
                <w:u w:val="single"/>
                <w:lang w:val="en-GB"/>
              </w:rPr>
              <w:t>Two international consultants</w:t>
            </w:r>
          </w:p>
          <w:p w14:paraId="0962DFFB" w14:textId="6D7A29A6" w:rsidR="0027321A" w:rsidRPr="007033B6" w:rsidRDefault="0027321A"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313766C4" w14:textId="42388AB2" w:rsidR="0027321A" w:rsidRPr="007033B6" w:rsidRDefault="0027321A"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w:t>
            </w:r>
            <w:r w:rsidR="004615D9" w:rsidRPr="007033B6">
              <w:rPr>
                <w:rFonts w:asciiTheme="majorHAnsi" w:hAnsiTheme="majorHAnsi" w:cstheme="majorHAnsi"/>
                <w:sz w:val="18"/>
                <w:szCs w:val="18"/>
                <w:lang w:val="en-GB"/>
              </w:rPr>
              <w:t>PhD</w:t>
            </w:r>
            <w:r w:rsidRPr="007033B6">
              <w:rPr>
                <w:rFonts w:asciiTheme="majorHAnsi" w:hAnsiTheme="majorHAnsi" w:cstheme="majorHAnsi"/>
                <w:sz w:val="18"/>
                <w:szCs w:val="18"/>
                <w:lang w:val="en-GB"/>
              </w:rPr>
              <w:t xml:space="preserve"> degree in </w:t>
            </w:r>
            <w:r w:rsidR="008E4235" w:rsidRPr="007033B6">
              <w:rPr>
                <w:rFonts w:asciiTheme="majorHAnsi" w:hAnsiTheme="majorHAnsi" w:cstheme="majorHAnsi"/>
                <w:sz w:val="18"/>
                <w:szCs w:val="18"/>
                <w:lang w:val="en-GB"/>
              </w:rPr>
              <w:t>climate</w:t>
            </w:r>
            <w:r w:rsidRPr="007033B6">
              <w:rPr>
                <w:rFonts w:asciiTheme="majorHAnsi" w:hAnsiTheme="majorHAnsi" w:cstheme="majorHAnsi"/>
                <w:sz w:val="18"/>
                <w:szCs w:val="18"/>
                <w:lang w:val="en-GB"/>
              </w:rPr>
              <w:t xml:space="preserve"> related field</w:t>
            </w:r>
          </w:p>
          <w:p w14:paraId="356E4B17" w14:textId="77777777" w:rsidR="0027321A" w:rsidRPr="007033B6" w:rsidRDefault="0027321A"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63437BAF" w14:textId="75BC43BB" w:rsidR="0027321A" w:rsidRPr="007033B6" w:rsidRDefault="59F7F717" w:rsidP="296BD035">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w:t>
            </w:r>
            <w:r w:rsidR="00573A4B">
              <w:rPr>
                <w:rFonts w:asciiTheme="majorHAnsi" w:hAnsiTheme="majorHAnsi" w:cstheme="majorBidi"/>
                <w:sz w:val="18"/>
                <w:szCs w:val="18"/>
                <w:lang w:val="en-GB"/>
              </w:rPr>
              <w:t>W</w:t>
            </w:r>
            <w:r w:rsidRPr="007033B6">
              <w:rPr>
                <w:rFonts w:asciiTheme="majorHAnsi" w:hAnsiTheme="majorHAnsi" w:cstheme="majorBidi"/>
                <w:sz w:val="18"/>
                <w:szCs w:val="18"/>
                <w:lang w:val="en-GB"/>
              </w:rPr>
              <w:t xml:space="preserve">ork experience of at least </w:t>
            </w:r>
            <w:r w:rsidR="052FB467" w:rsidRPr="007033B6">
              <w:rPr>
                <w:rFonts w:asciiTheme="majorHAnsi" w:hAnsiTheme="majorHAnsi" w:cstheme="majorBidi"/>
                <w:sz w:val="18"/>
                <w:szCs w:val="18"/>
                <w:lang w:val="en-GB"/>
              </w:rPr>
              <w:t>5</w:t>
            </w:r>
            <w:r w:rsidR="00692A80">
              <w:rPr>
                <w:rFonts w:asciiTheme="majorHAnsi" w:hAnsiTheme="majorHAnsi" w:cstheme="majorBidi"/>
                <w:sz w:val="18"/>
                <w:szCs w:val="18"/>
                <w:lang w:val="en-GB"/>
              </w:rPr>
              <w:t xml:space="preserve"> - 7 </w:t>
            </w:r>
            <w:r w:rsidRPr="007033B6">
              <w:rPr>
                <w:rFonts w:asciiTheme="majorHAnsi" w:hAnsiTheme="majorHAnsi" w:cstheme="majorBidi"/>
                <w:sz w:val="18"/>
                <w:szCs w:val="18"/>
                <w:lang w:val="en-GB"/>
              </w:rPr>
              <w:t xml:space="preserve">years </w:t>
            </w:r>
            <w:r w:rsidR="0E284D7A" w:rsidRPr="007033B6">
              <w:rPr>
                <w:rFonts w:asciiTheme="majorHAnsi" w:hAnsiTheme="majorHAnsi" w:cstheme="majorBidi"/>
                <w:sz w:val="18"/>
                <w:szCs w:val="18"/>
                <w:lang w:val="en-GB"/>
              </w:rPr>
              <w:t xml:space="preserve">after PhD </w:t>
            </w:r>
            <w:r w:rsidRPr="007033B6">
              <w:rPr>
                <w:rFonts w:asciiTheme="majorHAnsi" w:hAnsiTheme="majorHAnsi" w:cstheme="majorBidi"/>
                <w:sz w:val="18"/>
                <w:szCs w:val="18"/>
                <w:lang w:val="en-GB"/>
              </w:rPr>
              <w:t xml:space="preserve">in climate </w:t>
            </w:r>
            <w:r w:rsidR="00F46AAF" w:rsidRPr="007033B6">
              <w:rPr>
                <w:rFonts w:asciiTheme="majorHAnsi" w:hAnsiTheme="majorHAnsi" w:cstheme="majorBidi"/>
                <w:sz w:val="18"/>
                <w:szCs w:val="18"/>
                <w:lang w:val="en-GB"/>
              </w:rPr>
              <w:t>modelling</w:t>
            </w:r>
            <w:r w:rsidR="0E284D7A" w:rsidRPr="007033B6">
              <w:rPr>
                <w:rFonts w:asciiTheme="majorHAnsi" w:hAnsiTheme="majorHAnsi" w:cstheme="majorBidi"/>
                <w:sz w:val="18"/>
                <w:szCs w:val="18"/>
                <w:lang w:val="en-GB"/>
              </w:rPr>
              <w:t xml:space="preserve"> </w:t>
            </w:r>
            <w:r w:rsidR="00B77636">
              <w:rPr>
                <w:rFonts w:asciiTheme="majorHAnsi" w:hAnsiTheme="majorHAnsi" w:cstheme="majorBidi"/>
                <w:sz w:val="18"/>
                <w:szCs w:val="18"/>
                <w:lang w:val="en-GB"/>
              </w:rPr>
              <w:t>and</w:t>
            </w:r>
            <w:r w:rsidR="00B77636" w:rsidRPr="007033B6">
              <w:rPr>
                <w:rFonts w:asciiTheme="majorHAnsi" w:hAnsiTheme="majorHAnsi" w:cstheme="majorBidi"/>
                <w:sz w:val="18"/>
                <w:szCs w:val="18"/>
                <w:lang w:val="en-GB"/>
              </w:rPr>
              <w:t xml:space="preserve"> </w:t>
            </w:r>
            <w:r w:rsidRPr="007033B6">
              <w:rPr>
                <w:rFonts w:asciiTheme="majorHAnsi" w:hAnsiTheme="majorHAnsi" w:cstheme="majorBidi"/>
                <w:sz w:val="18"/>
                <w:szCs w:val="18"/>
                <w:lang w:val="en-GB"/>
              </w:rPr>
              <w:t xml:space="preserve">in </w:t>
            </w:r>
            <w:r w:rsidR="34679D62" w:rsidRPr="007033B6">
              <w:rPr>
                <w:rFonts w:asciiTheme="majorHAnsi" w:hAnsiTheme="majorHAnsi" w:cstheme="majorBidi"/>
                <w:sz w:val="18"/>
                <w:szCs w:val="18"/>
                <w:lang w:val="en-GB"/>
              </w:rPr>
              <w:t>conducting</w:t>
            </w:r>
            <w:r w:rsidRPr="007033B6">
              <w:rPr>
                <w:rFonts w:asciiTheme="majorHAnsi" w:hAnsiTheme="majorHAnsi" w:cstheme="majorBidi"/>
                <w:sz w:val="18"/>
                <w:szCs w:val="18"/>
                <w:lang w:val="en-GB"/>
              </w:rPr>
              <w:t xml:space="preserve"> </w:t>
            </w:r>
            <w:r w:rsidR="34679D62" w:rsidRPr="007033B6">
              <w:rPr>
                <w:rFonts w:asciiTheme="majorHAnsi" w:hAnsiTheme="majorHAnsi" w:cstheme="majorBidi"/>
                <w:sz w:val="18"/>
                <w:szCs w:val="18"/>
                <w:lang w:val="en-GB"/>
              </w:rPr>
              <w:t xml:space="preserve">climate risk and </w:t>
            </w:r>
            <w:r w:rsidRPr="007033B6">
              <w:rPr>
                <w:rFonts w:asciiTheme="majorHAnsi" w:hAnsiTheme="majorHAnsi" w:cstheme="majorBidi"/>
                <w:sz w:val="18"/>
                <w:szCs w:val="18"/>
                <w:lang w:val="en-GB"/>
              </w:rPr>
              <w:t xml:space="preserve">vulnerability </w:t>
            </w:r>
            <w:r w:rsidR="34679D62" w:rsidRPr="007033B6">
              <w:rPr>
                <w:rFonts w:asciiTheme="majorHAnsi" w:hAnsiTheme="majorHAnsi" w:cstheme="majorBidi"/>
                <w:sz w:val="18"/>
                <w:szCs w:val="18"/>
                <w:lang w:val="en-GB"/>
              </w:rPr>
              <w:t xml:space="preserve">assessments respectively </w:t>
            </w:r>
            <w:r w:rsidRPr="007033B6">
              <w:rPr>
                <w:rFonts w:asciiTheme="majorHAnsi" w:hAnsiTheme="majorHAnsi" w:cstheme="majorBidi"/>
                <w:sz w:val="18"/>
                <w:szCs w:val="18"/>
                <w:lang w:val="en-GB"/>
              </w:rPr>
              <w:t xml:space="preserve"> </w:t>
            </w:r>
          </w:p>
          <w:p w14:paraId="4CFF21C4" w14:textId="77777777" w:rsidR="0027321A" w:rsidRPr="007033B6" w:rsidRDefault="0027321A"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Experience engaging with a wide variety of stakeholders.</w:t>
            </w:r>
          </w:p>
          <w:p w14:paraId="2AABEB23" w14:textId="77777777" w:rsidR="0027321A" w:rsidRPr="007033B6" w:rsidRDefault="0027321A"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excellent written and oral</w:t>
            </w:r>
          </w:p>
          <w:p w14:paraId="206870AA" w14:textId="77777777" w:rsidR="0027321A" w:rsidRPr="007033B6" w:rsidRDefault="0027321A"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skills in English.</w:t>
            </w:r>
          </w:p>
          <w:p w14:paraId="61B6E027" w14:textId="77777777" w:rsidR="0027321A" w:rsidRPr="007033B6" w:rsidRDefault="0027321A" w:rsidP="0027321A">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p>
          <w:p w14:paraId="04DB42C6" w14:textId="3FC2336D" w:rsidR="005429B1" w:rsidRPr="007033B6" w:rsidRDefault="0027321A"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and interpersonal skills.</w:t>
            </w:r>
          </w:p>
        </w:tc>
      </w:tr>
      <w:tr w:rsidR="00323271" w:rsidRPr="007033B6" w14:paraId="18953116" w14:textId="77777777" w:rsidTr="00C5247E">
        <w:tc>
          <w:tcPr>
            <w:cnfStyle w:val="001000000000" w:firstRow="0" w:lastRow="0" w:firstColumn="1" w:lastColumn="0" w:oddVBand="0" w:evenVBand="0" w:oddHBand="0" w:evenHBand="0" w:firstRowFirstColumn="0" w:firstRowLastColumn="0" w:lastRowFirstColumn="0" w:lastRowLastColumn="0"/>
            <w:tcW w:w="557" w:type="pct"/>
          </w:tcPr>
          <w:p w14:paraId="12CF5811" w14:textId="2A309E57" w:rsidR="00C5247E" w:rsidRPr="007033B6" w:rsidRDefault="00C5247E" w:rsidP="00C5247E">
            <w:pPr>
              <w:spacing w:before="0" w:after="0"/>
              <w:jc w:val="left"/>
              <w:rPr>
                <w:rFonts w:asciiTheme="majorHAnsi" w:hAnsiTheme="majorHAnsi" w:cstheme="majorHAnsi"/>
                <w:sz w:val="18"/>
                <w:szCs w:val="18"/>
                <w:lang w:val="en-GB"/>
              </w:rPr>
            </w:pPr>
            <w:r>
              <w:rPr>
                <w:rFonts w:asciiTheme="majorHAnsi" w:hAnsiTheme="majorHAnsi" w:cstheme="majorHAnsi"/>
                <w:sz w:val="18"/>
                <w:szCs w:val="18"/>
                <w:lang w:val="en-GB"/>
              </w:rPr>
              <w:t>DP</w:t>
            </w:r>
          </w:p>
        </w:tc>
        <w:tc>
          <w:tcPr>
            <w:tcW w:w="975" w:type="pct"/>
          </w:tcPr>
          <w:p w14:paraId="37724B5C" w14:textId="114BBB10" w:rsidR="00C5247E" w:rsidRPr="00787E87" w:rsidRDefault="00C5247E" w:rsidP="00C5247E">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sv-SE"/>
              </w:rPr>
            </w:pPr>
            <w:r w:rsidRPr="00787E87">
              <w:rPr>
                <w:rFonts w:asciiTheme="majorHAnsi" w:hAnsiTheme="majorHAnsi" w:cstheme="majorHAnsi"/>
                <w:sz w:val="18"/>
                <w:szCs w:val="18"/>
                <w:lang w:val="sv-SE"/>
              </w:rPr>
              <w:t>Gender expert</w:t>
            </w:r>
            <w:r w:rsidR="00E018FA" w:rsidRPr="00787E87">
              <w:rPr>
                <w:rFonts w:asciiTheme="majorHAnsi" w:hAnsiTheme="majorHAnsi" w:cstheme="majorHAnsi"/>
                <w:sz w:val="18"/>
                <w:szCs w:val="18"/>
                <w:lang w:val="sv-SE"/>
              </w:rPr>
              <w:t xml:space="preserve"> (Budget note M)</w:t>
            </w:r>
          </w:p>
        </w:tc>
        <w:tc>
          <w:tcPr>
            <w:tcW w:w="716" w:type="pct"/>
          </w:tcPr>
          <w:p w14:paraId="36C1D154" w14:textId="7D95F2F7" w:rsidR="00C5247E" w:rsidRPr="007033B6" w:rsidRDefault="00D14F78" w:rsidP="00C5247E">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Output </w:t>
            </w:r>
            <w:r w:rsidR="00C5247E">
              <w:rPr>
                <w:rFonts w:asciiTheme="majorHAnsi" w:hAnsiTheme="majorHAnsi" w:cstheme="majorHAnsi"/>
                <w:sz w:val="18"/>
                <w:szCs w:val="18"/>
                <w:lang w:val="en-GB"/>
              </w:rPr>
              <w:t>2.2.5</w:t>
            </w:r>
          </w:p>
        </w:tc>
        <w:tc>
          <w:tcPr>
            <w:tcW w:w="1258" w:type="pct"/>
          </w:tcPr>
          <w:p w14:paraId="4488533D" w14:textId="29D982FE" w:rsidR="00C5247E" w:rsidRPr="007033B6" w:rsidRDefault="00C5247E" w:rsidP="00C5247E">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Conduct the gender assessment and draft the Gender Action Plan for the NDC 3.0 (activities 2.2.5.3 and 2.2.5.4) </w:t>
            </w:r>
          </w:p>
        </w:tc>
        <w:tc>
          <w:tcPr>
            <w:tcW w:w="1494" w:type="pct"/>
          </w:tcPr>
          <w:p w14:paraId="2E551816" w14:textId="77777777" w:rsidR="00C5247E" w:rsidRPr="007033B6" w:rsidRDefault="00C5247E" w:rsidP="00C5247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1189D6CB" w14:textId="77777777" w:rsidR="00C5247E" w:rsidRPr="007033B6" w:rsidRDefault="00C5247E" w:rsidP="00C5247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University degree in sociology, anthropology, psychology or related fields</w:t>
            </w:r>
          </w:p>
          <w:p w14:paraId="7001D234" w14:textId="77777777" w:rsidR="00C5247E" w:rsidRPr="007033B6" w:rsidRDefault="00C5247E" w:rsidP="00C5247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10EA1865" w14:textId="13351FD2" w:rsidR="00C5247E" w:rsidRPr="007033B6" w:rsidRDefault="00C5247E" w:rsidP="00C5247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w:t>
            </w:r>
            <w:r w:rsidR="004F5277">
              <w:rPr>
                <w:rFonts w:asciiTheme="majorHAnsi" w:hAnsiTheme="majorHAnsi" w:cstheme="majorBidi"/>
                <w:sz w:val="18"/>
                <w:szCs w:val="18"/>
                <w:lang w:val="en-GB"/>
              </w:rPr>
              <w:t>W</w:t>
            </w:r>
            <w:r w:rsidRPr="007033B6">
              <w:rPr>
                <w:rFonts w:asciiTheme="majorHAnsi" w:hAnsiTheme="majorHAnsi" w:cstheme="majorBidi"/>
                <w:sz w:val="18"/>
                <w:szCs w:val="18"/>
                <w:lang w:val="en-GB"/>
              </w:rPr>
              <w:t xml:space="preserve">ork experience of at least </w:t>
            </w:r>
            <w:r>
              <w:rPr>
                <w:rFonts w:asciiTheme="majorHAnsi" w:hAnsiTheme="majorHAnsi" w:cstheme="majorBidi"/>
                <w:sz w:val="18"/>
                <w:szCs w:val="18"/>
                <w:lang w:val="en-GB"/>
              </w:rPr>
              <w:t>7</w:t>
            </w:r>
            <w:r w:rsidRPr="007033B6">
              <w:rPr>
                <w:rFonts w:asciiTheme="majorHAnsi" w:hAnsiTheme="majorHAnsi" w:cstheme="majorBidi"/>
                <w:sz w:val="18"/>
                <w:szCs w:val="18"/>
                <w:lang w:val="en-GB"/>
              </w:rPr>
              <w:t xml:space="preserve"> years in climate change, mainly </w:t>
            </w:r>
            <w:r w:rsidRPr="007033B6">
              <w:rPr>
                <w:rFonts w:asciiTheme="majorHAnsi" w:hAnsiTheme="majorHAnsi" w:cstheme="majorBidi"/>
                <w:sz w:val="18"/>
                <w:szCs w:val="18"/>
                <w:lang w:val="en-GB"/>
              </w:rPr>
              <w:lastRenderedPageBreak/>
              <w:t>in looking at gender specific impacts of climate change</w:t>
            </w:r>
            <w:r w:rsidR="00573A4B">
              <w:rPr>
                <w:rFonts w:asciiTheme="majorHAnsi" w:hAnsiTheme="majorHAnsi" w:cstheme="majorBidi"/>
                <w:sz w:val="18"/>
                <w:szCs w:val="18"/>
                <w:lang w:val="en-GB"/>
              </w:rPr>
              <w:t>, and in developing Gender Action Plans</w:t>
            </w:r>
          </w:p>
          <w:p w14:paraId="7FB685C6" w14:textId="362B5FDE" w:rsidR="00C5247E" w:rsidRPr="007033B6" w:rsidRDefault="00C5247E" w:rsidP="00C5247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work experience of in Jordan</w:t>
            </w:r>
          </w:p>
          <w:p w14:paraId="0D6697E2" w14:textId="77777777" w:rsidR="00C5247E" w:rsidRPr="007033B6" w:rsidRDefault="00C5247E" w:rsidP="00C5247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p>
          <w:p w14:paraId="3CEE2F31" w14:textId="33DD83BB" w:rsidR="00C5247E" w:rsidRPr="007033B6" w:rsidRDefault="00C5247E" w:rsidP="00C5247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lang w:val="en-GB"/>
              </w:rPr>
              <w:t>communication and interpersonal skills.</w:t>
            </w:r>
          </w:p>
        </w:tc>
      </w:tr>
      <w:tr w:rsidR="00323271" w:rsidRPr="007033B6" w14:paraId="48E13090" w14:textId="77777777" w:rsidTr="008944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538B400A" w14:textId="498EB035" w:rsidR="00C5247E" w:rsidRPr="007033B6" w:rsidRDefault="00C5247E" w:rsidP="00C5247E">
            <w:pPr>
              <w:spacing w:before="0" w:after="0"/>
              <w:jc w:val="left"/>
              <w:rPr>
                <w:rFonts w:asciiTheme="majorHAnsi" w:hAnsiTheme="majorHAnsi" w:cstheme="majorHAnsi"/>
                <w:sz w:val="18"/>
                <w:szCs w:val="18"/>
                <w:lang w:val="en-GB"/>
              </w:rPr>
            </w:pPr>
            <w:r w:rsidRPr="007033B6">
              <w:rPr>
                <w:rFonts w:asciiTheme="majorHAnsi" w:hAnsiTheme="majorHAnsi" w:cstheme="majorHAnsi"/>
                <w:sz w:val="18"/>
                <w:szCs w:val="18"/>
                <w:lang w:val="en-GB"/>
              </w:rPr>
              <w:lastRenderedPageBreak/>
              <w:t>DP</w:t>
            </w:r>
          </w:p>
        </w:tc>
        <w:tc>
          <w:tcPr>
            <w:tcW w:w="975" w:type="pct"/>
          </w:tcPr>
          <w:p w14:paraId="20248F22" w14:textId="00F74153" w:rsidR="00C5247E" w:rsidRPr="007033B6" w:rsidRDefault="00E018FA" w:rsidP="00C5247E">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E018FA">
              <w:rPr>
                <w:rFonts w:asciiTheme="majorHAnsi" w:hAnsiTheme="majorHAnsi" w:cstheme="majorHAnsi"/>
                <w:sz w:val="18"/>
                <w:szCs w:val="18"/>
                <w:lang w:val="en-GB"/>
              </w:rPr>
              <w:t>Services of Professional firm D</w:t>
            </w:r>
            <w:r w:rsidRPr="00E018FA" w:rsidDel="00E018FA">
              <w:rPr>
                <w:rFonts w:asciiTheme="majorHAnsi" w:hAnsiTheme="majorHAnsi" w:cstheme="majorHAnsi"/>
                <w:sz w:val="18"/>
                <w:szCs w:val="18"/>
                <w:lang w:val="en-GB"/>
              </w:rPr>
              <w:t xml:space="preserve"> </w:t>
            </w:r>
            <w:r w:rsidR="00C5247E">
              <w:rPr>
                <w:rFonts w:asciiTheme="majorHAnsi" w:hAnsiTheme="majorHAnsi" w:cstheme="majorBidi"/>
                <w:sz w:val="18"/>
                <w:szCs w:val="18"/>
                <w:lang w:val="en-GB"/>
              </w:rPr>
              <w:t xml:space="preserve">(Budget Note </w:t>
            </w:r>
            <w:r>
              <w:rPr>
                <w:rFonts w:asciiTheme="majorHAnsi" w:hAnsiTheme="majorHAnsi" w:cstheme="majorBidi"/>
                <w:sz w:val="18"/>
                <w:szCs w:val="18"/>
                <w:lang w:val="en-GB"/>
              </w:rPr>
              <w:t>U</w:t>
            </w:r>
            <w:r w:rsidR="00C5247E">
              <w:rPr>
                <w:rFonts w:asciiTheme="majorHAnsi" w:hAnsiTheme="majorHAnsi" w:cstheme="majorBidi"/>
                <w:sz w:val="18"/>
                <w:szCs w:val="18"/>
                <w:lang w:val="en-GB"/>
              </w:rPr>
              <w:t>)</w:t>
            </w:r>
          </w:p>
        </w:tc>
        <w:tc>
          <w:tcPr>
            <w:tcW w:w="716" w:type="pct"/>
          </w:tcPr>
          <w:p w14:paraId="3593DA7A" w14:textId="5AEC1967" w:rsidR="00C5247E" w:rsidRPr="007033B6" w:rsidRDefault="00D14F78" w:rsidP="00C5247E">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Activities </w:t>
            </w:r>
            <w:r w:rsidR="00247590" w:rsidRPr="00247590">
              <w:rPr>
                <w:rFonts w:asciiTheme="majorHAnsi" w:hAnsiTheme="majorHAnsi" w:cstheme="majorHAnsi"/>
                <w:sz w:val="18"/>
                <w:szCs w:val="18"/>
                <w:lang w:val="en-GB"/>
              </w:rPr>
              <w:t>4.1.1.1 to 4.1.1.3</w:t>
            </w:r>
          </w:p>
        </w:tc>
        <w:tc>
          <w:tcPr>
            <w:tcW w:w="1258" w:type="pct"/>
          </w:tcPr>
          <w:p w14:paraId="437DB3CA" w14:textId="77777777" w:rsidR="0000445C" w:rsidRDefault="0000445C" w:rsidP="00336094">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A</w:t>
            </w:r>
            <w:r w:rsidRPr="0000445C">
              <w:rPr>
                <w:rFonts w:asciiTheme="majorHAnsi" w:hAnsiTheme="majorHAnsi" w:cstheme="majorHAnsi"/>
                <w:sz w:val="18"/>
                <w:szCs w:val="18"/>
                <w:lang w:val="en-GB"/>
              </w:rPr>
              <w:t>ssess current capacities in terms of proposal writing at ministries, private sector and civil society</w:t>
            </w:r>
          </w:p>
          <w:p w14:paraId="04314CF8" w14:textId="551D8230" w:rsidR="00C5247E" w:rsidRPr="007033B6" w:rsidRDefault="0000445C" w:rsidP="00C5247E">
            <w:pPr>
              <w:spacing w:before="0" w:after="0"/>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D</w:t>
            </w:r>
            <w:r w:rsidRPr="0000445C">
              <w:rPr>
                <w:rFonts w:asciiTheme="majorHAnsi" w:hAnsiTheme="majorHAnsi" w:cstheme="majorHAnsi"/>
                <w:sz w:val="18"/>
                <w:szCs w:val="18"/>
                <w:lang w:val="en-GB"/>
              </w:rPr>
              <w:t>evelop and implement tailored trainings Strengthen the capacity of the NDA to coordinate proposals to be submitted to the GCF for projects that support NDC 3.0 implementation and develop project prioritization methodology for NDA to identify a pipeline for GCF financing</w:t>
            </w:r>
            <w:r w:rsidR="00D835A0">
              <w:rPr>
                <w:rFonts w:asciiTheme="majorHAnsi" w:hAnsiTheme="majorHAnsi" w:cstheme="majorHAnsi"/>
                <w:sz w:val="18"/>
                <w:szCs w:val="18"/>
                <w:lang w:val="en-GB"/>
              </w:rPr>
              <w:t xml:space="preserve">. Draft 1-2 high-quality concept notes. </w:t>
            </w:r>
          </w:p>
        </w:tc>
        <w:tc>
          <w:tcPr>
            <w:tcW w:w="1494" w:type="pct"/>
          </w:tcPr>
          <w:p w14:paraId="4DCA9B59" w14:textId="77777777" w:rsidR="002161BE" w:rsidRPr="0012455A" w:rsidRDefault="002161BE" w:rsidP="002161B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12455A">
              <w:rPr>
                <w:rFonts w:asciiTheme="majorHAnsi" w:hAnsiTheme="majorHAnsi" w:cstheme="majorHAnsi"/>
                <w:sz w:val="18"/>
                <w:szCs w:val="18"/>
                <w:lang w:val="en-GB"/>
              </w:rPr>
              <w:t>A team of at least one international and a national consultant, with all or complementary skills and qualifications</w:t>
            </w:r>
          </w:p>
          <w:p w14:paraId="32BAB7A7" w14:textId="70B69665" w:rsidR="002161BE" w:rsidRDefault="002161BE" w:rsidP="0049486C">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p>
          <w:p w14:paraId="1AA30A0D" w14:textId="777777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7BC56378" w14:textId="777777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University degree in environment, natural resource, or related field.</w:t>
            </w:r>
          </w:p>
          <w:p w14:paraId="5E85EF1F" w14:textId="777777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5333741E" w14:textId="036A148D"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of at least</w:t>
            </w:r>
            <w:r>
              <w:rPr>
                <w:rFonts w:asciiTheme="majorHAnsi" w:hAnsiTheme="majorHAnsi" w:cstheme="majorBidi"/>
                <w:sz w:val="18"/>
                <w:szCs w:val="18"/>
                <w:lang w:val="en-GB"/>
              </w:rPr>
              <w:t xml:space="preserve"> </w:t>
            </w:r>
            <w:r w:rsidRPr="007033B6">
              <w:rPr>
                <w:rFonts w:asciiTheme="majorHAnsi" w:hAnsiTheme="majorHAnsi" w:cstheme="majorBidi"/>
                <w:sz w:val="18"/>
                <w:szCs w:val="18"/>
                <w:lang w:val="en-GB"/>
              </w:rPr>
              <w:t>5</w:t>
            </w:r>
            <w:r>
              <w:rPr>
                <w:rFonts w:asciiTheme="majorHAnsi" w:hAnsiTheme="majorHAnsi" w:cstheme="majorBidi"/>
                <w:sz w:val="18"/>
                <w:szCs w:val="18"/>
                <w:lang w:val="en-GB"/>
              </w:rPr>
              <w:t>-7</w:t>
            </w:r>
            <w:r w:rsidRPr="007033B6">
              <w:rPr>
                <w:rFonts w:asciiTheme="majorHAnsi" w:hAnsiTheme="majorHAnsi" w:cstheme="majorBidi"/>
                <w:sz w:val="18"/>
                <w:szCs w:val="18"/>
                <w:lang w:val="en-GB"/>
              </w:rPr>
              <w:t xml:space="preserve"> years in climate change, either in mitigation measures or in vulnerability and adaptation measures.</w:t>
            </w:r>
          </w:p>
          <w:p w14:paraId="77FA8666" w14:textId="1CD48E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xml:space="preserve">• Desirable, work experience of at least </w:t>
            </w:r>
            <w:r>
              <w:rPr>
                <w:rFonts w:asciiTheme="majorHAnsi" w:hAnsiTheme="majorHAnsi" w:cstheme="majorBidi"/>
                <w:sz w:val="18"/>
                <w:szCs w:val="18"/>
                <w:lang w:val="en-GB"/>
              </w:rPr>
              <w:t>5-7</w:t>
            </w:r>
            <w:r w:rsidRPr="007033B6">
              <w:rPr>
                <w:rFonts w:asciiTheme="majorHAnsi" w:hAnsiTheme="majorHAnsi" w:cstheme="majorBidi"/>
                <w:sz w:val="18"/>
                <w:szCs w:val="18"/>
                <w:lang w:val="en-GB"/>
              </w:rPr>
              <w:t xml:space="preserve"> years accompanying or writing concept notes for GCF or another global environmental fund</w:t>
            </w:r>
          </w:p>
          <w:p w14:paraId="6102FFA6" w14:textId="777777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Experience engaging with a wide variety of stakeholders.</w:t>
            </w:r>
          </w:p>
          <w:p w14:paraId="4B16623D" w14:textId="777777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18"/>
                <w:szCs w:val="18"/>
                <w:lang w:val="en-GB"/>
              </w:rPr>
            </w:pPr>
            <w:r w:rsidRPr="007033B6">
              <w:rPr>
                <w:rFonts w:asciiTheme="majorHAnsi" w:hAnsiTheme="majorHAnsi" w:cstheme="majorBidi"/>
                <w:sz w:val="18"/>
                <w:szCs w:val="18"/>
                <w:lang w:val="en-GB"/>
              </w:rPr>
              <w:t>• Desirable, work experience with GCF funded activities.</w:t>
            </w:r>
          </w:p>
          <w:p w14:paraId="34C39D52" w14:textId="777777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Desirable, excellent written and oral</w:t>
            </w:r>
          </w:p>
          <w:p w14:paraId="4F77207D" w14:textId="77777777" w:rsidR="00C5247E" w:rsidRPr="007033B6" w:rsidRDefault="00C5247E" w:rsidP="00C5247E">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communication skills in English.</w:t>
            </w:r>
          </w:p>
          <w:p w14:paraId="726286FB" w14:textId="2435C0A4" w:rsidR="00C5247E" w:rsidRPr="007033B6" w:rsidRDefault="00C5247E" w:rsidP="008944AB">
            <w:pPr>
              <w:spacing w:before="0" w:after="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Excellent team player with good</w:t>
            </w:r>
            <w:r w:rsidR="00D835A0">
              <w:rPr>
                <w:rFonts w:asciiTheme="majorHAnsi" w:hAnsiTheme="majorHAnsi" w:cstheme="majorHAnsi"/>
                <w:sz w:val="18"/>
                <w:szCs w:val="18"/>
                <w:lang w:val="en-GB"/>
              </w:rPr>
              <w:t xml:space="preserve"> </w:t>
            </w:r>
            <w:r w:rsidRPr="007033B6">
              <w:rPr>
                <w:rFonts w:asciiTheme="majorHAnsi" w:hAnsiTheme="majorHAnsi" w:cstheme="majorHAnsi"/>
                <w:sz w:val="18"/>
                <w:szCs w:val="18"/>
                <w:lang w:val="en-GB"/>
              </w:rPr>
              <w:t>communication and interpersonal skills.</w:t>
            </w:r>
          </w:p>
        </w:tc>
      </w:tr>
      <w:tr w:rsidR="00323271" w:rsidRPr="007033B6" w14:paraId="27514463" w14:textId="77777777" w:rsidTr="00C5247E">
        <w:tc>
          <w:tcPr>
            <w:cnfStyle w:val="001000000000" w:firstRow="0" w:lastRow="0" w:firstColumn="1" w:lastColumn="0" w:oddVBand="0" w:evenVBand="0" w:oddHBand="0" w:evenHBand="0" w:firstRowFirstColumn="0" w:firstRowLastColumn="0" w:lastRowFirstColumn="0" w:lastRowLastColumn="0"/>
            <w:tcW w:w="557" w:type="pct"/>
          </w:tcPr>
          <w:p w14:paraId="490D6C72" w14:textId="7E0F42F9" w:rsidR="0000445C" w:rsidRPr="007033B6" w:rsidRDefault="0000445C" w:rsidP="00336094">
            <w:pPr>
              <w:spacing w:before="0" w:after="0"/>
              <w:jc w:val="left"/>
              <w:rPr>
                <w:rFonts w:asciiTheme="majorHAnsi" w:hAnsiTheme="majorHAnsi" w:cstheme="majorHAnsi"/>
                <w:sz w:val="18"/>
                <w:szCs w:val="18"/>
                <w:lang w:val="en-GB"/>
              </w:rPr>
            </w:pPr>
            <w:r>
              <w:rPr>
                <w:rFonts w:asciiTheme="majorHAnsi" w:hAnsiTheme="majorHAnsi" w:cstheme="majorHAnsi"/>
                <w:sz w:val="18"/>
                <w:szCs w:val="18"/>
                <w:lang w:val="en-GB"/>
              </w:rPr>
              <w:t>DP</w:t>
            </w:r>
          </w:p>
        </w:tc>
        <w:tc>
          <w:tcPr>
            <w:tcW w:w="975" w:type="pct"/>
          </w:tcPr>
          <w:p w14:paraId="230637C5" w14:textId="079ABE37" w:rsidR="0000445C" w:rsidRPr="00E018FA" w:rsidRDefault="00C8593E"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E018FA">
              <w:rPr>
                <w:rFonts w:asciiTheme="majorHAnsi" w:hAnsiTheme="majorHAnsi" w:cstheme="majorHAnsi"/>
                <w:sz w:val="18"/>
                <w:szCs w:val="18"/>
                <w:lang w:val="en-GB"/>
              </w:rPr>
              <w:t>Services of Professional firm</w:t>
            </w:r>
            <w:r w:rsidR="00B00082">
              <w:rPr>
                <w:rFonts w:asciiTheme="majorHAnsi" w:hAnsiTheme="majorHAnsi" w:cstheme="majorHAnsi"/>
                <w:sz w:val="18"/>
                <w:szCs w:val="18"/>
                <w:lang w:val="en-GB"/>
              </w:rPr>
              <w:t xml:space="preserve"> E</w:t>
            </w:r>
            <w:r w:rsidR="009F6FCB">
              <w:rPr>
                <w:rFonts w:asciiTheme="majorHAnsi" w:hAnsiTheme="majorHAnsi" w:cstheme="majorHAnsi"/>
                <w:sz w:val="18"/>
                <w:szCs w:val="18"/>
                <w:lang w:val="en-GB"/>
              </w:rPr>
              <w:t>, (budget note V)</w:t>
            </w:r>
          </w:p>
        </w:tc>
        <w:tc>
          <w:tcPr>
            <w:tcW w:w="716" w:type="pct"/>
          </w:tcPr>
          <w:p w14:paraId="409638B0" w14:textId="4769A3DB" w:rsidR="0000445C" w:rsidRPr="00247590" w:rsidRDefault="00D14F78"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 xml:space="preserve">Activity </w:t>
            </w:r>
            <w:r w:rsidR="005B148F">
              <w:rPr>
                <w:rFonts w:asciiTheme="majorHAnsi" w:hAnsiTheme="majorHAnsi" w:cstheme="majorHAnsi"/>
                <w:sz w:val="18"/>
                <w:szCs w:val="18"/>
                <w:lang w:val="en-GB"/>
              </w:rPr>
              <w:t>5.1.2</w:t>
            </w:r>
            <w:r w:rsidR="00887BCD">
              <w:rPr>
                <w:rFonts w:asciiTheme="majorHAnsi" w:hAnsiTheme="majorHAnsi" w:cstheme="majorHAnsi"/>
                <w:sz w:val="18"/>
                <w:szCs w:val="18"/>
                <w:lang w:val="en-GB"/>
              </w:rPr>
              <w:t>.1</w:t>
            </w:r>
          </w:p>
        </w:tc>
        <w:tc>
          <w:tcPr>
            <w:tcW w:w="1258" w:type="pct"/>
          </w:tcPr>
          <w:p w14:paraId="5E0993A6" w14:textId="1D6BD4BB" w:rsidR="0000445C" w:rsidRDefault="00E469A4" w:rsidP="00336094">
            <w:pPr>
              <w:spacing w:before="0" w:after="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rFonts w:asciiTheme="majorHAnsi" w:hAnsiTheme="majorHAnsi" w:cstheme="majorHAnsi"/>
                <w:sz w:val="18"/>
                <w:szCs w:val="18"/>
                <w:lang w:val="en-GB"/>
              </w:rPr>
              <w:t>E</w:t>
            </w:r>
            <w:r w:rsidRPr="00E469A4">
              <w:rPr>
                <w:rFonts w:asciiTheme="majorHAnsi" w:hAnsiTheme="majorHAnsi" w:cstheme="majorHAnsi"/>
                <w:sz w:val="18"/>
                <w:szCs w:val="18"/>
                <w:lang w:val="en-GB"/>
              </w:rPr>
              <w:t>xpand the M</w:t>
            </w:r>
            <w:r w:rsidR="00F441C4">
              <w:rPr>
                <w:rFonts w:asciiTheme="majorHAnsi" w:hAnsiTheme="majorHAnsi" w:cstheme="majorHAnsi"/>
                <w:sz w:val="18"/>
                <w:szCs w:val="18"/>
                <w:lang w:val="en-GB"/>
              </w:rPr>
              <w:t>o</w:t>
            </w:r>
            <w:r w:rsidRPr="00E469A4">
              <w:rPr>
                <w:rFonts w:asciiTheme="majorHAnsi" w:hAnsiTheme="majorHAnsi" w:cstheme="majorHAnsi"/>
                <w:sz w:val="18"/>
                <w:szCs w:val="18"/>
                <w:lang w:val="en-GB"/>
              </w:rPr>
              <w:t>Env website so it can host the online course for NCCC working groups</w:t>
            </w:r>
          </w:p>
        </w:tc>
        <w:tc>
          <w:tcPr>
            <w:tcW w:w="1494" w:type="pct"/>
          </w:tcPr>
          <w:p w14:paraId="4E81D546" w14:textId="2C6D85CC" w:rsidR="0055735D" w:rsidRPr="0012455A" w:rsidRDefault="0055735D" w:rsidP="0055735D">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12455A">
              <w:rPr>
                <w:rFonts w:asciiTheme="majorHAnsi" w:hAnsiTheme="majorHAnsi" w:cstheme="majorHAnsi"/>
                <w:sz w:val="18"/>
                <w:szCs w:val="18"/>
                <w:lang w:val="en-GB"/>
              </w:rPr>
              <w:t>A team of national consultants, with all or complementary skills and qualifications</w:t>
            </w:r>
          </w:p>
          <w:p w14:paraId="3029E88D" w14:textId="77777777" w:rsidR="0055735D" w:rsidRDefault="0055735D" w:rsidP="0055735D">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p>
          <w:p w14:paraId="57C71120" w14:textId="77777777" w:rsidR="00641098" w:rsidRPr="007033B6" w:rsidRDefault="00641098" w:rsidP="00641098">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Academic qualifications:</w:t>
            </w:r>
          </w:p>
          <w:p w14:paraId="0AE8E31A" w14:textId="1BDDDA76" w:rsidR="00641098" w:rsidRPr="007033B6" w:rsidRDefault="00641098" w:rsidP="00641098">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University degree in </w:t>
            </w:r>
            <w:r w:rsidR="00A66F31">
              <w:rPr>
                <w:rFonts w:asciiTheme="majorHAnsi" w:hAnsiTheme="majorHAnsi" w:cstheme="majorHAnsi"/>
                <w:sz w:val="18"/>
                <w:szCs w:val="18"/>
                <w:lang w:val="en-GB"/>
              </w:rPr>
              <w:t xml:space="preserve">computer science, </w:t>
            </w:r>
            <w:r w:rsidR="00DF7106">
              <w:rPr>
                <w:rFonts w:asciiTheme="majorHAnsi" w:hAnsiTheme="majorHAnsi" w:cstheme="majorHAnsi"/>
                <w:sz w:val="18"/>
                <w:szCs w:val="18"/>
                <w:lang w:val="en-GB"/>
              </w:rPr>
              <w:t>web development</w:t>
            </w:r>
            <w:r w:rsidR="00A66F31">
              <w:rPr>
                <w:rFonts w:asciiTheme="majorHAnsi" w:hAnsiTheme="majorHAnsi" w:cstheme="majorHAnsi"/>
                <w:sz w:val="18"/>
                <w:szCs w:val="18"/>
                <w:lang w:val="en-GB"/>
              </w:rPr>
              <w:t xml:space="preserve"> </w:t>
            </w:r>
            <w:r w:rsidRPr="007033B6">
              <w:rPr>
                <w:rFonts w:asciiTheme="majorHAnsi" w:hAnsiTheme="majorHAnsi" w:cstheme="majorHAnsi"/>
                <w:sz w:val="18"/>
                <w:szCs w:val="18"/>
                <w:lang w:val="en-GB"/>
              </w:rPr>
              <w:t xml:space="preserve">or </w:t>
            </w:r>
            <w:r w:rsidR="00F2524A" w:rsidRPr="00F2524A">
              <w:rPr>
                <w:rFonts w:asciiTheme="majorHAnsi" w:hAnsiTheme="majorHAnsi" w:cstheme="majorHAnsi"/>
                <w:sz w:val="18"/>
                <w:szCs w:val="18"/>
                <w:lang w:val="en-GB"/>
              </w:rPr>
              <w:t xml:space="preserve">a </w:t>
            </w:r>
            <w:r w:rsidRPr="007033B6">
              <w:rPr>
                <w:rFonts w:asciiTheme="majorHAnsi" w:hAnsiTheme="majorHAnsi" w:cstheme="majorHAnsi"/>
                <w:sz w:val="18"/>
                <w:szCs w:val="18"/>
                <w:lang w:val="en-GB"/>
              </w:rPr>
              <w:t xml:space="preserve">related </w:t>
            </w:r>
            <w:r w:rsidR="00F2524A" w:rsidRPr="00F2524A">
              <w:rPr>
                <w:rFonts w:asciiTheme="majorHAnsi" w:hAnsiTheme="majorHAnsi" w:cstheme="majorHAnsi"/>
                <w:sz w:val="18"/>
                <w:szCs w:val="18"/>
                <w:lang w:val="en-GB"/>
              </w:rPr>
              <w:t>discipline</w:t>
            </w:r>
            <w:r w:rsidRPr="007033B6">
              <w:rPr>
                <w:rFonts w:asciiTheme="majorHAnsi" w:hAnsiTheme="majorHAnsi" w:cstheme="majorHAnsi"/>
                <w:sz w:val="18"/>
                <w:szCs w:val="18"/>
                <w:lang w:val="en-GB"/>
              </w:rPr>
              <w:t>.</w:t>
            </w:r>
          </w:p>
          <w:p w14:paraId="235D1432" w14:textId="77777777" w:rsidR="00641098" w:rsidRPr="007033B6" w:rsidRDefault="00641098" w:rsidP="00641098">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u w:val="single"/>
                <w:lang w:val="en-GB"/>
              </w:rPr>
            </w:pPr>
            <w:r w:rsidRPr="007033B6">
              <w:rPr>
                <w:rFonts w:asciiTheme="majorHAnsi" w:hAnsiTheme="majorHAnsi" w:cstheme="majorHAnsi"/>
                <w:sz w:val="18"/>
                <w:szCs w:val="18"/>
                <w:u w:val="single"/>
                <w:lang w:val="en-GB"/>
              </w:rPr>
              <w:t>Professional qualifications:</w:t>
            </w:r>
          </w:p>
          <w:p w14:paraId="3E7DFB5E" w14:textId="77777777" w:rsidR="00141BF1" w:rsidRDefault="00F2524A" w:rsidP="000C0DD0">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w:t>
            </w:r>
            <w:r w:rsidR="000C0DD0" w:rsidRPr="000C0DD0">
              <w:rPr>
                <w:rFonts w:asciiTheme="majorHAnsi" w:hAnsiTheme="majorHAnsi" w:cstheme="majorHAnsi"/>
                <w:sz w:val="18"/>
                <w:szCs w:val="18"/>
                <w:lang w:val="en-GB"/>
              </w:rPr>
              <w:t xml:space="preserve">Over 5 years of experience in </w:t>
            </w:r>
            <w:r w:rsidR="00141BF1">
              <w:rPr>
                <w:rFonts w:asciiTheme="majorHAnsi" w:hAnsiTheme="majorHAnsi" w:cstheme="majorHAnsi"/>
                <w:sz w:val="18"/>
                <w:szCs w:val="18"/>
                <w:lang w:val="en-GB"/>
              </w:rPr>
              <w:t>web development</w:t>
            </w:r>
          </w:p>
          <w:p w14:paraId="30722DBC" w14:textId="39B8AD04" w:rsidR="0000445C" w:rsidRPr="008944AB" w:rsidRDefault="00141BF1" w:rsidP="002161BE">
            <w:pPr>
              <w:spacing w:before="0"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7033B6">
              <w:rPr>
                <w:rFonts w:asciiTheme="majorHAnsi" w:hAnsiTheme="majorHAnsi" w:cstheme="majorHAnsi"/>
                <w:sz w:val="18"/>
                <w:szCs w:val="18"/>
                <w:lang w:val="en-GB"/>
              </w:rPr>
              <w:t xml:space="preserve">• </w:t>
            </w:r>
            <w:r w:rsidR="000A2262" w:rsidRPr="007033B6">
              <w:rPr>
                <w:rFonts w:asciiTheme="majorHAnsi" w:hAnsiTheme="majorHAnsi" w:cstheme="majorBidi"/>
                <w:sz w:val="18"/>
                <w:szCs w:val="18"/>
                <w:lang w:val="en-GB"/>
              </w:rPr>
              <w:t>Desirable</w:t>
            </w:r>
            <w:r w:rsidR="000A2262" w:rsidRPr="007033B6">
              <w:rPr>
                <w:rFonts w:asciiTheme="majorHAnsi" w:hAnsiTheme="majorHAnsi" w:cstheme="majorHAnsi"/>
                <w:sz w:val="18"/>
                <w:szCs w:val="18"/>
                <w:lang w:val="en-GB"/>
              </w:rPr>
              <w:t xml:space="preserve"> </w:t>
            </w:r>
            <w:r w:rsidR="000A2262">
              <w:rPr>
                <w:rFonts w:asciiTheme="majorHAnsi" w:hAnsiTheme="majorHAnsi" w:cstheme="majorHAnsi"/>
                <w:sz w:val="18"/>
                <w:szCs w:val="18"/>
                <w:lang w:val="en-GB"/>
              </w:rPr>
              <w:t>work e</w:t>
            </w:r>
            <w:r w:rsidR="00DC40EA" w:rsidRPr="007033B6">
              <w:rPr>
                <w:rFonts w:asciiTheme="majorHAnsi" w:hAnsiTheme="majorHAnsi" w:cstheme="majorHAnsi"/>
                <w:sz w:val="18"/>
                <w:szCs w:val="18"/>
                <w:lang w:val="en-GB"/>
              </w:rPr>
              <w:t xml:space="preserve">xperience engaging with </w:t>
            </w:r>
            <w:r w:rsidR="000C0DD0" w:rsidRPr="000C0DD0">
              <w:rPr>
                <w:rFonts w:asciiTheme="majorHAnsi" w:hAnsiTheme="majorHAnsi" w:cstheme="majorHAnsi"/>
                <w:sz w:val="18"/>
                <w:szCs w:val="18"/>
                <w:lang w:val="en-GB"/>
              </w:rPr>
              <w:t>public administration</w:t>
            </w:r>
            <w:r w:rsidR="000A2262">
              <w:rPr>
                <w:rFonts w:asciiTheme="majorHAnsi" w:hAnsiTheme="majorHAnsi" w:cstheme="majorHAnsi"/>
                <w:sz w:val="18"/>
                <w:szCs w:val="18"/>
                <w:lang w:val="en-GB"/>
              </w:rPr>
              <w:t>s</w:t>
            </w:r>
          </w:p>
        </w:tc>
      </w:tr>
    </w:tbl>
    <w:p w14:paraId="2B751377" w14:textId="2AECD213" w:rsidR="00840A0C" w:rsidRDefault="00840A0C" w:rsidP="290215B4">
      <w:pPr>
        <w:spacing w:before="0" w:after="160" w:line="259" w:lineRule="auto"/>
        <w:rPr>
          <w:rFonts w:asciiTheme="majorHAnsi" w:eastAsiaTheme="majorEastAsia" w:hAnsiTheme="majorHAnsi" w:cstheme="majorBidi"/>
          <w:b/>
          <w:bCs/>
          <w:color w:val="276E8B" w:themeColor="accent1" w:themeShade="BF"/>
          <w:lang w:val="en-GB"/>
        </w:rPr>
      </w:pPr>
      <w:bookmarkStart w:id="56" w:name="_Toc183442330"/>
      <w:r>
        <w:rPr>
          <w:lang w:val="en-GB"/>
        </w:rPr>
        <w:br w:type="page"/>
      </w:r>
    </w:p>
    <w:p w14:paraId="3E4702A6" w14:textId="250427BC" w:rsidR="009727BE" w:rsidRPr="007033B6" w:rsidRDefault="4FD1ED42" w:rsidP="002642D0">
      <w:pPr>
        <w:pStyle w:val="Heading4"/>
        <w:rPr>
          <w:lang w:val="en-GB"/>
        </w:rPr>
      </w:pPr>
      <w:bookmarkStart w:id="57" w:name="_Toc194067323"/>
      <w:r w:rsidRPr="007033B6">
        <w:rPr>
          <w:lang w:val="en-GB"/>
        </w:rPr>
        <w:lastRenderedPageBreak/>
        <w:t>Risk and Mitigation Measures</w:t>
      </w:r>
      <w:bookmarkEnd w:id="57"/>
      <w:r w:rsidR="3F121270" w:rsidRPr="007033B6">
        <w:rPr>
          <w:lang w:val="en-GB"/>
        </w:rPr>
        <w:t xml:space="preserve"> </w:t>
      </w:r>
      <w:bookmarkEnd w:id="56"/>
    </w:p>
    <w:p w14:paraId="2DCA5CE8" w14:textId="53318816" w:rsidR="481952D4" w:rsidRPr="007033B6" w:rsidRDefault="481952D4" w:rsidP="002642D0">
      <w:pPr>
        <w:pStyle w:val="Heading5"/>
        <w:rPr>
          <w:lang w:val="en-GB"/>
        </w:rPr>
      </w:pPr>
      <w:bookmarkStart w:id="58" w:name="_Toc183442331"/>
      <w:bookmarkStart w:id="59" w:name="_Toc194067324"/>
      <w:r w:rsidRPr="007033B6">
        <w:rPr>
          <w:lang w:val="en-GB"/>
        </w:rPr>
        <w:t>R</w:t>
      </w:r>
      <w:r w:rsidR="3564141E" w:rsidRPr="007033B6">
        <w:rPr>
          <w:lang w:val="en-GB"/>
        </w:rPr>
        <w:t xml:space="preserve">isk </w:t>
      </w:r>
      <w:r w:rsidR="3BD72191" w:rsidRPr="007033B6">
        <w:rPr>
          <w:lang w:val="en-GB"/>
        </w:rPr>
        <w:t>A</w:t>
      </w:r>
      <w:r w:rsidR="3564141E" w:rsidRPr="007033B6">
        <w:rPr>
          <w:lang w:val="en-GB"/>
        </w:rPr>
        <w:t>ssessment and Risk Monitoring Plan</w:t>
      </w:r>
      <w:bookmarkEnd w:id="58"/>
      <w:bookmarkEnd w:id="59"/>
    </w:p>
    <w:tbl>
      <w:tblPr>
        <w:tblStyle w:val="ListTable3-Accent1"/>
        <w:tblW w:w="9017" w:type="dxa"/>
        <w:tblBorders>
          <w:insideH w:val="single" w:sz="4" w:space="0" w:color="3494BA" w:themeColor="accent1"/>
          <w:insideV w:val="single" w:sz="4" w:space="0" w:color="3494BA" w:themeColor="accent1"/>
        </w:tblBorders>
        <w:tblLook w:val="04A0" w:firstRow="1" w:lastRow="0" w:firstColumn="1" w:lastColumn="0" w:noHBand="0" w:noVBand="1"/>
      </w:tblPr>
      <w:tblGrid>
        <w:gridCol w:w="1365"/>
        <w:gridCol w:w="1667"/>
        <w:gridCol w:w="1187"/>
        <w:gridCol w:w="973"/>
        <w:gridCol w:w="2502"/>
        <w:gridCol w:w="1323"/>
      </w:tblGrid>
      <w:tr w:rsidR="00274FFB" w:rsidRPr="007033B6" w14:paraId="53EDA261" w14:textId="7FBF3158" w:rsidTr="00840A0C">
        <w:trPr>
          <w:cnfStyle w:val="100000000000" w:firstRow="1" w:lastRow="0" w:firstColumn="0" w:lastColumn="0" w:oddVBand="0" w:evenVBand="0" w:oddHBand="0" w:evenHBand="0" w:firstRowFirstColumn="0" w:firstRowLastColumn="0" w:lastRowFirstColumn="0" w:lastRowLastColumn="0"/>
          <w:trHeight w:val="1830"/>
        </w:trPr>
        <w:tc>
          <w:tcPr>
            <w:cnfStyle w:val="001000000100" w:firstRow="0" w:lastRow="0" w:firstColumn="1" w:lastColumn="0" w:oddVBand="0" w:evenVBand="0" w:oddHBand="0" w:evenHBand="0" w:firstRowFirstColumn="1" w:firstRowLastColumn="0" w:lastRowFirstColumn="0" w:lastRowLastColumn="0"/>
            <w:tcW w:w="1365" w:type="dxa"/>
          </w:tcPr>
          <w:p w14:paraId="117B5667" w14:textId="77777777" w:rsidR="00274FFB" w:rsidRPr="007033B6" w:rsidRDefault="16F34146" w:rsidP="296BD035">
            <w:pPr>
              <w:spacing w:before="0" w:after="0"/>
              <w:jc w:val="left"/>
              <w:rPr>
                <w:sz w:val="18"/>
                <w:szCs w:val="18"/>
                <w:lang w:val="en-GB"/>
              </w:rPr>
            </w:pPr>
            <w:r w:rsidRPr="007033B6">
              <w:rPr>
                <w:rStyle w:val="normaltextrun"/>
                <w:sz w:val="18"/>
                <w:szCs w:val="18"/>
                <w:lang w:val="en-GB"/>
              </w:rPr>
              <w:t>Risk category</w:t>
            </w:r>
            <w:r w:rsidR="00274FFB" w:rsidRPr="007033B6">
              <w:rPr>
                <w:rStyle w:val="FootnoteReference"/>
                <w:sz w:val="18"/>
                <w:szCs w:val="18"/>
                <w:lang w:val="en-GB"/>
              </w:rPr>
              <w:footnoteReference w:id="86"/>
            </w:r>
          </w:p>
        </w:tc>
        <w:tc>
          <w:tcPr>
            <w:tcW w:w="1667" w:type="dxa"/>
          </w:tcPr>
          <w:p w14:paraId="43AE6A7C" w14:textId="77777777" w:rsidR="00274FFB" w:rsidRPr="007033B6" w:rsidRDefault="16F34146" w:rsidP="296BD035">
            <w:pPr>
              <w:spacing w:before="0" w:after="0"/>
              <w:jc w:val="left"/>
              <w:cnfStyle w:val="100000000000" w:firstRow="1" w:lastRow="0" w:firstColumn="0" w:lastColumn="0" w:oddVBand="0" w:evenVBand="0" w:oddHBand="0" w:evenHBand="0" w:firstRowFirstColumn="0" w:firstRowLastColumn="0" w:lastRowFirstColumn="0" w:lastRowLastColumn="0"/>
              <w:rPr>
                <w:rStyle w:val="normaltextrun"/>
                <w:sz w:val="18"/>
                <w:szCs w:val="18"/>
                <w:lang w:val="en-GB"/>
              </w:rPr>
            </w:pPr>
            <w:r w:rsidRPr="007033B6">
              <w:rPr>
                <w:rStyle w:val="normaltextrun"/>
                <w:sz w:val="18"/>
                <w:szCs w:val="18"/>
                <w:lang w:val="en-GB"/>
              </w:rPr>
              <w:t>Specific risk(s) / Risk(s) description</w:t>
            </w:r>
          </w:p>
        </w:tc>
        <w:tc>
          <w:tcPr>
            <w:tcW w:w="1187" w:type="dxa"/>
          </w:tcPr>
          <w:p w14:paraId="63993112" w14:textId="483A49BC" w:rsidR="0A7A55ED" w:rsidRPr="007033B6" w:rsidRDefault="0A7A55ED" w:rsidP="296BD035">
            <w:pPr>
              <w:spacing w:before="0" w:after="0"/>
              <w:jc w:val="left"/>
              <w:cnfStyle w:val="100000000000" w:firstRow="1" w:lastRow="0" w:firstColumn="0" w:lastColumn="0" w:oddVBand="0" w:evenVBand="0" w:oddHBand="0" w:evenHBand="0" w:firstRowFirstColumn="0" w:firstRowLastColumn="0" w:lastRowFirstColumn="0" w:lastRowLastColumn="0"/>
              <w:rPr>
                <w:rStyle w:val="normaltextrun"/>
                <w:sz w:val="18"/>
                <w:szCs w:val="18"/>
                <w:lang w:val="en-GB"/>
              </w:rPr>
            </w:pPr>
            <w:r w:rsidRPr="007033B6">
              <w:rPr>
                <w:rStyle w:val="normaltextrun"/>
                <w:sz w:val="18"/>
                <w:szCs w:val="18"/>
                <w:lang w:val="en-GB"/>
              </w:rPr>
              <w:t>Probability of occurrence (low, medium, high)</w:t>
            </w:r>
          </w:p>
        </w:tc>
        <w:tc>
          <w:tcPr>
            <w:tcW w:w="973" w:type="dxa"/>
          </w:tcPr>
          <w:p w14:paraId="0D92A0EB" w14:textId="1B211604" w:rsidR="0A7A55ED" w:rsidRPr="007033B6" w:rsidRDefault="0A7A55ED" w:rsidP="296BD035">
            <w:pPr>
              <w:spacing w:before="0" w:after="0"/>
              <w:jc w:val="left"/>
              <w:cnfStyle w:val="100000000000" w:firstRow="1" w:lastRow="0" w:firstColumn="0" w:lastColumn="0" w:oddVBand="0" w:evenVBand="0" w:oddHBand="0" w:evenHBand="0" w:firstRowFirstColumn="0" w:firstRowLastColumn="0" w:lastRowFirstColumn="0" w:lastRowLastColumn="0"/>
              <w:rPr>
                <w:rStyle w:val="normaltextrun"/>
                <w:sz w:val="18"/>
                <w:szCs w:val="18"/>
                <w:lang w:val="en-GB"/>
              </w:rPr>
            </w:pPr>
            <w:r w:rsidRPr="007033B6">
              <w:rPr>
                <w:rStyle w:val="normaltextrun"/>
                <w:sz w:val="18"/>
                <w:szCs w:val="18"/>
                <w:lang w:val="en-GB"/>
              </w:rPr>
              <w:t>Impact level (low, medium, high)</w:t>
            </w:r>
          </w:p>
        </w:tc>
        <w:tc>
          <w:tcPr>
            <w:tcW w:w="2502" w:type="dxa"/>
          </w:tcPr>
          <w:p w14:paraId="64D4F839" w14:textId="633EBECB" w:rsidR="00274FFB" w:rsidRPr="007033B6" w:rsidRDefault="3F49B8C1" w:rsidP="296BD035">
            <w:pPr>
              <w:spacing w:before="0" w:after="0"/>
              <w:jc w:val="left"/>
              <w:cnfStyle w:val="100000000000" w:firstRow="1" w:lastRow="0" w:firstColumn="0" w:lastColumn="0" w:oddVBand="0" w:evenVBand="0" w:oddHBand="0" w:evenHBand="0" w:firstRowFirstColumn="0" w:firstRowLastColumn="0" w:lastRowFirstColumn="0" w:lastRowLastColumn="0"/>
              <w:rPr>
                <w:rStyle w:val="normaltextrun"/>
                <w:sz w:val="18"/>
                <w:szCs w:val="18"/>
                <w:lang w:val="en-GB"/>
              </w:rPr>
            </w:pPr>
            <w:r w:rsidRPr="007033B6">
              <w:rPr>
                <w:rStyle w:val="normaltextrun"/>
                <w:sz w:val="18"/>
                <w:szCs w:val="18"/>
                <w:lang w:val="en-GB"/>
              </w:rPr>
              <w:t xml:space="preserve">Examples of mitigation actions </w:t>
            </w:r>
          </w:p>
        </w:tc>
        <w:tc>
          <w:tcPr>
            <w:tcW w:w="1323" w:type="dxa"/>
          </w:tcPr>
          <w:p w14:paraId="4ADA72A5" w14:textId="246D6552" w:rsidR="11891467" w:rsidRPr="007033B6" w:rsidRDefault="11891467" w:rsidP="296BD035">
            <w:pPr>
              <w:spacing w:before="0" w:after="0"/>
              <w:jc w:val="left"/>
              <w:cnfStyle w:val="100000000000" w:firstRow="1" w:lastRow="0" w:firstColumn="0" w:lastColumn="0" w:oddVBand="0" w:evenVBand="0" w:oddHBand="0" w:evenHBand="0" w:firstRowFirstColumn="0" w:firstRowLastColumn="0" w:lastRowFirstColumn="0" w:lastRowLastColumn="0"/>
              <w:rPr>
                <w:rStyle w:val="normaltextrun"/>
                <w:sz w:val="18"/>
                <w:szCs w:val="18"/>
                <w:lang w:val="en-GB"/>
              </w:rPr>
            </w:pPr>
            <w:r w:rsidRPr="007033B6">
              <w:rPr>
                <w:rStyle w:val="normaltextrun"/>
                <w:sz w:val="18"/>
                <w:szCs w:val="18"/>
                <w:lang w:val="en-GB"/>
              </w:rPr>
              <w:t>Entity(ies) responsible to manage the risk(s)</w:t>
            </w:r>
          </w:p>
        </w:tc>
      </w:tr>
      <w:tr w:rsidR="00274FFB" w:rsidRPr="007033B6" w14:paraId="1A7F0801" w14:textId="03FE49F9" w:rsidTr="00840A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5" w:type="dxa"/>
          </w:tcPr>
          <w:p w14:paraId="5E7B4159" w14:textId="3A6AEEB8" w:rsidR="00274FFB" w:rsidRPr="007033B6" w:rsidRDefault="16F34146" w:rsidP="296BD035">
            <w:pPr>
              <w:spacing w:before="0" w:after="0"/>
              <w:jc w:val="left"/>
              <w:rPr>
                <w:rStyle w:val="normaltextrun"/>
                <w:rFonts w:ascii="Arial" w:hAnsi="Arial"/>
                <w:b w:val="0"/>
                <w:bCs w:val="0"/>
                <w:sz w:val="18"/>
                <w:szCs w:val="18"/>
                <w:lang w:val="en-GB"/>
              </w:rPr>
            </w:pPr>
            <w:r w:rsidRPr="007033B6">
              <w:rPr>
                <w:sz w:val="18"/>
                <w:szCs w:val="18"/>
                <w:lang w:val="en-GB"/>
              </w:rPr>
              <w:t>Political</w:t>
            </w:r>
          </w:p>
        </w:tc>
        <w:tc>
          <w:tcPr>
            <w:tcW w:w="1667" w:type="dxa"/>
          </w:tcPr>
          <w:p w14:paraId="3986D291" w14:textId="020C96E2" w:rsidR="00274FFB" w:rsidRPr="007033B6" w:rsidRDefault="16F34146" w:rsidP="296BD035">
            <w:pPr>
              <w:spacing w:before="0" w:after="0"/>
              <w:jc w:val="left"/>
              <w:cnfStyle w:val="000000100000" w:firstRow="0" w:lastRow="0" w:firstColumn="0" w:lastColumn="0" w:oddVBand="0" w:evenVBand="0" w:oddHBand="1" w:evenHBand="0" w:firstRowFirstColumn="0" w:firstRowLastColumn="0" w:lastRowFirstColumn="0" w:lastRowLastColumn="0"/>
              <w:rPr>
                <w:rStyle w:val="normaltextrun"/>
                <w:rFonts w:ascii="Arial" w:hAnsi="Arial"/>
                <w:sz w:val="18"/>
                <w:szCs w:val="18"/>
                <w:lang w:val="en-GB"/>
              </w:rPr>
            </w:pPr>
            <w:r w:rsidRPr="007033B6">
              <w:rPr>
                <w:sz w:val="18"/>
                <w:szCs w:val="18"/>
                <w:lang w:val="en-GB"/>
              </w:rPr>
              <w:t>Change of national authorities during grant implementation may lead to lack of support of the project’s activities</w:t>
            </w:r>
          </w:p>
        </w:tc>
        <w:tc>
          <w:tcPr>
            <w:tcW w:w="1187" w:type="dxa"/>
          </w:tcPr>
          <w:p w14:paraId="1DB124F8" w14:textId="5C867509" w:rsidR="07621186" w:rsidRPr="007033B6" w:rsidRDefault="07621186"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Low</w:t>
            </w:r>
          </w:p>
        </w:tc>
        <w:tc>
          <w:tcPr>
            <w:tcW w:w="973" w:type="dxa"/>
          </w:tcPr>
          <w:p w14:paraId="78457435" w14:textId="008D6106" w:rsidR="07621186" w:rsidRPr="007033B6" w:rsidRDefault="00D46453"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High</w:t>
            </w:r>
          </w:p>
        </w:tc>
        <w:tc>
          <w:tcPr>
            <w:tcW w:w="2502" w:type="dxa"/>
          </w:tcPr>
          <w:p w14:paraId="4D687D78" w14:textId="4553895A" w:rsidR="00274FFB" w:rsidRPr="007033B6" w:rsidRDefault="5B4D129A"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Ensure cross-party and institutional alignment by involving multiple agencies and stakeholders from the start to sustain support beyond political cycles</w:t>
            </w:r>
          </w:p>
        </w:tc>
        <w:tc>
          <w:tcPr>
            <w:tcW w:w="1323" w:type="dxa"/>
          </w:tcPr>
          <w:p w14:paraId="28EB9306" w14:textId="1DC1691D" w:rsidR="69D1EB8E" w:rsidRPr="007033B6" w:rsidRDefault="69D1EB8E"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PMU</w:t>
            </w:r>
          </w:p>
        </w:tc>
      </w:tr>
      <w:tr w:rsidR="00274FFB" w:rsidRPr="007033B6" w14:paraId="40AE5D8A" w14:textId="1C93B13F" w:rsidTr="00840A0C">
        <w:trPr>
          <w:trHeight w:val="300"/>
        </w:trPr>
        <w:tc>
          <w:tcPr>
            <w:cnfStyle w:val="001000000000" w:firstRow="0" w:lastRow="0" w:firstColumn="1" w:lastColumn="0" w:oddVBand="0" w:evenVBand="0" w:oddHBand="0" w:evenHBand="0" w:firstRowFirstColumn="0" w:firstRowLastColumn="0" w:lastRowFirstColumn="0" w:lastRowLastColumn="0"/>
            <w:tcW w:w="1365" w:type="dxa"/>
          </w:tcPr>
          <w:p w14:paraId="1662DCAB" w14:textId="4EB74F24" w:rsidR="00274FFB" w:rsidRPr="007033B6" w:rsidRDefault="16F34146" w:rsidP="296BD035">
            <w:pPr>
              <w:spacing w:before="0" w:after="0"/>
              <w:jc w:val="left"/>
              <w:rPr>
                <w:rStyle w:val="normaltextrun"/>
                <w:rFonts w:ascii="Arial" w:hAnsi="Arial"/>
                <w:b w:val="0"/>
                <w:bCs w:val="0"/>
                <w:sz w:val="18"/>
                <w:szCs w:val="18"/>
                <w:lang w:val="en-GB"/>
              </w:rPr>
            </w:pPr>
            <w:r w:rsidRPr="007033B6">
              <w:rPr>
                <w:sz w:val="18"/>
                <w:szCs w:val="18"/>
                <w:lang w:val="en-GB"/>
              </w:rPr>
              <w:t>Stakeholder engagement</w:t>
            </w:r>
          </w:p>
        </w:tc>
        <w:tc>
          <w:tcPr>
            <w:tcW w:w="1667" w:type="dxa"/>
          </w:tcPr>
          <w:p w14:paraId="69B8387A" w14:textId="2A68B54B" w:rsidR="00274FFB" w:rsidRPr="007033B6" w:rsidRDefault="16F34146"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 xml:space="preserve">Low stakeholder participation of </w:t>
            </w:r>
            <w:r w:rsidR="51BD8319" w:rsidRPr="007033B6">
              <w:rPr>
                <w:sz w:val="18"/>
                <w:szCs w:val="18"/>
                <w:lang w:val="en-GB"/>
              </w:rPr>
              <w:t>certain groups (poor or rural women, youth, marginalised communities)</w:t>
            </w:r>
          </w:p>
        </w:tc>
        <w:tc>
          <w:tcPr>
            <w:tcW w:w="1187" w:type="dxa"/>
          </w:tcPr>
          <w:p w14:paraId="46C9F814" w14:textId="0BCC30E7" w:rsidR="0A532482" w:rsidRPr="007033B6" w:rsidRDefault="0A532482"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Low</w:t>
            </w:r>
          </w:p>
        </w:tc>
        <w:tc>
          <w:tcPr>
            <w:tcW w:w="973" w:type="dxa"/>
          </w:tcPr>
          <w:p w14:paraId="40ABB97F" w14:textId="5EE3580D" w:rsidR="0A532482" w:rsidRPr="007033B6" w:rsidRDefault="0A532482"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 xml:space="preserve">Medium </w:t>
            </w:r>
          </w:p>
        </w:tc>
        <w:tc>
          <w:tcPr>
            <w:tcW w:w="2502" w:type="dxa"/>
          </w:tcPr>
          <w:p w14:paraId="69038B5C" w14:textId="17B6BD32" w:rsidR="00274FFB" w:rsidRPr="007033B6" w:rsidRDefault="27E48F91"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 xml:space="preserve">Implement an inclusive stakeholder engagement strategy with consultation opportunities tailored to these groups. </w:t>
            </w:r>
            <w:r w:rsidR="63F12A73" w:rsidRPr="007033B6">
              <w:rPr>
                <w:sz w:val="18"/>
                <w:szCs w:val="18"/>
                <w:lang w:val="en-GB"/>
              </w:rPr>
              <w:t>Establish participation quotas and outreach strategies particularly focused on women and underrepresented communities</w:t>
            </w:r>
            <w:r w:rsidR="26D9DC4D" w:rsidRPr="007033B6">
              <w:rPr>
                <w:sz w:val="18"/>
                <w:szCs w:val="18"/>
                <w:lang w:val="en-GB"/>
              </w:rPr>
              <w:t>.</w:t>
            </w:r>
            <w:r w:rsidR="78068675" w:rsidRPr="007033B6">
              <w:rPr>
                <w:sz w:val="18"/>
                <w:szCs w:val="18"/>
                <w:lang w:val="en-GB"/>
              </w:rPr>
              <w:t xml:space="preserve"> Engage local women-led organizations.</w:t>
            </w:r>
          </w:p>
        </w:tc>
        <w:tc>
          <w:tcPr>
            <w:tcW w:w="1323" w:type="dxa"/>
          </w:tcPr>
          <w:p w14:paraId="365970AF" w14:textId="181B1612" w:rsidR="0EF1AEEB" w:rsidRPr="007033B6" w:rsidRDefault="0EF1AEEB"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PMU SH engagement expert</w:t>
            </w:r>
          </w:p>
        </w:tc>
      </w:tr>
      <w:tr w:rsidR="00274FFB" w:rsidRPr="007033B6" w14:paraId="66C7753F" w14:textId="57E6D0C6" w:rsidTr="00840A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5" w:type="dxa"/>
          </w:tcPr>
          <w:p w14:paraId="626888A7" w14:textId="68160781" w:rsidR="00274FFB" w:rsidRPr="007033B6" w:rsidRDefault="16F34146" w:rsidP="296BD035">
            <w:pPr>
              <w:spacing w:before="0" w:after="0"/>
              <w:jc w:val="left"/>
              <w:rPr>
                <w:rStyle w:val="normaltextrun"/>
                <w:rFonts w:ascii="Arial" w:hAnsi="Arial"/>
                <w:b w:val="0"/>
                <w:bCs w:val="0"/>
                <w:sz w:val="18"/>
                <w:szCs w:val="18"/>
                <w:lang w:val="en-GB"/>
              </w:rPr>
            </w:pPr>
            <w:r w:rsidRPr="007033B6">
              <w:rPr>
                <w:sz w:val="18"/>
                <w:szCs w:val="18"/>
                <w:lang w:val="en-GB"/>
              </w:rPr>
              <w:t>Operational</w:t>
            </w:r>
          </w:p>
        </w:tc>
        <w:tc>
          <w:tcPr>
            <w:tcW w:w="1667" w:type="dxa"/>
          </w:tcPr>
          <w:p w14:paraId="5F4F6248" w14:textId="1BCE4A6D" w:rsidR="00274FFB" w:rsidRPr="007033B6" w:rsidRDefault="16F34146" w:rsidP="296BD035">
            <w:pPr>
              <w:spacing w:before="0" w:after="0"/>
              <w:jc w:val="left"/>
              <w:cnfStyle w:val="000000100000" w:firstRow="0" w:lastRow="0" w:firstColumn="0" w:lastColumn="0" w:oddVBand="0" w:evenVBand="0" w:oddHBand="1" w:evenHBand="0" w:firstRowFirstColumn="0" w:firstRowLastColumn="0" w:lastRowFirstColumn="0" w:lastRowLastColumn="0"/>
              <w:rPr>
                <w:rStyle w:val="normaltextrun"/>
                <w:rFonts w:ascii="Arial" w:hAnsi="Arial"/>
                <w:sz w:val="18"/>
                <w:szCs w:val="18"/>
                <w:lang w:val="en-GB"/>
              </w:rPr>
            </w:pPr>
            <w:r w:rsidRPr="007033B6">
              <w:rPr>
                <w:sz w:val="18"/>
                <w:szCs w:val="18"/>
                <w:lang w:val="en-GB"/>
              </w:rPr>
              <w:t>Delays in arrangements to start project implementation including firm consultancies procurement and human resources recruitment.</w:t>
            </w:r>
          </w:p>
        </w:tc>
        <w:tc>
          <w:tcPr>
            <w:tcW w:w="1187" w:type="dxa"/>
          </w:tcPr>
          <w:p w14:paraId="5CA9CB08" w14:textId="0BCC30E7" w:rsidR="296BD035" w:rsidRPr="007033B6" w:rsidRDefault="296BD035"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Low</w:t>
            </w:r>
          </w:p>
        </w:tc>
        <w:tc>
          <w:tcPr>
            <w:tcW w:w="973" w:type="dxa"/>
          </w:tcPr>
          <w:p w14:paraId="0205E448" w14:textId="3ABFE2D9" w:rsidR="296BD035" w:rsidRPr="007033B6" w:rsidRDefault="0013711D"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 xml:space="preserve">Medium </w:t>
            </w:r>
          </w:p>
        </w:tc>
        <w:tc>
          <w:tcPr>
            <w:tcW w:w="2502" w:type="dxa"/>
          </w:tcPr>
          <w:p w14:paraId="4CE433AA" w14:textId="5D89EBC2" w:rsidR="00274FFB" w:rsidRPr="007033B6" w:rsidRDefault="6C5C5AD6"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Regular</w:t>
            </w:r>
            <w:r w:rsidRPr="007033B6">
              <w:rPr>
                <w:spacing w:val="1"/>
                <w:sz w:val="18"/>
                <w:szCs w:val="18"/>
                <w:lang w:val="en-GB"/>
              </w:rPr>
              <w:t xml:space="preserve"> </w:t>
            </w:r>
            <w:r w:rsidRPr="007033B6">
              <w:rPr>
                <w:sz w:val="18"/>
                <w:szCs w:val="18"/>
                <w:lang w:val="en-GB"/>
              </w:rPr>
              <w:t>meetings with procurement</w:t>
            </w:r>
            <w:r w:rsidRPr="007033B6">
              <w:rPr>
                <w:spacing w:val="1"/>
                <w:sz w:val="18"/>
                <w:szCs w:val="18"/>
                <w:lang w:val="en-GB"/>
              </w:rPr>
              <w:t xml:space="preserve"> </w:t>
            </w:r>
            <w:r w:rsidRPr="007033B6">
              <w:rPr>
                <w:sz w:val="18"/>
                <w:szCs w:val="18"/>
                <w:lang w:val="en-GB"/>
              </w:rPr>
              <w:t>unit</w:t>
            </w:r>
            <w:r w:rsidRPr="007033B6">
              <w:rPr>
                <w:spacing w:val="2"/>
                <w:sz w:val="18"/>
                <w:szCs w:val="18"/>
                <w:lang w:val="en-GB"/>
              </w:rPr>
              <w:t xml:space="preserve"> </w:t>
            </w:r>
            <w:r w:rsidRPr="007033B6">
              <w:rPr>
                <w:sz w:val="18"/>
                <w:szCs w:val="18"/>
                <w:lang w:val="en-GB"/>
              </w:rPr>
              <w:t>to</w:t>
            </w:r>
            <w:r w:rsidRPr="007033B6">
              <w:rPr>
                <w:spacing w:val="-2"/>
                <w:sz w:val="18"/>
                <w:szCs w:val="18"/>
                <w:lang w:val="en-GB"/>
              </w:rPr>
              <w:t xml:space="preserve"> </w:t>
            </w:r>
            <w:r w:rsidRPr="007033B6">
              <w:rPr>
                <w:sz w:val="18"/>
                <w:szCs w:val="18"/>
                <w:lang w:val="en-GB"/>
              </w:rPr>
              <w:t>ensure</w:t>
            </w:r>
            <w:r w:rsidRPr="007033B6">
              <w:rPr>
                <w:spacing w:val="-58"/>
                <w:sz w:val="18"/>
                <w:szCs w:val="18"/>
                <w:lang w:val="en-GB"/>
              </w:rPr>
              <w:t xml:space="preserve"> </w:t>
            </w:r>
            <w:r w:rsidRPr="007033B6">
              <w:rPr>
                <w:sz w:val="18"/>
                <w:szCs w:val="18"/>
                <w:lang w:val="en-GB"/>
              </w:rPr>
              <w:t>smooth and</w:t>
            </w:r>
            <w:r w:rsidRPr="007033B6">
              <w:rPr>
                <w:spacing w:val="1"/>
                <w:sz w:val="18"/>
                <w:szCs w:val="18"/>
                <w:lang w:val="en-GB"/>
              </w:rPr>
              <w:t xml:space="preserve"> </w:t>
            </w:r>
            <w:r w:rsidRPr="007033B6">
              <w:rPr>
                <w:sz w:val="18"/>
                <w:szCs w:val="18"/>
                <w:lang w:val="en-GB"/>
              </w:rPr>
              <w:t>timely engagement</w:t>
            </w:r>
            <w:r w:rsidRPr="007033B6">
              <w:rPr>
                <w:spacing w:val="-1"/>
                <w:sz w:val="18"/>
                <w:szCs w:val="18"/>
                <w:lang w:val="en-GB"/>
              </w:rPr>
              <w:t xml:space="preserve"> </w:t>
            </w:r>
            <w:r w:rsidRPr="007033B6">
              <w:rPr>
                <w:sz w:val="18"/>
                <w:szCs w:val="18"/>
                <w:lang w:val="en-GB"/>
              </w:rPr>
              <w:t>of consultants</w:t>
            </w:r>
            <w:r w:rsidR="5834128C" w:rsidRPr="007033B6">
              <w:rPr>
                <w:sz w:val="18"/>
                <w:szCs w:val="18"/>
                <w:lang w:val="en-GB"/>
              </w:rPr>
              <w:t xml:space="preserve"> and adherence to project timelines.</w:t>
            </w:r>
          </w:p>
        </w:tc>
        <w:tc>
          <w:tcPr>
            <w:tcW w:w="1323" w:type="dxa"/>
          </w:tcPr>
          <w:p w14:paraId="1FF77ACB" w14:textId="2FFE8EC6" w:rsidR="5CDB2DF3" w:rsidRPr="007033B6" w:rsidRDefault="5CDB2DF3"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PMU</w:t>
            </w:r>
          </w:p>
        </w:tc>
      </w:tr>
      <w:tr w:rsidR="00274FFB" w:rsidRPr="007033B6" w14:paraId="72BD2D0E" w14:textId="58F3915A" w:rsidTr="00840A0C">
        <w:trPr>
          <w:trHeight w:val="300"/>
        </w:trPr>
        <w:tc>
          <w:tcPr>
            <w:cnfStyle w:val="001000000000" w:firstRow="0" w:lastRow="0" w:firstColumn="1" w:lastColumn="0" w:oddVBand="0" w:evenVBand="0" w:oddHBand="0" w:evenHBand="0" w:firstRowFirstColumn="0" w:firstRowLastColumn="0" w:lastRowFirstColumn="0" w:lastRowLastColumn="0"/>
            <w:tcW w:w="1365" w:type="dxa"/>
          </w:tcPr>
          <w:p w14:paraId="00F451CC" w14:textId="413B5A9A" w:rsidR="00274FFB" w:rsidRPr="007033B6" w:rsidRDefault="16F34146" w:rsidP="296BD035">
            <w:pPr>
              <w:spacing w:before="0" w:after="0"/>
              <w:jc w:val="left"/>
              <w:rPr>
                <w:rFonts w:ascii="Arial" w:hAnsi="Arial"/>
                <w:sz w:val="18"/>
                <w:szCs w:val="18"/>
                <w:highlight w:val="yellow"/>
                <w:lang w:val="en-GB"/>
              </w:rPr>
            </w:pPr>
            <w:r w:rsidRPr="007033B6">
              <w:rPr>
                <w:sz w:val="18"/>
                <w:szCs w:val="18"/>
                <w:lang w:val="en-GB"/>
              </w:rPr>
              <w:t>Operational</w:t>
            </w:r>
          </w:p>
        </w:tc>
        <w:tc>
          <w:tcPr>
            <w:tcW w:w="1667" w:type="dxa"/>
          </w:tcPr>
          <w:p w14:paraId="37F2A553" w14:textId="3B7A2066" w:rsidR="00274FFB" w:rsidRPr="007033B6" w:rsidRDefault="16F34146" w:rsidP="296BD035">
            <w:pPr>
              <w:pStyle w:val="TableParagraph"/>
              <w:spacing w:before="0" w:line="276" w:lineRule="auto"/>
              <w:jc w:val="left"/>
              <w:cnfStyle w:val="000000000000" w:firstRow="0" w:lastRow="0" w:firstColumn="0" w:lastColumn="0" w:oddVBand="0" w:evenVBand="0" w:oddHBand="0" w:evenHBand="0" w:firstRowFirstColumn="0" w:firstRowLastColumn="0" w:lastRowFirstColumn="0" w:lastRowLastColumn="0"/>
              <w:rPr>
                <w:rFonts w:ascii="Arial" w:hAnsi="Arial"/>
                <w:sz w:val="18"/>
                <w:szCs w:val="18"/>
                <w:highlight w:val="yellow"/>
                <w:lang w:val="en-GB"/>
              </w:rPr>
            </w:pPr>
            <w:r w:rsidRPr="007033B6">
              <w:rPr>
                <w:sz w:val="18"/>
                <w:szCs w:val="18"/>
                <w:lang w:val="en-GB"/>
              </w:rPr>
              <w:t>High staff turnover within government: There is a risk of government staff getting shifted/transferred across agencies and departments</w:t>
            </w:r>
            <w:r w:rsidR="311D4F28" w:rsidRPr="007033B6">
              <w:rPr>
                <w:sz w:val="18"/>
                <w:szCs w:val="18"/>
                <w:lang w:val="en-GB"/>
              </w:rPr>
              <w:t xml:space="preserve"> leading to a</w:t>
            </w:r>
            <w:r w:rsidRPr="007033B6">
              <w:rPr>
                <w:sz w:val="18"/>
                <w:szCs w:val="18"/>
                <w:lang w:val="en-GB"/>
              </w:rPr>
              <w:t xml:space="preserve"> loss of capacity that </w:t>
            </w:r>
            <w:r w:rsidR="4CF23336" w:rsidRPr="007033B6">
              <w:rPr>
                <w:sz w:val="18"/>
                <w:szCs w:val="18"/>
                <w:lang w:val="en-GB"/>
              </w:rPr>
              <w:t>has already</w:t>
            </w:r>
            <w:r w:rsidRPr="007033B6">
              <w:rPr>
                <w:sz w:val="18"/>
                <w:szCs w:val="18"/>
                <w:lang w:val="en-GB"/>
              </w:rPr>
              <w:t xml:space="preserve"> been </w:t>
            </w:r>
            <w:r w:rsidRPr="007033B6">
              <w:rPr>
                <w:sz w:val="18"/>
                <w:szCs w:val="18"/>
                <w:lang w:val="en-GB"/>
              </w:rPr>
              <w:lastRenderedPageBreak/>
              <w:t>built for the project</w:t>
            </w:r>
          </w:p>
        </w:tc>
        <w:tc>
          <w:tcPr>
            <w:tcW w:w="1187" w:type="dxa"/>
          </w:tcPr>
          <w:p w14:paraId="0270C96F" w14:textId="0BCC30E7" w:rsidR="296BD035" w:rsidRPr="007033B6" w:rsidRDefault="296BD035"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lastRenderedPageBreak/>
              <w:t>Low</w:t>
            </w:r>
          </w:p>
        </w:tc>
        <w:tc>
          <w:tcPr>
            <w:tcW w:w="973" w:type="dxa"/>
          </w:tcPr>
          <w:p w14:paraId="12B925B3" w14:textId="03E71682" w:rsidR="1827130F" w:rsidRPr="007033B6" w:rsidRDefault="00BB6FC7"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High</w:t>
            </w:r>
          </w:p>
        </w:tc>
        <w:tc>
          <w:tcPr>
            <w:tcW w:w="2502" w:type="dxa"/>
          </w:tcPr>
          <w:p w14:paraId="131C03C3" w14:textId="1BDB260E" w:rsidR="00274FFB" w:rsidRPr="007033B6" w:rsidRDefault="31051A5F" w:rsidP="296BD035">
            <w:pPr>
              <w:pStyle w:val="TableParagraph"/>
              <w:spacing w:before="0" w:line="276" w:lineRule="auto"/>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Ensure thorough d</w:t>
            </w:r>
            <w:r w:rsidR="4CF23336" w:rsidRPr="007033B6">
              <w:rPr>
                <w:sz w:val="18"/>
                <w:szCs w:val="18"/>
                <w:lang w:val="en-GB"/>
              </w:rPr>
              <w:t>ocumentation</w:t>
            </w:r>
            <w:r w:rsidR="4CF23336" w:rsidRPr="007033B6">
              <w:rPr>
                <w:spacing w:val="-59"/>
                <w:sz w:val="18"/>
                <w:szCs w:val="18"/>
                <w:lang w:val="en-GB"/>
              </w:rPr>
              <w:t xml:space="preserve"> </w:t>
            </w:r>
            <w:r w:rsidR="4CF23336" w:rsidRPr="007033B6">
              <w:rPr>
                <w:sz w:val="18"/>
                <w:szCs w:val="18"/>
                <w:lang w:val="en-GB"/>
              </w:rPr>
              <w:t>of</w:t>
            </w:r>
            <w:r w:rsidR="4CF23336" w:rsidRPr="007033B6">
              <w:rPr>
                <w:spacing w:val="43"/>
                <w:sz w:val="18"/>
                <w:szCs w:val="18"/>
                <w:lang w:val="en-GB"/>
              </w:rPr>
              <w:t xml:space="preserve"> </w:t>
            </w:r>
            <w:r w:rsidR="4CF23336" w:rsidRPr="007033B6">
              <w:rPr>
                <w:sz w:val="18"/>
                <w:szCs w:val="18"/>
                <w:lang w:val="en-GB"/>
              </w:rPr>
              <w:t>project</w:t>
            </w:r>
            <w:r w:rsidR="4CF23336" w:rsidRPr="007033B6">
              <w:rPr>
                <w:spacing w:val="-59"/>
                <w:sz w:val="18"/>
                <w:szCs w:val="18"/>
                <w:lang w:val="en-GB"/>
              </w:rPr>
              <w:t xml:space="preserve"> </w:t>
            </w:r>
            <w:r w:rsidR="4CF23336" w:rsidRPr="007033B6">
              <w:rPr>
                <w:sz w:val="18"/>
                <w:szCs w:val="18"/>
                <w:lang w:val="en-GB"/>
              </w:rPr>
              <w:t>activities,</w:t>
            </w:r>
            <w:r w:rsidR="4CF23336" w:rsidRPr="007033B6">
              <w:rPr>
                <w:spacing w:val="1"/>
                <w:sz w:val="18"/>
                <w:szCs w:val="18"/>
                <w:lang w:val="en-GB"/>
              </w:rPr>
              <w:t xml:space="preserve"> </w:t>
            </w:r>
            <w:r w:rsidR="4CF23336" w:rsidRPr="007033B6">
              <w:rPr>
                <w:sz w:val="18"/>
                <w:szCs w:val="18"/>
                <w:lang w:val="en-GB"/>
              </w:rPr>
              <w:t>learnings and</w:t>
            </w:r>
            <w:r w:rsidR="4CF23336" w:rsidRPr="007033B6">
              <w:rPr>
                <w:spacing w:val="1"/>
                <w:sz w:val="18"/>
                <w:szCs w:val="18"/>
                <w:lang w:val="en-GB"/>
              </w:rPr>
              <w:t xml:space="preserve"> </w:t>
            </w:r>
            <w:r w:rsidR="4CF23336" w:rsidRPr="007033B6">
              <w:rPr>
                <w:sz w:val="18"/>
                <w:szCs w:val="18"/>
                <w:lang w:val="en-GB"/>
              </w:rPr>
              <w:t>outcomes</w:t>
            </w:r>
            <w:r w:rsidR="5B2FF3D9" w:rsidRPr="007033B6">
              <w:rPr>
                <w:sz w:val="18"/>
                <w:szCs w:val="18"/>
                <w:lang w:val="en-GB"/>
              </w:rPr>
              <w:t xml:space="preserve">. Conduct periodic capacity-building sessions to build a broad base of institutional knowledge. </w:t>
            </w:r>
            <w:r w:rsidR="4CF23336" w:rsidRPr="007033B6">
              <w:rPr>
                <w:sz w:val="18"/>
                <w:szCs w:val="18"/>
                <w:lang w:val="en-GB"/>
              </w:rPr>
              <w:t xml:space="preserve"> </w:t>
            </w:r>
          </w:p>
        </w:tc>
        <w:tc>
          <w:tcPr>
            <w:tcW w:w="1323" w:type="dxa"/>
          </w:tcPr>
          <w:p w14:paraId="1D50996A" w14:textId="1D163591" w:rsidR="18EDA336" w:rsidRPr="007033B6" w:rsidRDefault="18EDA336" w:rsidP="296BD035">
            <w:pPr>
              <w:pStyle w:val="TableParagraph"/>
              <w:spacing w:before="0" w:line="276" w:lineRule="auto"/>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PMU</w:t>
            </w:r>
          </w:p>
        </w:tc>
      </w:tr>
      <w:tr w:rsidR="00E75867" w:rsidRPr="007033B6" w14:paraId="2FE85808" w14:textId="784C45E2" w:rsidTr="00840A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5" w:type="dxa"/>
          </w:tcPr>
          <w:p w14:paraId="20305728" w14:textId="79E58CF6" w:rsidR="00E75867" w:rsidRPr="007033B6" w:rsidRDefault="56953F9B" w:rsidP="296BD035">
            <w:pPr>
              <w:spacing w:before="0" w:after="0"/>
              <w:jc w:val="left"/>
              <w:rPr>
                <w:rStyle w:val="normaltextrun"/>
                <w:rFonts w:ascii="Arial" w:hAnsi="Arial"/>
                <w:b w:val="0"/>
                <w:bCs w:val="0"/>
                <w:sz w:val="18"/>
                <w:szCs w:val="18"/>
                <w:lang w:val="en-GB"/>
              </w:rPr>
            </w:pPr>
            <w:r w:rsidRPr="007033B6">
              <w:rPr>
                <w:sz w:val="18"/>
                <w:szCs w:val="18"/>
                <w:lang w:val="en-GB"/>
              </w:rPr>
              <w:t>Money laundering, terrorist financing and prohibited practices</w:t>
            </w:r>
          </w:p>
        </w:tc>
        <w:tc>
          <w:tcPr>
            <w:tcW w:w="1667" w:type="dxa"/>
          </w:tcPr>
          <w:p w14:paraId="798C5399" w14:textId="4D291B33" w:rsidR="00E75867" w:rsidRPr="007033B6" w:rsidRDefault="7E4FBF3D"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Risks of activities linked to m</w:t>
            </w:r>
            <w:r w:rsidR="56953F9B" w:rsidRPr="007033B6">
              <w:rPr>
                <w:sz w:val="18"/>
                <w:szCs w:val="18"/>
                <w:lang w:val="en-GB"/>
              </w:rPr>
              <w:t>oney laundering, terrorist financing and prohibited practices</w:t>
            </w:r>
            <w:r w:rsidR="5E678CF9" w:rsidRPr="007033B6">
              <w:rPr>
                <w:sz w:val="18"/>
                <w:szCs w:val="18"/>
                <w:lang w:val="en-GB"/>
              </w:rPr>
              <w:t xml:space="preserve"> during project implementation.</w:t>
            </w:r>
          </w:p>
        </w:tc>
        <w:tc>
          <w:tcPr>
            <w:tcW w:w="1187" w:type="dxa"/>
          </w:tcPr>
          <w:p w14:paraId="44E6F4D0" w14:textId="0BCC30E7" w:rsidR="296BD035" w:rsidRPr="007033B6" w:rsidRDefault="296BD035"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Low</w:t>
            </w:r>
          </w:p>
        </w:tc>
        <w:tc>
          <w:tcPr>
            <w:tcW w:w="973" w:type="dxa"/>
          </w:tcPr>
          <w:p w14:paraId="48761F6B" w14:textId="5EE3580D" w:rsidR="296BD035" w:rsidRPr="007033B6" w:rsidRDefault="296BD035"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 xml:space="preserve">Medium </w:t>
            </w:r>
          </w:p>
        </w:tc>
        <w:tc>
          <w:tcPr>
            <w:tcW w:w="2502" w:type="dxa"/>
          </w:tcPr>
          <w:p w14:paraId="2121D6A8" w14:textId="4FBE197C" w:rsidR="00E75867" w:rsidRPr="007033B6" w:rsidRDefault="56953F9B"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UNDP has a strict Anti-Money Laundering and Countering the Financing of Terrorism Policy (AML CFT). There are several measures designed to impose stringent controls and due diligence requirements, raise awareness, and facilitate the appropriate reporting process to prevent and detect activities linked to money laundering and financing of terrorism</w:t>
            </w:r>
          </w:p>
        </w:tc>
        <w:tc>
          <w:tcPr>
            <w:tcW w:w="1323" w:type="dxa"/>
          </w:tcPr>
          <w:p w14:paraId="32A46D1F" w14:textId="750AD28D" w:rsidR="76584247" w:rsidRPr="007033B6" w:rsidRDefault="76584247" w:rsidP="296BD035">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7033B6">
              <w:rPr>
                <w:sz w:val="18"/>
                <w:szCs w:val="18"/>
                <w:lang w:val="en-GB"/>
              </w:rPr>
              <w:t>PMU, UNDP</w:t>
            </w:r>
          </w:p>
        </w:tc>
      </w:tr>
      <w:tr w:rsidR="00E75867" w:rsidRPr="007033B6" w14:paraId="1DB27BAC" w14:textId="038F9933" w:rsidTr="00840A0C">
        <w:trPr>
          <w:trHeight w:val="300"/>
        </w:trPr>
        <w:tc>
          <w:tcPr>
            <w:cnfStyle w:val="001000000000" w:firstRow="0" w:lastRow="0" w:firstColumn="1" w:lastColumn="0" w:oddVBand="0" w:evenVBand="0" w:oddHBand="0" w:evenHBand="0" w:firstRowFirstColumn="0" w:firstRowLastColumn="0" w:lastRowFirstColumn="0" w:lastRowLastColumn="0"/>
            <w:tcW w:w="1365" w:type="dxa"/>
          </w:tcPr>
          <w:p w14:paraId="27132608" w14:textId="6B3432AD" w:rsidR="00E75867" w:rsidRPr="007033B6" w:rsidRDefault="56953F9B" w:rsidP="296BD035">
            <w:pPr>
              <w:spacing w:before="0" w:after="0"/>
              <w:jc w:val="left"/>
              <w:rPr>
                <w:rStyle w:val="normaltextrun"/>
                <w:rFonts w:ascii="Arial" w:hAnsi="Arial"/>
                <w:b w:val="0"/>
                <w:bCs w:val="0"/>
                <w:sz w:val="18"/>
                <w:szCs w:val="18"/>
                <w:lang w:val="en-GB"/>
              </w:rPr>
            </w:pPr>
            <w:r w:rsidRPr="007033B6">
              <w:rPr>
                <w:sz w:val="18"/>
                <w:szCs w:val="18"/>
                <w:lang w:val="en-GB"/>
              </w:rPr>
              <w:t xml:space="preserve">Human Resources </w:t>
            </w:r>
          </w:p>
        </w:tc>
        <w:tc>
          <w:tcPr>
            <w:tcW w:w="1667" w:type="dxa"/>
          </w:tcPr>
          <w:p w14:paraId="24A6DB92" w14:textId="6314B42B" w:rsidR="00E75867" w:rsidRPr="007033B6" w:rsidRDefault="56953F9B" w:rsidP="296BD035">
            <w:pPr>
              <w:spacing w:before="0" w:after="0"/>
              <w:jc w:val="left"/>
              <w:cnfStyle w:val="000000000000" w:firstRow="0" w:lastRow="0" w:firstColumn="0" w:lastColumn="0" w:oddVBand="0" w:evenVBand="0" w:oddHBand="0" w:evenHBand="0" w:firstRowFirstColumn="0" w:firstRowLastColumn="0" w:lastRowFirstColumn="0" w:lastRowLastColumn="0"/>
              <w:rPr>
                <w:rStyle w:val="normaltextrun"/>
                <w:rFonts w:ascii="Arial" w:hAnsi="Arial"/>
                <w:sz w:val="18"/>
                <w:szCs w:val="18"/>
                <w:lang w:val="en-GB"/>
              </w:rPr>
            </w:pPr>
            <w:r w:rsidRPr="007033B6">
              <w:rPr>
                <w:sz w:val="18"/>
                <w:szCs w:val="18"/>
                <w:lang w:val="en-GB"/>
              </w:rPr>
              <w:t>Limited availability of experienced national consultants to develop the project outputs efficiently</w:t>
            </w:r>
          </w:p>
        </w:tc>
        <w:tc>
          <w:tcPr>
            <w:tcW w:w="1187" w:type="dxa"/>
          </w:tcPr>
          <w:p w14:paraId="13EA8A6D" w14:textId="0BCC30E7" w:rsidR="296BD035" w:rsidRPr="007033B6" w:rsidRDefault="296BD035"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Low</w:t>
            </w:r>
          </w:p>
        </w:tc>
        <w:tc>
          <w:tcPr>
            <w:tcW w:w="973" w:type="dxa"/>
          </w:tcPr>
          <w:p w14:paraId="605ACFF7" w14:textId="5EE3580D" w:rsidR="296BD035" w:rsidRPr="007033B6" w:rsidRDefault="296BD035"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 xml:space="preserve">Medium </w:t>
            </w:r>
          </w:p>
        </w:tc>
        <w:tc>
          <w:tcPr>
            <w:tcW w:w="2502" w:type="dxa"/>
          </w:tcPr>
          <w:p w14:paraId="36F4E762" w14:textId="07E1B56C" w:rsidR="00E75867" w:rsidRPr="007033B6" w:rsidRDefault="23C59D29" w:rsidP="296BD035">
            <w:pPr>
              <w:spacing w:before="0" w:after="0"/>
              <w:jc w:val="left"/>
              <w:cnfStyle w:val="000000000000" w:firstRow="0" w:lastRow="0" w:firstColumn="0" w:lastColumn="0" w:oddVBand="0" w:evenVBand="0" w:oddHBand="0" w:evenHBand="0" w:firstRowFirstColumn="0" w:firstRowLastColumn="0" w:lastRowFirstColumn="0" w:lastRowLastColumn="0"/>
              <w:rPr>
                <w:rFonts w:ascii="Arial" w:hAnsi="Arial"/>
                <w:sz w:val="18"/>
                <w:szCs w:val="18"/>
                <w:highlight w:val="yellow"/>
                <w:lang w:val="en-GB"/>
              </w:rPr>
            </w:pPr>
            <w:r w:rsidRPr="007033B6">
              <w:rPr>
                <w:sz w:val="18"/>
                <w:szCs w:val="18"/>
                <w:lang w:val="en-GB"/>
              </w:rPr>
              <w:t>Regular</w:t>
            </w:r>
            <w:r w:rsidRPr="007033B6">
              <w:rPr>
                <w:spacing w:val="1"/>
                <w:sz w:val="18"/>
                <w:szCs w:val="18"/>
                <w:lang w:val="en-GB"/>
              </w:rPr>
              <w:t xml:space="preserve"> </w:t>
            </w:r>
            <w:r w:rsidRPr="007033B6">
              <w:rPr>
                <w:sz w:val="18"/>
                <w:szCs w:val="18"/>
                <w:lang w:val="en-GB"/>
              </w:rPr>
              <w:t>meetings with procurement</w:t>
            </w:r>
            <w:r w:rsidRPr="007033B6">
              <w:rPr>
                <w:spacing w:val="1"/>
                <w:sz w:val="18"/>
                <w:szCs w:val="18"/>
                <w:lang w:val="en-GB"/>
              </w:rPr>
              <w:t xml:space="preserve"> </w:t>
            </w:r>
            <w:r w:rsidRPr="007033B6">
              <w:rPr>
                <w:sz w:val="18"/>
                <w:szCs w:val="18"/>
                <w:lang w:val="en-GB"/>
              </w:rPr>
              <w:t>unit</w:t>
            </w:r>
            <w:r w:rsidRPr="007033B6">
              <w:rPr>
                <w:spacing w:val="2"/>
                <w:sz w:val="18"/>
                <w:szCs w:val="18"/>
                <w:lang w:val="en-GB"/>
              </w:rPr>
              <w:t xml:space="preserve"> </w:t>
            </w:r>
            <w:r w:rsidRPr="007033B6">
              <w:rPr>
                <w:sz w:val="18"/>
                <w:szCs w:val="18"/>
                <w:lang w:val="en-GB"/>
              </w:rPr>
              <w:t>to</w:t>
            </w:r>
            <w:r w:rsidRPr="007033B6">
              <w:rPr>
                <w:spacing w:val="-2"/>
                <w:sz w:val="18"/>
                <w:szCs w:val="18"/>
                <w:lang w:val="en-GB"/>
              </w:rPr>
              <w:t xml:space="preserve"> </w:t>
            </w:r>
            <w:r w:rsidRPr="007033B6">
              <w:rPr>
                <w:sz w:val="18"/>
                <w:szCs w:val="18"/>
                <w:lang w:val="en-GB"/>
              </w:rPr>
              <w:t>ensure</w:t>
            </w:r>
            <w:r w:rsidRPr="007033B6">
              <w:rPr>
                <w:spacing w:val="-58"/>
                <w:sz w:val="18"/>
                <w:szCs w:val="18"/>
                <w:lang w:val="en-GB"/>
              </w:rPr>
              <w:t xml:space="preserve"> </w:t>
            </w:r>
            <w:r w:rsidRPr="007033B6">
              <w:rPr>
                <w:sz w:val="18"/>
                <w:szCs w:val="18"/>
                <w:lang w:val="en-GB"/>
              </w:rPr>
              <w:t>smooth and</w:t>
            </w:r>
            <w:r w:rsidRPr="007033B6">
              <w:rPr>
                <w:spacing w:val="1"/>
                <w:sz w:val="18"/>
                <w:szCs w:val="18"/>
                <w:lang w:val="en-GB"/>
              </w:rPr>
              <w:t xml:space="preserve"> </w:t>
            </w:r>
            <w:r w:rsidRPr="007033B6">
              <w:rPr>
                <w:sz w:val="18"/>
                <w:szCs w:val="18"/>
                <w:lang w:val="en-GB"/>
              </w:rPr>
              <w:t>timely engagement</w:t>
            </w:r>
            <w:r w:rsidRPr="007033B6">
              <w:rPr>
                <w:spacing w:val="-1"/>
                <w:sz w:val="18"/>
                <w:szCs w:val="18"/>
                <w:lang w:val="en-GB"/>
              </w:rPr>
              <w:t xml:space="preserve"> </w:t>
            </w:r>
            <w:r w:rsidRPr="007033B6">
              <w:rPr>
                <w:sz w:val="18"/>
                <w:szCs w:val="18"/>
                <w:lang w:val="en-GB"/>
              </w:rPr>
              <w:t>of consultants</w:t>
            </w:r>
          </w:p>
        </w:tc>
        <w:tc>
          <w:tcPr>
            <w:tcW w:w="1323" w:type="dxa"/>
          </w:tcPr>
          <w:p w14:paraId="7B9BCB91" w14:textId="1B4B482C" w:rsidR="23BEDD4F" w:rsidRPr="007033B6" w:rsidRDefault="23BEDD4F"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PMU</w:t>
            </w:r>
          </w:p>
        </w:tc>
      </w:tr>
      <w:tr w:rsidR="00E75867" w:rsidRPr="007033B6" w14:paraId="34A44206" w14:textId="2E962590" w:rsidTr="00840A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5" w:type="dxa"/>
          </w:tcPr>
          <w:p w14:paraId="758A78A3" w14:textId="3EA19597" w:rsidR="00E75867" w:rsidRPr="007033B6" w:rsidRDefault="56953F9B" w:rsidP="296BD035">
            <w:pPr>
              <w:spacing w:before="0" w:after="0"/>
              <w:jc w:val="left"/>
              <w:rPr>
                <w:rStyle w:val="normaltextrun"/>
                <w:rFonts w:ascii="Arial" w:hAnsi="Arial"/>
                <w:b w:val="0"/>
                <w:bCs w:val="0"/>
                <w:sz w:val="18"/>
                <w:szCs w:val="18"/>
                <w:lang w:val="en-GB"/>
              </w:rPr>
            </w:pPr>
            <w:r w:rsidRPr="007033B6">
              <w:rPr>
                <w:sz w:val="18"/>
                <w:szCs w:val="18"/>
                <w:lang w:val="en-GB"/>
              </w:rPr>
              <w:t>Gender perspective</w:t>
            </w:r>
          </w:p>
        </w:tc>
        <w:tc>
          <w:tcPr>
            <w:tcW w:w="1667" w:type="dxa"/>
          </w:tcPr>
          <w:p w14:paraId="5C42F754" w14:textId="284FED2A" w:rsidR="00E75867" w:rsidRPr="007033B6" w:rsidRDefault="6C5167D9"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lang w:val="en-GB"/>
              </w:rPr>
            </w:pPr>
            <w:r w:rsidRPr="007033B6">
              <w:rPr>
                <w:rFonts w:ascii="Arial" w:eastAsia="Arial" w:hAnsi="Arial" w:cs="Arial"/>
                <w:sz w:val="18"/>
                <w:szCs w:val="18"/>
                <w:lang w:val="en-GB"/>
              </w:rPr>
              <w:t xml:space="preserve">Resistance from stakeholders or partners due to cultural or institutional biases against gender mainstreaming may delay or compromise the project’s gender-responsive objectives. </w:t>
            </w:r>
          </w:p>
        </w:tc>
        <w:tc>
          <w:tcPr>
            <w:tcW w:w="1187" w:type="dxa"/>
          </w:tcPr>
          <w:p w14:paraId="428F9F28" w14:textId="4D077D3B" w:rsidR="09191094" w:rsidRPr="007033B6" w:rsidRDefault="09191094"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lang w:val="en-GB"/>
              </w:rPr>
            </w:pPr>
            <w:r w:rsidRPr="007033B6">
              <w:rPr>
                <w:rFonts w:ascii="Arial" w:eastAsia="Arial" w:hAnsi="Arial" w:cs="Arial"/>
                <w:sz w:val="18"/>
                <w:szCs w:val="18"/>
                <w:lang w:val="en-GB"/>
              </w:rPr>
              <w:t>Medium</w:t>
            </w:r>
          </w:p>
        </w:tc>
        <w:tc>
          <w:tcPr>
            <w:tcW w:w="973" w:type="dxa"/>
          </w:tcPr>
          <w:p w14:paraId="0FB7F9B3" w14:textId="6CC23D96" w:rsidR="09191094" w:rsidRPr="007033B6" w:rsidRDefault="09191094"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lang w:val="en-GB"/>
              </w:rPr>
            </w:pPr>
            <w:r w:rsidRPr="007033B6">
              <w:rPr>
                <w:rFonts w:ascii="Arial" w:eastAsia="Arial" w:hAnsi="Arial" w:cs="Arial"/>
                <w:sz w:val="18"/>
                <w:szCs w:val="18"/>
                <w:lang w:val="en-GB"/>
              </w:rPr>
              <w:t>Low</w:t>
            </w:r>
          </w:p>
        </w:tc>
        <w:tc>
          <w:tcPr>
            <w:tcW w:w="2502" w:type="dxa"/>
          </w:tcPr>
          <w:p w14:paraId="512BDA95" w14:textId="0948010D" w:rsidR="00E75867" w:rsidRPr="007033B6" w:rsidRDefault="6C5167D9"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lang w:val="en-GB"/>
              </w:rPr>
            </w:pPr>
            <w:r w:rsidRPr="007033B6">
              <w:rPr>
                <w:rFonts w:ascii="Arial" w:eastAsia="Arial" w:hAnsi="Arial" w:cs="Arial"/>
                <w:sz w:val="18"/>
                <w:szCs w:val="18"/>
                <w:lang w:val="en-GB"/>
              </w:rPr>
              <w:t>Build awareness and ownership among stakeholders by demonstrating the added value of gender-sensitive approaches to climate action and by involving national gender machineries and gender-focused stakeholders (CSOs, private sector, research) in the processes.</w:t>
            </w:r>
          </w:p>
        </w:tc>
        <w:tc>
          <w:tcPr>
            <w:tcW w:w="1323" w:type="dxa"/>
          </w:tcPr>
          <w:p w14:paraId="5BA4DF12" w14:textId="24578D15" w:rsidR="7A604773" w:rsidRPr="007033B6" w:rsidRDefault="7A604773" w:rsidP="296BD035">
            <w:pPr>
              <w:spacing w:before="0" w:after="0"/>
              <w:jc w:val="left"/>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lang w:val="en-GB"/>
              </w:rPr>
            </w:pPr>
            <w:r w:rsidRPr="007033B6">
              <w:rPr>
                <w:rFonts w:ascii="Arial" w:eastAsia="Arial" w:hAnsi="Arial" w:cs="Arial"/>
                <w:sz w:val="18"/>
                <w:szCs w:val="18"/>
                <w:lang w:val="en-GB"/>
              </w:rPr>
              <w:t xml:space="preserve">PMU </w:t>
            </w:r>
            <w:r w:rsidR="00757E99" w:rsidRPr="007033B6">
              <w:rPr>
                <w:rFonts w:ascii="Arial" w:eastAsia="Arial" w:hAnsi="Arial" w:cs="Arial"/>
                <w:sz w:val="18"/>
                <w:szCs w:val="18"/>
                <w:lang w:val="en-GB"/>
              </w:rPr>
              <w:t>gender</w:t>
            </w:r>
            <w:r w:rsidRPr="007033B6">
              <w:rPr>
                <w:rFonts w:ascii="Arial" w:eastAsia="Arial" w:hAnsi="Arial" w:cs="Arial"/>
                <w:sz w:val="18"/>
                <w:szCs w:val="18"/>
                <w:lang w:val="en-GB"/>
              </w:rPr>
              <w:t xml:space="preserve"> expert</w:t>
            </w:r>
          </w:p>
        </w:tc>
      </w:tr>
      <w:tr w:rsidR="00E75867" w:rsidRPr="007033B6" w14:paraId="57A7C5D9" w14:textId="2A54F2FF" w:rsidTr="00840A0C">
        <w:trPr>
          <w:trHeight w:val="300"/>
        </w:trPr>
        <w:tc>
          <w:tcPr>
            <w:cnfStyle w:val="001000000000" w:firstRow="0" w:lastRow="0" w:firstColumn="1" w:lastColumn="0" w:oddVBand="0" w:evenVBand="0" w:oddHBand="0" w:evenHBand="0" w:firstRowFirstColumn="0" w:firstRowLastColumn="0" w:lastRowFirstColumn="0" w:lastRowLastColumn="0"/>
            <w:tcW w:w="1365" w:type="dxa"/>
          </w:tcPr>
          <w:p w14:paraId="459646A5" w14:textId="5CF64E52" w:rsidR="00E75867" w:rsidRPr="007033B6" w:rsidRDefault="56953F9B" w:rsidP="296BD035">
            <w:pPr>
              <w:spacing w:before="0" w:after="0"/>
              <w:jc w:val="left"/>
              <w:rPr>
                <w:sz w:val="18"/>
                <w:szCs w:val="18"/>
                <w:lang w:val="en-GB"/>
              </w:rPr>
            </w:pPr>
            <w:r w:rsidRPr="007033B6">
              <w:rPr>
                <w:sz w:val="18"/>
                <w:szCs w:val="18"/>
                <w:lang w:val="en-GB"/>
              </w:rPr>
              <w:t>Financial</w:t>
            </w:r>
          </w:p>
        </w:tc>
        <w:tc>
          <w:tcPr>
            <w:tcW w:w="1667" w:type="dxa"/>
          </w:tcPr>
          <w:p w14:paraId="3120F019" w14:textId="026E2659" w:rsidR="00E75867" w:rsidRPr="007033B6" w:rsidRDefault="56953F9B"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Changes in the exchange rate value</w:t>
            </w:r>
          </w:p>
        </w:tc>
        <w:tc>
          <w:tcPr>
            <w:tcW w:w="1187" w:type="dxa"/>
          </w:tcPr>
          <w:p w14:paraId="6D1B4858" w14:textId="03F6A4AD" w:rsidR="69EC0CFE" w:rsidRPr="007033B6" w:rsidRDefault="69EC0CFE"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Low</w:t>
            </w:r>
          </w:p>
        </w:tc>
        <w:tc>
          <w:tcPr>
            <w:tcW w:w="973" w:type="dxa"/>
          </w:tcPr>
          <w:p w14:paraId="0D129138" w14:textId="09D6DDA3" w:rsidR="69EC0CFE" w:rsidRPr="007033B6" w:rsidRDefault="69EC0CFE"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Low</w:t>
            </w:r>
          </w:p>
        </w:tc>
        <w:tc>
          <w:tcPr>
            <w:tcW w:w="2502" w:type="dxa"/>
          </w:tcPr>
          <w:p w14:paraId="17FADD1B" w14:textId="724F1E82" w:rsidR="00E75867" w:rsidRPr="007033B6" w:rsidRDefault="56953F9B"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highlight w:val="yellow"/>
                <w:lang w:val="en-GB"/>
              </w:rPr>
            </w:pPr>
            <w:r w:rsidRPr="007033B6">
              <w:rPr>
                <w:sz w:val="18"/>
                <w:szCs w:val="18"/>
                <w:lang w:val="en-GB"/>
              </w:rPr>
              <w:t>To be mitigated through careful budgeting and financial management as well as the inclusion of contingency budget.</w:t>
            </w:r>
          </w:p>
        </w:tc>
        <w:tc>
          <w:tcPr>
            <w:tcW w:w="1323" w:type="dxa"/>
          </w:tcPr>
          <w:p w14:paraId="05F18C2D" w14:textId="721BF272" w:rsidR="3584B330" w:rsidRPr="007033B6" w:rsidRDefault="3584B330" w:rsidP="296BD035">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7033B6">
              <w:rPr>
                <w:sz w:val="18"/>
                <w:szCs w:val="18"/>
                <w:lang w:val="en-GB"/>
              </w:rPr>
              <w:t>DP</w:t>
            </w:r>
          </w:p>
        </w:tc>
      </w:tr>
    </w:tbl>
    <w:p w14:paraId="7CD21B6B" w14:textId="68EBE637" w:rsidR="00EB75BA" w:rsidRPr="007033B6" w:rsidRDefault="41A64E50" w:rsidP="002642D0">
      <w:pPr>
        <w:pStyle w:val="Heading5"/>
        <w:rPr>
          <w:lang w:val="en-GB"/>
        </w:rPr>
      </w:pPr>
      <w:bookmarkStart w:id="60" w:name="_Toc183442332"/>
      <w:bookmarkStart w:id="61" w:name="_Toc194067325"/>
      <w:r w:rsidRPr="007033B6">
        <w:rPr>
          <w:lang w:val="en-GB"/>
        </w:rPr>
        <w:t>Sanctions and Restrictive Measures</w:t>
      </w:r>
      <w:bookmarkEnd w:id="60"/>
      <w:bookmarkEnd w:id="61"/>
    </w:p>
    <w:p w14:paraId="0ECC7243" w14:textId="6D6127B0" w:rsidR="007444CC" w:rsidRPr="007033B6" w:rsidRDefault="76FD0AB1" w:rsidP="00D775DB">
      <w:pPr>
        <w:pStyle w:val="Numberedparagraphs"/>
        <w:rPr>
          <w:b/>
          <w:bCs/>
          <w:color w:val="000000" w:themeColor="text1"/>
          <w:highlight w:val="lightGray"/>
          <w:lang w:val="en-GB"/>
        </w:rPr>
      </w:pPr>
      <w:r w:rsidRPr="007033B6">
        <w:rPr>
          <w:lang w:val="en-GB"/>
        </w:rPr>
        <w:t xml:space="preserve">UNDP as the Delivery Partner will undertake all reasonable efforts to ensure that none of the grant funds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7">
        <w:r w:rsidRPr="007033B6">
          <w:rPr>
            <w:rStyle w:val="Hyperlink"/>
            <w:rFonts w:ascii="Arial" w:eastAsia="Arial" w:hAnsi="Arial" w:cs="Arial"/>
            <w:lang w:val="en-GB"/>
          </w:rPr>
          <w:t>https://www.un.org/securitycouncil/content/un-scconsolidated-</w:t>
        </w:r>
      </w:hyperlink>
      <w:r w:rsidR="1F790748" w:rsidRPr="007033B6">
        <w:rPr>
          <w:lang w:val="en-GB"/>
        </w:rPr>
        <w:t xml:space="preserve"> </w:t>
      </w:r>
      <w:r w:rsidRPr="007033B6">
        <w:rPr>
          <w:lang w:val="en-GB"/>
        </w:rPr>
        <w:t xml:space="preserve">list. There are no UNSC restrictive measures in force within </w:t>
      </w:r>
      <w:r w:rsidR="762CFC80" w:rsidRPr="007033B6">
        <w:rPr>
          <w:lang w:val="en-GB"/>
        </w:rPr>
        <w:t xml:space="preserve">Jordan. </w:t>
      </w:r>
      <w:r w:rsidR="62971580" w:rsidRPr="007033B6">
        <w:rPr>
          <w:lang w:val="en-GB"/>
        </w:rPr>
        <w:t xml:space="preserve">UNDP, by virtue of being an organ of the United Nations and therefore being part of the same entity, is also beholden to the principles on countering the financing of terrorism. UNDP systematically screens all entities being contracted by our partner with UNDP against the Consolidated UN Security Council Sanctions List. This is built into the capacity screening tools for partners, as well as in the Standard Operating Procedures for Vendor Management. UNDP also secures contractual representations from its national implementing partners that address risks of funds received </w:t>
      </w:r>
      <w:r w:rsidR="62971580" w:rsidRPr="007033B6">
        <w:rPr>
          <w:lang w:val="en-GB"/>
        </w:rPr>
        <w:lastRenderedPageBreak/>
        <w:t>for implementation of projects being used to support individuals or entities associated with terrorism and recipients of any amounts provided by UNDP hereunder appearing on the Consolidated UN Sanctions Lists.</w:t>
      </w:r>
    </w:p>
    <w:p w14:paraId="104B6386" w14:textId="5D7DA34C" w:rsidR="00087005" w:rsidRPr="007033B6" w:rsidRDefault="00087005" w:rsidP="00D775DB">
      <w:pPr>
        <w:pStyle w:val="Numberedparagraphs"/>
        <w:rPr>
          <w:lang w:val="en-GB"/>
        </w:rPr>
      </w:pPr>
      <w:r w:rsidRPr="007033B6">
        <w:rPr>
          <w:lang w:val="en-GB"/>
        </w:rPr>
        <w:t>This is further supplemented by internal controls to mitigate the risks, including due diligence requirements for partners and private entities UNDP intends to engage with. When developing a new project, UNDP ensures that risks are fully identified and considered in the project design and processes and that adequate and effective measures to prevent, monitor, and address such risks are put in place.</w:t>
      </w:r>
    </w:p>
    <w:p w14:paraId="56E314AB" w14:textId="68699A22" w:rsidR="00850B71" w:rsidRPr="007033B6" w:rsidRDefault="00850B71" w:rsidP="00D775DB">
      <w:pPr>
        <w:pStyle w:val="Numberedparagraphs"/>
        <w:rPr>
          <w:lang w:val="en-GB"/>
        </w:rPr>
      </w:pPr>
      <w:r w:rsidRPr="007033B6">
        <w:rPr>
          <w:lang w:val="en-GB"/>
        </w:rPr>
        <w:t>The normal verification of vendors on the sanctions list is done by checking the UNGM ineligibility list at various stages of the procurement processes - at the evaluation, in the submission to the Procurement Review Committees, further verified by the Procurement Review Committees prior to the award of contracts and at the point of vendor creation in ATLAS. These checks are documented in the evaluation reports. The UNGM Ineligibility list automatically compares the details of vendors registering on UNGM or any vendor that is searched on the site with the details of companies or individuals on lists such as the Consolidated United Nations Security Council Sanctions List, World Bank's Listing of Ineligible Firms &amp; Individuals, and lists of sanctioned/suspended vendors maintained by UN organizations. It specifically compares the company name, contacts and email addresses of registered vendors with the details on the mentioned lists. It is an automated search engine that is utilized by all UN Agencies.</w:t>
      </w:r>
    </w:p>
    <w:p w14:paraId="77EB5B24" w14:textId="7D9E1392" w:rsidR="00850B71" w:rsidRPr="007033B6" w:rsidRDefault="00850B71" w:rsidP="00D775DB">
      <w:pPr>
        <w:pStyle w:val="Numberedparagraphs"/>
        <w:rPr>
          <w:lang w:val="en-GB"/>
        </w:rPr>
      </w:pPr>
      <w:r w:rsidRPr="007033B6">
        <w:rPr>
          <w:lang w:val="en-GB"/>
        </w:rPr>
        <w:t xml:space="preserve">The UNDP Regulations and Rules include a policy for protection against retaliation. This policy can be publicly accessed (Please refer to: </w:t>
      </w:r>
      <w:hyperlink r:id="rId38" w:history="1">
        <w:r w:rsidR="00D9000C" w:rsidRPr="007033B6">
          <w:rPr>
            <w:rStyle w:val="Hyperlink"/>
            <w:lang w:val="en-GB"/>
          </w:rPr>
          <w:t xml:space="preserve">this document </w:t>
        </w:r>
      </w:hyperlink>
      <w:r w:rsidR="00D9000C" w:rsidRPr="007033B6">
        <w:rPr>
          <w:lang w:val="en-GB"/>
        </w:rPr>
        <w:t xml:space="preserve">). </w:t>
      </w:r>
    </w:p>
    <w:p w14:paraId="036039FF" w14:textId="0DB9E61A" w:rsidR="00850B71" w:rsidRPr="007033B6" w:rsidRDefault="00850B71" w:rsidP="00D775DB">
      <w:pPr>
        <w:pStyle w:val="Numberedparagraphs"/>
        <w:rPr>
          <w:lang w:val="en-GB"/>
        </w:rPr>
      </w:pPr>
      <w:r w:rsidRPr="007033B6">
        <w:rPr>
          <w:lang w:val="en-GB"/>
        </w:rPr>
        <w:t>It is the Policy of UNDP that Retaliation against individuals holding UNDP assignments/contracts (i.e., staff members, interns, UN Volunteers and contractors) who have, in good faith, properly reported allegations of misconduct, or who have cooperated with a duly authorized audit or investigation, is strictly prohibited. Such Retaliation violates the fundamental obligation of all staff members to uphold the highest standards of efficiency, competence and integrity as required under the UN Charter, and to discharge their functions and regulate their conduct with the interests of UNDP only in view.</w:t>
      </w:r>
    </w:p>
    <w:p w14:paraId="4143559D" w14:textId="730F3F7B" w:rsidR="00EB75BA" w:rsidRPr="007033B6" w:rsidRDefault="00EB75BA" w:rsidP="002642D0">
      <w:pPr>
        <w:pStyle w:val="Heading5"/>
        <w:rPr>
          <w:lang w:val="en-GB"/>
        </w:rPr>
      </w:pPr>
      <w:bookmarkStart w:id="62" w:name="_Toc183442333"/>
      <w:bookmarkStart w:id="63" w:name="_Toc194067326"/>
      <w:r w:rsidRPr="007033B6">
        <w:rPr>
          <w:lang w:val="en-GB"/>
        </w:rPr>
        <w:t>Grievance Redress Mechanisms</w:t>
      </w:r>
      <w:bookmarkEnd w:id="62"/>
      <w:bookmarkEnd w:id="63"/>
    </w:p>
    <w:p w14:paraId="03C839D6" w14:textId="6EA82983" w:rsidR="00240DF6" w:rsidRPr="007033B6" w:rsidRDefault="0B4F62FE" w:rsidP="00D775DB">
      <w:pPr>
        <w:pStyle w:val="Numberedparagraphs"/>
        <w:rPr>
          <w:highlight w:val="yellow"/>
          <w:lang w:val="en-GB"/>
        </w:rPr>
      </w:pPr>
      <w:r w:rsidRPr="007033B6">
        <w:rPr>
          <w:lang w:val="en-GB"/>
        </w:rPr>
        <w:t>UNDP promotes accountability to programme and project stakeholders by (i) enabling active local community engagement and participation in decision-making, particularly those at risk of being left behind; (ii) ensuring transparency of programming interventions through provision of timely, accessible and functional information regarding supported activities, including on potential environmental and social risks and impacts and management measures; (iii) ensuring stakeholders can communicate their concerns and have access to rights-compatible complaints redress processes and mechanisms; and (iv) ensuring effective monitoring—and where appropriate, participatory monitoring with stakeholders—and reporting on implementation of social and environmental risk management measures.</w:t>
      </w:r>
    </w:p>
    <w:p w14:paraId="6E6DE435" w14:textId="1AF6E571" w:rsidR="00240DF6" w:rsidRPr="007033B6" w:rsidRDefault="00240DF6" w:rsidP="00D775DB">
      <w:pPr>
        <w:pStyle w:val="Numberedparagraphs"/>
        <w:rPr>
          <w:lang w:val="en-GB"/>
        </w:rPr>
      </w:pPr>
      <w:r w:rsidRPr="007033B6">
        <w:rPr>
          <w:lang w:val="en-GB"/>
        </w:rPr>
        <w:t>UNDP recognizes that even with strong planning and stakeholder engagement, unanticipated issues can still arise. Therefore, various channels and mechanisms are available to promote accountability and transparency.</w:t>
      </w:r>
    </w:p>
    <w:p w14:paraId="08D8AEAF" w14:textId="5A1E1CC1" w:rsidR="00240DF6" w:rsidRPr="007033B6" w:rsidRDefault="00240DF6" w:rsidP="00D775DB">
      <w:pPr>
        <w:pStyle w:val="Numberedparagraphs"/>
        <w:rPr>
          <w:lang w:val="en-GB"/>
        </w:rPr>
      </w:pPr>
      <w:r w:rsidRPr="007033B6">
        <w:rPr>
          <w:lang w:val="en-GB"/>
        </w:rPr>
        <w:t xml:space="preserve">The Grievance Redress Mechanism </w:t>
      </w:r>
      <w:r w:rsidR="00087005" w:rsidRPr="007033B6">
        <w:rPr>
          <w:lang w:val="en-GB"/>
        </w:rPr>
        <w:t>opens</w:t>
      </w:r>
      <w:r w:rsidRPr="007033B6">
        <w:rPr>
          <w:lang w:val="en-GB"/>
        </w:rPr>
        <w:t xml:space="preserve"> the possibility for individuals and communities to submit complaints and feedback directly to UNDP when they believe that a project implemented by UNDP affects or may be having an adverse impact on them, their community or the environment. The project-level GRM functions on two levels: at the Project Management level, under the direction of the Project Manager (supported by the project management unit), and as part of UNDP’s Project Assurance role in consultation with and in support of the Project Board. UNDP is responsible for the Project Assurance function, under the direction of the UNDP Deputy Resident Representative. </w:t>
      </w:r>
    </w:p>
    <w:p w14:paraId="5677D5ED" w14:textId="4D765E20" w:rsidR="007566B0" w:rsidRPr="007033B6" w:rsidRDefault="00240DF6" w:rsidP="00D775DB">
      <w:pPr>
        <w:pStyle w:val="Numberedparagraphs"/>
        <w:rPr>
          <w:lang w:val="en-GB"/>
        </w:rPr>
      </w:pPr>
      <w:r w:rsidRPr="007033B6">
        <w:rPr>
          <w:lang w:val="en-GB"/>
        </w:rPr>
        <w:t xml:space="preserve">Additionally, UNDP's social and environmental standards are underpinned by an Accountability Mechanism with two key components: (i) the Stakeholder Response Mechanism (SRM) (at the Country Office level and HQ level) that ensures individuals, peoples, and communities affected by projects have </w:t>
      </w:r>
      <w:r w:rsidRPr="007033B6">
        <w:rPr>
          <w:lang w:val="en-GB"/>
        </w:rPr>
        <w:lastRenderedPageBreak/>
        <w:t xml:space="preserve">access to appropriate grievance resolution procedures for hearing and jointly addressing complaints and disputes related to the social and/or environmental impacts of UNDP-supported projects; and (ii) the Social and Environmental Compliance Unit which investigates alleged non-compliance with UNDP's Social and Environmental Standards and screening procedure from project-affected stakeholders and recommends measures to address findings of non-compliance. For more details, refer to </w:t>
      </w:r>
      <w:hyperlink r:id="rId39" w:history="1">
        <w:hyperlink r:id="rId40" w:history="1">
          <w:r w:rsidRPr="007033B6">
            <w:rPr>
              <w:rStyle w:val="Hyperlink"/>
              <w:color w:val="auto"/>
              <w:u w:val="none"/>
              <w:lang w:val="en-GB"/>
            </w:rPr>
            <w:t>UNDP Accountability</w:t>
          </w:r>
        </w:hyperlink>
      </w:hyperlink>
      <w:r w:rsidRPr="007033B6">
        <w:rPr>
          <w:lang w:val="en-GB"/>
        </w:rPr>
        <w:t>.</w:t>
      </w:r>
    </w:p>
    <w:p w14:paraId="1BC2AB23" w14:textId="77777777" w:rsidR="00240DF6" w:rsidRPr="007033B6" w:rsidRDefault="00240DF6" w:rsidP="00D775DB">
      <w:pPr>
        <w:pStyle w:val="Numberedparagraphs"/>
        <w:rPr>
          <w:lang w:val="en-GB"/>
        </w:rPr>
      </w:pPr>
      <w:r w:rsidRPr="007033B6">
        <w:rPr>
          <w:lang w:val="en-GB"/>
        </w:rPr>
        <w:t>Further, UNDP has a policy for reporting misconduct and a strict Policy for Protection Against Retaliation for reporting misconduct and cooperating with a duly authorized audit or investigation.</w:t>
      </w:r>
    </w:p>
    <w:p w14:paraId="162C2653" w14:textId="77777777" w:rsidR="00240DF6" w:rsidRPr="007033B6" w:rsidRDefault="00240DF6" w:rsidP="003E5F3F">
      <w:pPr>
        <w:rPr>
          <w:lang w:val="en-GB"/>
        </w:rPr>
      </w:pPr>
      <w:r w:rsidRPr="007033B6">
        <w:rPr>
          <w:lang w:val="en-GB"/>
        </w:rPr>
        <w:t>Below are links to key UNDP documents and registries:</w:t>
      </w:r>
    </w:p>
    <w:p w14:paraId="36C6F201" w14:textId="77777777" w:rsidR="00240DF6" w:rsidRPr="007033B6" w:rsidRDefault="00240DF6" w:rsidP="00D853CD">
      <w:pPr>
        <w:pStyle w:val="ListParagraph"/>
        <w:numPr>
          <w:ilvl w:val="0"/>
          <w:numId w:val="12"/>
        </w:numPr>
        <w:rPr>
          <w:lang w:val="en-GB"/>
        </w:rPr>
      </w:pPr>
      <w:r w:rsidRPr="007033B6">
        <w:rPr>
          <w:lang w:val="en-GB"/>
        </w:rPr>
        <w:t xml:space="preserve">Link 1: UNDP Accountability: </w:t>
      </w:r>
    </w:p>
    <w:p w14:paraId="4BEB32BD" w14:textId="5785456C" w:rsidR="00240DF6" w:rsidRPr="007033B6" w:rsidRDefault="00000000" w:rsidP="00732D81">
      <w:pPr>
        <w:pStyle w:val="ListParagraph"/>
        <w:rPr>
          <w:lang w:val="en-GB"/>
        </w:rPr>
      </w:pPr>
      <w:hyperlink r:id="rId41" w:history="1">
        <w:r w:rsidR="00732D81" w:rsidRPr="007033B6">
          <w:rPr>
            <w:rStyle w:val="Hyperlink"/>
            <w:lang w:val="en-GB"/>
          </w:rPr>
          <w:t>https://www.undp.org/accountability/audit/social-and-environmental-compliance-review-and-stakeholder-response-mechanism</w:t>
        </w:r>
      </w:hyperlink>
    </w:p>
    <w:p w14:paraId="4E767B30" w14:textId="27BACEC7" w:rsidR="007C5E42" w:rsidRPr="007033B6" w:rsidRDefault="00240DF6" w:rsidP="00D853CD">
      <w:pPr>
        <w:pStyle w:val="ListParagraph"/>
        <w:numPr>
          <w:ilvl w:val="0"/>
          <w:numId w:val="12"/>
        </w:numPr>
        <w:rPr>
          <w:lang w:val="en-GB"/>
        </w:rPr>
      </w:pPr>
      <w:r w:rsidRPr="007033B6">
        <w:rPr>
          <w:lang w:val="en-GB"/>
        </w:rPr>
        <w:t>Link 2: Stakeholder Response Mechanism</w:t>
      </w:r>
    </w:p>
    <w:p w14:paraId="21BB8EFD" w14:textId="67309950" w:rsidR="00240DF6" w:rsidRPr="007033B6" w:rsidRDefault="00240DF6" w:rsidP="007C5E42">
      <w:pPr>
        <w:pStyle w:val="ListParagraph"/>
        <w:rPr>
          <w:lang w:val="en-GB"/>
        </w:rPr>
      </w:pPr>
      <w:r w:rsidRPr="007033B6">
        <w:rPr>
          <w:lang w:val="en-GB"/>
        </w:rPr>
        <w:t xml:space="preserve">Case Registry: </w:t>
      </w:r>
      <w:hyperlink r:id="rId42" w:history="1">
        <w:r w:rsidRPr="007033B6">
          <w:rPr>
            <w:rStyle w:val="Hyperlink"/>
            <w:color w:val="auto"/>
            <w:u w:val="none"/>
            <w:lang w:val="en-GB"/>
          </w:rPr>
          <w:t>https://srm.info.undp.org/</w:t>
        </w:r>
      </w:hyperlink>
      <w:r w:rsidRPr="007033B6">
        <w:rPr>
          <w:lang w:val="en-GB"/>
        </w:rPr>
        <w:t xml:space="preserve"> </w:t>
      </w:r>
    </w:p>
    <w:p w14:paraId="4FE722E9" w14:textId="77777777" w:rsidR="007C5E42" w:rsidRPr="007033B6" w:rsidRDefault="00240DF6" w:rsidP="00D853CD">
      <w:pPr>
        <w:pStyle w:val="ListParagraph"/>
        <w:numPr>
          <w:ilvl w:val="0"/>
          <w:numId w:val="12"/>
        </w:numPr>
        <w:rPr>
          <w:lang w:val="en-GB"/>
        </w:rPr>
      </w:pPr>
      <w:r w:rsidRPr="007033B6">
        <w:rPr>
          <w:lang w:val="en-GB"/>
        </w:rPr>
        <w:t xml:space="preserve">Link 3: Social and Environmental Compliance- </w:t>
      </w:r>
    </w:p>
    <w:p w14:paraId="4DA10F3A" w14:textId="126EF044" w:rsidR="00240DF6" w:rsidRPr="007033B6" w:rsidRDefault="00240DF6" w:rsidP="007C5E42">
      <w:pPr>
        <w:pStyle w:val="ListParagraph"/>
        <w:rPr>
          <w:lang w:val="en-GB"/>
        </w:rPr>
      </w:pPr>
      <w:r w:rsidRPr="007033B6">
        <w:rPr>
          <w:lang w:val="en-GB"/>
        </w:rPr>
        <w:t xml:space="preserve">Case Registry: </w:t>
      </w:r>
      <w:hyperlink r:id="rId43" w:history="1">
        <w:r w:rsidR="007C5E42" w:rsidRPr="007033B6">
          <w:rPr>
            <w:rStyle w:val="Hyperlink"/>
            <w:lang w:val="en-GB"/>
          </w:rPr>
          <w:t>https://secu.info.undp.org/</w:t>
        </w:r>
      </w:hyperlink>
      <w:r w:rsidRPr="007033B6">
        <w:rPr>
          <w:lang w:val="en-GB"/>
        </w:rPr>
        <w:t xml:space="preserve"> </w:t>
      </w:r>
    </w:p>
    <w:p w14:paraId="36D20FAB" w14:textId="77777777" w:rsidR="00240DF6" w:rsidRPr="007033B6" w:rsidRDefault="00240DF6" w:rsidP="00D853CD">
      <w:pPr>
        <w:pStyle w:val="ListParagraph"/>
        <w:numPr>
          <w:ilvl w:val="0"/>
          <w:numId w:val="12"/>
        </w:numPr>
        <w:rPr>
          <w:lang w:val="en-GB"/>
        </w:rPr>
      </w:pPr>
      <w:r w:rsidRPr="007033B6">
        <w:rPr>
          <w:lang w:val="en-GB"/>
        </w:rPr>
        <w:t>Link 4: Project-level grievance redress mechanisms:</w:t>
      </w:r>
    </w:p>
    <w:p w14:paraId="292DBA76" w14:textId="5A8B264C" w:rsidR="00240DF6" w:rsidRPr="007033B6" w:rsidRDefault="00000000" w:rsidP="007C5E42">
      <w:pPr>
        <w:pStyle w:val="ListParagraph"/>
        <w:rPr>
          <w:lang w:val="en-GB"/>
        </w:rPr>
      </w:pPr>
      <w:hyperlink r:id="rId44" w:history="1">
        <w:r w:rsidR="007C5E42" w:rsidRPr="007033B6">
          <w:rPr>
            <w:rStyle w:val="Hyperlink"/>
            <w:lang w:val="en-GB"/>
          </w:rPr>
          <w:t>https://info.undp.org/sites/bpps/SES_Toolkit/SES%20Document%20Library/Uploaded%20October%202016/UNDP%20SES%20Supplemental%20Guidance_Grievance%20Redress%20Mechanisms.pdf</w:t>
        </w:r>
      </w:hyperlink>
    </w:p>
    <w:p w14:paraId="4317CA87" w14:textId="13A4E7FD" w:rsidR="00F97840" w:rsidRPr="007033B6" w:rsidRDefault="00F97840" w:rsidP="00CA50EA">
      <w:pPr>
        <w:pStyle w:val="Heading4"/>
        <w:rPr>
          <w:lang w:val="en-GB"/>
        </w:rPr>
      </w:pPr>
      <w:bookmarkStart w:id="64" w:name="_Toc183442334"/>
      <w:bookmarkStart w:id="65" w:name="_Toc194067327"/>
      <w:r w:rsidRPr="007033B6">
        <w:rPr>
          <w:lang w:val="en-GB"/>
        </w:rPr>
        <w:t>Monitoring</w:t>
      </w:r>
      <w:bookmarkEnd w:id="64"/>
      <w:bookmarkEnd w:id="65"/>
      <w:r w:rsidR="007E7D29" w:rsidRPr="007033B6">
        <w:rPr>
          <w:lang w:val="en-GB"/>
        </w:rPr>
        <w:t xml:space="preserve"> </w:t>
      </w:r>
    </w:p>
    <w:p w14:paraId="015674A6" w14:textId="0375312E" w:rsidR="0074589D" w:rsidRPr="007033B6" w:rsidRDefault="0074589D" w:rsidP="00D775DB">
      <w:pPr>
        <w:pStyle w:val="Numberedparagraphs"/>
        <w:rPr>
          <w:lang w:val="en-GB"/>
        </w:rPr>
      </w:pPr>
      <w:r w:rsidRPr="007033B6">
        <w:rPr>
          <w:lang w:val="en-GB"/>
        </w:rPr>
        <w:t>Project monitoring will be led by UNDP as the DP in close coordination with the NDA. The monitoring of the project activities aims at achieving projected results and quality control. Activity monitoring will take place as project interventions occur. Reporting will be submitted to GCF in alignment with the framework agreement.</w:t>
      </w:r>
    </w:p>
    <w:p w14:paraId="2E11186B" w14:textId="77777777" w:rsidR="00BC500A" w:rsidRPr="007033B6" w:rsidRDefault="0074589D" w:rsidP="00D775DB">
      <w:pPr>
        <w:pStyle w:val="Numberedparagraphs"/>
        <w:rPr>
          <w:lang w:val="en-GB"/>
        </w:rPr>
      </w:pPr>
      <w:r w:rsidRPr="007033B6">
        <w:rPr>
          <w:lang w:val="en-GB"/>
        </w:rPr>
        <w:t xml:space="preserve">All project activities will be monitored on a regular basis based against the expected outputs identified in the logical framework. This is the primary responsibility of the project manager. </w:t>
      </w:r>
    </w:p>
    <w:p w14:paraId="6CC5C198" w14:textId="0EB0505D" w:rsidR="0074589D" w:rsidRPr="007033B6" w:rsidRDefault="0DCF1C9E" w:rsidP="00D775DB">
      <w:pPr>
        <w:pStyle w:val="Numberedparagraphs"/>
        <w:rPr>
          <w:lang w:val="en-GB"/>
        </w:rPr>
      </w:pPr>
      <w:r w:rsidRPr="007033B6">
        <w:rPr>
          <w:lang w:val="en-GB"/>
        </w:rPr>
        <w:t>UNDP will</w:t>
      </w:r>
      <w:r w:rsidR="0807CD86" w:rsidRPr="007033B6">
        <w:rPr>
          <w:lang w:val="en-GB"/>
        </w:rPr>
        <w:t xml:space="preserve"> </w:t>
      </w:r>
      <w:r w:rsidRPr="007033B6">
        <w:rPr>
          <w:lang w:val="en-GB"/>
        </w:rPr>
        <w:t xml:space="preserve"> be responsible for complying with all UNDP project-level M&amp;E requirements as outlined in the  UNDP. This includes ensuring the UNDP Quality Assurance Assessment during implementation is undertaken annually; the regular updating of the Quantum risk log; and the updating of the UNDP gender marker on an annual basis. Any quality concerns flagged during these monitoring activities (e.g., Annual Project Report quality assessment ratings) will be addressed by the PMU. UNDP will also ensure that the standard UNDP and GCF M&amp;E requirements are fulfilled to the highest quality.</w:t>
      </w:r>
    </w:p>
    <w:p w14:paraId="67EF2F35" w14:textId="77777777" w:rsidR="005B71D0" w:rsidRPr="007033B6" w:rsidRDefault="0074589D" w:rsidP="00D775DB">
      <w:pPr>
        <w:pStyle w:val="Numberedparagraphs"/>
        <w:rPr>
          <w:lang w:val="en-GB"/>
        </w:rPr>
      </w:pPr>
      <w:r w:rsidRPr="007033B6">
        <w:rPr>
          <w:lang w:val="en-GB"/>
        </w:rPr>
        <w:t>At the end of awareness workshops conducted under the project, a post-workshop assessment will be conducted</w:t>
      </w:r>
      <w:r w:rsidRPr="007033B6">
        <w:rPr>
          <w:b/>
          <w:lang w:val="en-GB"/>
        </w:rPr>
        <w:t xml:space="preserve"> to obtain feedback from participants regarding their learnings</w:t>
      </w:r>
      <w:r w:rsidR="00261244" w:rsidRPr="007033B6">
        <w:rPr>
          <w:lang w:val="en-GB"/>
        </w:rPr>
        <w:t>.</w:t>
      </w:r>
      <w:r w:rsidRPr="007033B6">
        <w:rPr>
          <w:lang w:val="en-GB"/>
        </w:rPr>
        <w:t xml:space="preserve"> Additionally, all stakeholder consultative meetings and workshops will maintain a list of participants with sex-disaggregated data. </w:t>
      </w:r>
    </w:p>
    <w:p w14:paraId="0CC07961" w14:textId="77777777" w:rsidR="00897624" w:rsidRPr="007033B6" w:rsidRDefault="0074589D" w:rsidP="00D775DB">
      <w:pPr>
        <w:pStyle w:val="Numberedparagraphs"/>
        <w:rPr>
          <w:lang w:val="en-GB"/>
        </w:rPr>
      </w:pPr>
      <w:r w:rsidRPr="007033B6">
        <w:rPr>
          <w:lang w:val="en-GB"/>
        </w:rPr>
        <w:t xml:space="preserve">In addition to the </w:t>
      </w:r>
      <w:r w:rsidRPr="007033B6">
        <w:rPr>
          <w:b/>
          <w:lang w:val="en-GB"/>
        </w:rPr>
        <w:t>GCF annual progress reports</w:t>
      </w:r>
      <w:r w:rsidRPr="007033B6">
        <w:rPr>
          <w:lang w:val="en-GB"/>
        </w:rPr>
        <w:t xml:space="preserve">, biannual progress reports will also be prepared by UNDP. </w:t>
      </w:r>
    </w:p>
    <w:p w14:paraId="344F7B0F" w14:textId="77777777" w:rsidR="00F4339E" w:rsidRPr="007033B6" w:rsidRDefault="0074589D" w:rsidP="00D775DB">
      <w:pPr>
        <w:pStyle w:val="Numberedparagraphs"/>
        <w:rPr>
          <w:lang w:val="en-GB"/>
        </w:rPr>
      </w:pPr>
      <w:r w:rsidRPr="007033B6">
        <w:rPr>
          <w:lang w:val="en-GB"/>
        </w:rPr>
        <w:t xml:space="preserve">A </w:t>
      </w:r>
      <w:r w:rsidRPr="007033B6">
        <w:rPr>
          <w:b/>
          <w:lang w:val="en-GB"/>
        </w:rPr>
        <w:t>project risk register</w:t>
      </w:r>
      <w:r w:rsidRPr="007033B6">
        <w:rPr>
          <w:lang w:val="en-GB"/>
        </w:rPr>
        <w:t xml:space="preserve"> will be prepared that will serve as a record of all risks identified at the project level including likelihood, impact, significance level, risk owner, and risk treatment action. The risk register will be regularly monitored and updated so that emerging issues can be addressed promptly. </w:t>
      </w:r>
    </w:p>
    <w:p w14:paraId="79A0D462" w14:textId="7FC7F002" w:rsidR="0074589D" w:rsidRPr="007033B6" w:rsidRDefault="0074589D" w:rsidP="00D775DB">
      <w:pPr>
        <w:pStyle w:val="Numberedparagraphs"/>
        <w:rPr>
          <w:lang w:val="en-GB"/>
        </w:rPr>
      </w:pPr>
      <w:r w:rsidRPr="007033B6">
        <w:rPr>
          <w:lang w:val="en-GB"/>
        </w:rPr>
        <w:t xml:space="preserve">The </w:t>
      </w:r>
      <w:r w:rsidRPr="007033B6">
        <w:rPr>
          <w:b/>
          <w:lang w:val="en-GB"/>
        </w:rPr>
        <w:t>Project Board Steering Committee</w:t>
      </w:r>
      <w:r w:rsidRPr="007033B6">
        <w:rPr>
          <w:lang w:val="en-GB"/>
        </w:rPr>
        <w:t xml:space="preserve"> will monitor project’s performance against the indicators and will assess whether the project is meeting its objectives and milestones.</w:t>
      </w:r>
    </w:p>
    <w:p w14:paraId="2A00BC33" w14:textId="77777777" w:rsidR="0074589D" w:rsidRPr="007033B6" w:rsidRDefault="0074589D" w:rsidP="00D775DB">
      <w:pPr>
        <w:pStyle w:val="Numberedparagraphs"/>
        <w:rPr>
          <w:lang w:val="en-GB"/>
        </w:rPr>
      </w:pPr>
      <w:r w:rsidRPr="007033B6">
        <w:rPr>
          <w:rFonts w:ascii="Arial"/>
          <w:b/>
          <w:lang w:val="en-GB"/>
        </w:rPr>
        <w:t>Audit</w:t>
      </w:r>
      <w:r w:rsidRPr="007033B6">
        <w:rPr>
          <w:lang w:val="en-GB"/>
        </w:rPr>
        <w:t>: The project will be audited according to UNDP Financial Regulations and Rules and</w:t>
      </w:r>
      <w:r w:rsidRPr="007033B6">
        <w:rPr>
          <w:spacing w:val="1"/>
          <w:lang w:val="en-GB"/>
        </w:rPr>
        <w:t xml:space="preserve"> </w:t>
      </w:r>
      <w:r w:rsidRPr="007033B6">
        <w:rPr>
          <w:lang w:val="en-GB"/>
        </w:rPr>
        <w:t>applicable</w:t>
      </w:r>
      <w:r w:rsidRPr="007033B6">
        <w:rPr>
          <w:spacing w:val="-1"/>
          <w:lang w:val="en-GB"/>
        </w:rPr>
        <w:t xml:space="preserve"> </w:t>
      </w:r>
      <w:r w:rsidRPr="007033B6">
        <w:rPr>
          <w:lang w:val="en-GB"/>
        </w:rPr>
        <w:t>audit</w:t>
      </w:r>
      <w:r w:rsidRPr="007033B6">
        <w:rPr>
          <w:spacing w:val="2"/>
          <w:lang w:val="en-GB"/>
        </w:rPr>
        <w:t xml:space="preserve"> </w:t>
      </w:r>
      <w:r w:rsidRPr="007033B6">
        <w:rPr>
          <w:lang w:val="en-GB"/>
        </w:rPr>
        <w:t>policies on DIM implemented</w:t>
      </w:r>
      <w:r w:rsidRPr="007033B6">
        <w:rPr>
          <w:spacing w:val="-2"/>
          <w:lang w:val="en-GB"/>
        </w:rPr>
        <w:t xml:space="preserve"> </w:t>
      </w:r>
      <w:r w:rsidRPr="007033B6">
        <w:rPr>
          <w:lang w:val="en-GB"/>
        </w:rPr>
        <w:t>projects as well as the Framework Agreement.</w:t>
      </w:r>
    </w:p>
    <w:p w14:paraId="7940A918" w14:textId="77777777" w:rsidR="0074589D" w:rsidRPr="007033B6" w:rsidRDefault="0074589D" w:rsidP="00D775DB">
      <w:pPr>
        <w:pStyle w:val="Numberedparagraphs"/>
        <w:rPr>
          <w:lang w:val="en-GB"/>
        </w:rPr>
      </w:pPr>
      <w:r w:rsidRPr="007033B6">
        <w:rPr>
          <w:rFonts w:ascii="Arial"/>
          <w:b/>
          <w:lang w:val="en-GB"/>
        </w:rPr>
        <w:lastRenderedPageBreak/>
        <w:t>Inception Workshop</w:t>
      </w:r>
      <w:r w:rsidRPr="007033B6">
        <w:rPr>
          <w:lang w:val="en-GB"/>
        </w:rPr>
        <w:t>: Project inception workshop will be held within three months after the</w:t>
      </w:r>
      <w:r w:rsidRPr="007033B6">
        <w:rPr>
          <w:spacing w:val="1"/>
          <w:lang w:val="en-GB"/>
        </w:rPr>
        <w:t xml:space="preserve"> </w:t>
      </w:r>
      <w:r w:rsidRPr="007033B6">
        <w:rPr>
          <w:lang w:val="en-GB"/>
        </w:rPr>
        <w:t>project</w:t>
      </w:r>
      <w:r w:rsidRPr="007033B6">
        <w:rPr>
          <w:spacing w:val="1"/>
          <w:lang w:val="en-GB"/>
        </w:rPr>
        <w:t xml:space="preserve"> </w:t>
      </w:r>
      <w:r w:rsidRPr="007033B6">
        <w:rPr>
          <w:lang w:val="en-GB"/>
        </w:rPr>
        <w:t>document</w:t>
      </w:r>
      <w:r w:rsidRPr="007033B6">
        <w:rPr>
          <w:spacing w:val="2"/>
          <w:lang w:val="en-GB"/>
        </w:rPr>
        <w:t xml:space="preserve"> </w:t>
      </w:r>
      <w:r w:rsidRPr="007033B6">
        <w:rPr>
          <w:lang w:val="en-GB"/>
        </w:rPr>
        <w:t>has</w:t>
      </w:r>
      <w:r w:rsidRPr="007033B6">
        <w:rPr>
          <w:spacing w:val="1"/>
          <w:lang w:val="en-GB"/>
        </w:rPr>
        <w:t xml:space="preserve"> </w:t>
      </w:r>
      <w:r w:rsidRPr="007033B6">
        <w:rPr>
          <w:lang w:val="en-GB"/>
        </w:rPr>
        <w:t>been</w:t>
      </w:r>
      <w:r w:rsidRPr="007033B6">
        <w:rPr>
          <w:spacing w:val="-1"/>
          <w:lang w:val="en-GB"/>
        </w:rPr>
        <w:t xml:space="preserve"> </w:t>
      </w:r>
      <w:r w:rsidRPr="007033B6">
        <w:rPr>
          <w:lang w:val="en-GB"/>
        </w:rPr>
        <w:t>signed by</w:t>
      </w:r>
      <w:r w:rsidRPr="007033B6">
        <w:rPr>
          <w:spacing w:val="-2"/>
          <w:lang w:val="en-GB"/>
        </w:rPr>
        <w:t xml:space="preserve"> </w:t>
      </w:r>
      <w:r w:rsidRPr="007033B6">
        <w:rPr>
          <w:lang w:val="en-GB"/>
        </w:rPr>
        <w:t>all</w:t>
      </w:r>
      <w:r w:rsidRPr="007033B6">
        <w:rPr>
          <w:spacing w:val="-1"/>
          <w:lang w:val="en-GB"/>
        </w:rPr>
        <w:t xml:space="preserve"> </w:t>
      </w:r>
      <w:r w:rsidRPr="007033B6">
        <w:rPr>
          <w:lang w:val="en-GB"/>
        </w:rPr>
        <w:t>relevant</w:t>
      </w:r>
      <w:r w:rsidRPr="007033B6">
        <w:rPr>
          <w:spacing w:val="-3"/>
          <w:lang w:val="en-GB"/>
        </w:rPr>
        <w:t xml:space="preserve"> </w:t>
      </w:r>
      <w:r w:rsidRPr="007033B6">
        <w:rPr>
          <w:lang w:val="en-GB"/>
        </w:rPr>
        <w:t>parties with</w:t>
      </w:r>
      <w:r w:rsidRPr="007033B6">
        <w:rPr>
          <w:spacing w:val="-3"/>
          <w:lang w:val="en-GB"/>
        </w:rPr>
        <w:t xml:space="preserve"> </w:t>
      </w:r>
      <w:r w:rsidRPr="007033B6">
        <w:rPr>
          <w:lang w:val="en-GB"/>
        </w:rPr>
        <w:t>the</w:t>
      </w:r>
      <w:r w:rsidRPr="007033B6">
        <w:rPr>
          <w:spacing w:val="-2"/>
          <w:lang w:val="en-GB"/>
        </w:rPr>
        <w:t xml:space="preserve"> </w:t>
      </w:r>
      <w:r w:rsidRPr="007033B6">
        <w:rPr>
          <w:lang w:val="en-GB"/>
        </w:rPr>
        <w:t>objective</w:t>
      </w:r>
      <w:r w:rsidRPr="007033B6">
        <w:rPr>
          <w:spacing w:val="-2"/>
          <w:lang w:val="en-GB"/>
        </w:rPr>
        <w:t xml:space="preserve"> </w:t>
      </w:r>
      <w:r w:rsidRPr="007033B6">
        <w:rPr>
          <w:lang w:val="en-GB"/>
        </w:rPr>
        <w:t>of:</w:t>
      </w:r>
    </w:p>
    <w:p w14:paraId="40A4033E" w14:textId="77777777" w:rsidR="0074589D" w:rsidRPr="007033B6" w:rsidRDefault="0074589D" w:rsidP="00D853CD">
      <w:pPr>
        <w:pStyle w:val="ListParagraph"/>
        <w:numPr>
          <w:ilvl w:val="0"/>
          <w:numId w:val="9"/>
        </w:numPr>
        <w:rPr>
          <w:lang w:val="en-GB"/>
        </w:rPr>
      </w:pPr>
      <w:r w:rsidRPr="007033B6">
        <w:rPr>
          <w:lang w:val="en-GB"/>
        </w:rPr>
        <w:t>Sensitizing</w:t>
      </w:r>
      <w:r w:rsidRPr="007033B6">
        <w:rPr>
          <w:spacing w:val="58"/>
          <w:lang w:val="en-GB"/>
        </w:rPr>
        <w:t xml:space="preserve"> </w:t>
      </w:r>
      <w:r w:rsidRPr="007033B6">
        <w:rPr>
          <w:lang w:val="en-GB"/>
        </w:rPr>
        <w:t>stakeholders</w:t>
      </w:r>
      <w:r w:rsidRPr="007033B6">
        <w:rPr>
          <w:spacing w:val="57"/>
          <w:lang w:val="en-GB"/>
        </w:rPr>
        <w:t xml:space="preserve"> </w:t>
      </w:r>
      <w:r w:rsidRPr="007033B6">
        <w:rPr>
          <w:lang w:val="en-GB"/>
        </w:rPr>
        <w:t>on</w:t>
      </w:r>
      <w:r w:rsidRPr="007033B6">
        <w:rPr>
          <w:spacing w:val="56"/>
          <w:lang w:val="en-GB"/>
        </w:rPr>
        <w:t xml:space="preserve"> </w:t>
      </w:r>
      <w:r w:rsidRPr="007033B6">
        <w:rPr>
          <w:lang w:val="en-GB"/>
        </w:rPr>
        <w:t>the</w:t>
      </w:r>
      <w:r w:rsidRPr="007033B6">
        <w:rPr>
          <w:spacing w:val="59"/>
          <w:lang w:val="en-GB"/>
        </w:rPr>
        <w:t xml:space="preserve"> </w:t>
      </w:r>
      <w:r w:rsidRPr="007033B6">
        <w:rPr>
          <w:lang w:val="en-GB"/>
        </w:rPr>
        <w:t>overall</w:t>
      </w:r>
      <w:r w:rsidRPr="007033B6">
        <w:rPr>
          <w:spacing w:val="58"/>
          <w:lang w:val="en-GB"/>
        </w:rPr>
        <w:t xml:space="preserve"> </w:t>
      </w:r>
      <w:r w:rsidRPr="007033B6">
        <w:rPr>
          <w:lang w:val="en-GB"/>
        </w:rPr>
        <w:t>readiness</w:t>
      </w:r>
      <w:r w:rsidRPr="007033B6">
        <w:rPr>
          <w:spacing w:val="59"/>
          <w:lang w:val="en-GB"/>
        </w:rPr>
        <w:t xml:space="preserve"> </w:t>
      </w:r>
      <w:r w:rsidRPr="007033B6">
        <w:rPr>
          <w:lang w:val="en-GB"/>
        </w:rPr>
        <w:t>approach</w:t>
      </w:r>
      <w:r w:rsidRPr="007033B6">
        <w:rPr>
          <w:spacing w:val="59"/>
          <w:lang w:val="en-GB"/>
        </w:rPr>
        <w:t xml:space="preserve"> </w:t>
      </w:r>
      <w:r w:rsidRPr="007033B6">
        <w:rPr>
          <w:lang w:val="en-GB"/>
        </w:rPr>
        <w:t>planned</w:t>
      </w:r>
      <w:r w:rsidRPr="007033B6">
        <w:rPr>
          <w:spacing w:val="57"/>
          <w:lang w:val="en-GB"/>
        </w:rPr>
        <w:t xml:space="preserve"> </w:t>
      </w:r>
      <w:r w:rsidRPr="007033B6">
        <w:rPr>
          <w:lang w:val="en-GB"/>
        </w:rPr>
        <w:t>through</w:t>
      </w:r>
      <w:r w:rsidRPr="007033B6">
        <w:rPr>
          <w:spacing w:val="56"/>
          <w:lang w:val="en-GB"/>
        </w:rPr>
        <w:t xml:space="preserve"> </w:t>
      </w:r>
      <w:r w:rsidRPr="007033B6">
        <w:rPr>
          <w:lang w:val="en-GB"/>
        </w:rPr>
        <w:t>the</w:t>
      </w:r>
      <w:r w:rsidRPr="007033B6">
        <w:rPr>
          <w:spacing w:val="-58"/>
          <w:lang w:val="en-GB"/>
        </w:rPr>
        <w:t xml:space="preserve"> </w:t>
      </w:r>
      <w:r w:rsidRPr="007033B6">
        <w:rPr>
          <w:lang w:val="en-GB"/>
        </w:rPr>
        <w:t>project.</w:t>
      </w:r>
    </w:p>
    <w:p w14:paraId="6F1D2F5F" w14:textId="77777777" w:rsidR="0074589D" w:rsidRPr="007033B6" w:rsidRDefault="0074589D" w:rsidP="00D853CD">
      <w:pPr>
        <w:pStyle w:val="ListParagraph"/>
        <w:numPr>
          <w:ilvl w:val="0"/>
          <w:numId w:val="9"/>
        </w:numPr>
        <w:rPr>
          <w:lang w:val="en-GB"/>
        </w:rPr>
      </w:pPr>
      <w:r w:rsidRPr="007033B6">
        <w:rPr>
          <w:lang w:val="en-GB"/>
        </w:rPr>
        <w:t>Discussing</w:t>
      </w:r>
      <w:r w:rsidRPr="007033B6">
        <w:rPr>
          <w:spacing w:val="15"/>
          <w:lang w:val="en-GB"/>
        </w:rPr>
        <w:t xml:space="preserve"> </w:t>
      </w:r>
      <w:r w:rsidRPr="007033B6">
        <w:rPr>
          <w:lang w:val="en-GB"/>
        </w:rPr>
        <w:t>the</w:t>
      </w:r>
      <w:r w:rsidRPr="007033B6">
        <w:rPr>
          <w:spacing w:val="11"/>
          <w:lang w:val="en-GB"/>
        </w:rPr>
        <w:t xml:space="preserve"> </w:t>
      </w:r>
      <w:r w:rsidRPr="007033B6">
        <w:rPr>
          <w:lang w:val="en-GB"/>
        </w:rPr>
        <w:t>roles</w:t>
      </w:r>
      <w:r w:rsidRPr="007033B6">
        <w:rPr>
          <w:spacing w:val="16"/>
          <w:lang w:val="en-GB"/>
        </w:rPr>
        <w:t xml:space="preserve"> </w:t>
      </w:r>
      <w:r w:rsidRPr="007033B6">
        <w:rPr>
          <w:lang w:val="en-GB"/>
        </w:rPr>
        <w:t>and</w:t>
      </w:r>
      <w:r w:rsidRPr="007033B6">
        <w:rPr>
          <w:spacing w:val="13"/>
          <w:lang w:val="en-GB"/>
        </w:rPr>
        <w:t xml:space="preserve"> </w:t>
      </w:r>
      <w:r w:rsidRPr="007033B6">
        <w:rPr>
          <w:lang w:val="en-GB"/>
        </w:rPr>
        <w:t>responsibilities</w:t>
      </w:r>
      <w:r w:rsidRPr="007033B6">
        <w:rPr>
          <w:spacing w:val="16"/>
          <w:lang w:val="en-GB"/>
        </w:rPr>
        <w:t xml:space="preserve"> </w:t>
      </w:r>
      <w:r w:rsidRPr="007033B6">
        <w:rPr>
          <w:lang w:val="en-GB"/>
        </w:rPr>
        <w:t>of</w:t>
      </w:r>
      <w:r w:rsidRPr="007033B6">
        <w:rPr>
          <w:spacing w:val="12"/>
          <w:lang w:val="en-GB"/>
        </w:rPr>
        <w:t xml:space="preserve"> </w:t>
      </w:r>
      <w:r w:rsidRPr="007033B6">
        <w:rPr>
          <w:lang w:val="en-GB"/>
        </w:rPr>
        <w:t>the</w:t>
      </w:r>
      <w:r w:rsidRPr="007033B6">
        <w:rPr>
          <w:spacing w:val="13"/>
          <w:lang w:val="en-GB"/>
        </w:rPr>
        <w:t xml:space="preserve"> </w:t>
      </w:r>
      <w:r w:rsidRPr="007033B6">
        <w:rPr>
          <w:lang w:val="en-GB"/>
        </w:rPr>
        <w:t>project</w:t>
      </w:r>
      <w:r w:rsidRPr="007033B6">
        <w:rPr>
          <w:spacing w:val="11"/>
          <w:lang w:val="en-GB"/>
        </w:rPr>
        <w:t xml:space="preserve"> </w:t>
      </w:r>
      <w:r w:rsidRPr="007033B6">
        <w:rPr>
          <w:lang w:val="en-GB"/>
        </w:rPr>
        <w:t>team,</w:t>
      </w:r>
      <w:r w:rsidRPr="007033B6">
        <w:rPr>
          <w:spacing w:val="15"/>
          <w:lang w:val="en-GB"/>
        </w:rPr>
        <w:t xml:space="preserve"> </w:t>
      </w:r>
      <w:r w:rsidRPr="007033B6">
        <w:rPr>
          <w:lang w:val="en-GB"/>
        </w:rPr>
        <w:t>including</w:t>
      </w:r>
      <w:r w:rsidRPr="007033B6">
        <w:rPr>
          <w:spacing w:val="16"/>
          <w:lang w:val="en-GB"/>
        </w:rPr>
        <w:t xml:space="preserve"> </w:t>
      </w:r>
      <w:r w:rsidRPr="007033B6">
        <w:rPr>
          <w:lang w:val="en-GB"/>
        </w:rPr>
        <w:t>reporting</w:t>
      </w:r>
      <w:r w:rsidRPr="007033B6">
        <w:rPr>
          <w:spacing w:val="13"/>
          <w:lang w:val="en-GB"/>
        </w:rPr>
        <w:t xml:space="preserve"> </w:t>
      </w:r>
      <w:r w:rsidRPr="007033B6">
        <w:rPr>
          <w:lang w:val="en-GB"/>
        </w:rPr>
        <w:t>and</w:t>
      </w:r>
      <w:r w:rsidRPr="007033B6">
        <w:rPr>
          <w:spacing w:val="-58"/>
          <w:lang w:val="en-GB"/>
        </w:rPr>
        <w:t xml:space="preserve"> </w:t>
      </w:r>
      <w:r w:rsidRPr="007033B6">
        <w:rPr>
          <w:lang w:val="en-GB"/>
        </w:rPr>
        <w:t>communication</w:t>
      </w:r>
      <w:r w:rsidRPr="007033B6">
        <w:rPr>
          <w:spacing w:val="-1"/>
          <w:lang w:val="en-GB"/>
        </w:rPr>
        <w:t xml:space="preserve"> </w:t>
      </w:r>
      <w:r w:rsidRPr="007033B6">
        <w:rPr>
          <w:lang w:val="en-GB"/>
        </w:rPr>
        <w:t>lines</w:t>
      </w:r>
      <w:r w:rsidRPr="007033B6">
        <w:rPr>
          <w:spacing w:val="1"/>
          <w:lang w:val="en-GB"/>
        </w:rPr>
        <w:t xml:space="preserve"> </w:t>
      </w:r>
      <w:r w:rsidRPr="007033B6">
        <w:rPr>
          <w:lang w:val="en-GB"/>
        </w:rPr>
        <w:t>and</w:t>
      </w:r>
      <w:r w:rsidRPr="007033B6">
        <w:rPr>
          <w:spacing w:val="-2"/>
          <w:lang w:val="en-GB"/>
        </w:rPr>
        <w:t xml:space="preserve"> </w:t>
      </w:r>
      <w:r w:rsidRPr="007033B6">
        <w:rPr>
          <w:lang w:val="en-GB"/>
        </w:rPr>
        <w:t>conflict</w:t>
      </w:r>
      <w:r w:rsidRPr="007033B6">
        <w:rPr>
          <w:spacing w:val="-2"/>
          <w:lang w:val="en-GB"/>
        </w:rPr>
        <w:t xml:space="preserve"> </w:t>
      </w:r>
      <w:r w:rsidRPr="007033B6">
        <w:rPr>
          <w:lang w:val="en-GB"/>
        </w:rPr>
        <w:t>resolution mechanisms.</w:t>
      </w:r>
    </w:p>
    <w:p w14:paraId="628E4568" w14:textId="24C5434B" w:rsidR="00CA50EA" w:rsidRPr="007033B6" w:rsidRDefault="0074589D" w:rsidP="00D853CD">
      <w:pPr>
        <w:pStyle w:val="ListParagraph"/>
        <w:numPr>
          <w:ilvl w:val="0"/>
          <w:numId w:val="9"/>
        </w:numPr>
        <w:rPr>
          <w:lang w:val="en-GB"/>
        </w:rPr>
      </w:pPr>
      <w:r w:rsidRPr="007033B6">
        <w:rPr>
          <w:lang w:val="en-GB"/>
        </w:rPr>
        <w:t>Reviewing</w:t>
      </w:r>
      <w:r w:rsidRPr="007033B6">
        <w:rPr>
          <w:spacing w:val="25"/>
          <w:lang w:val="en-GB"/>
        </w:rPr>
        <w:t xml:space="preserve"> </w:t>
      </w:r>
      <w:r w:rsidRPr="007033B6">
        <w:rPr>
          <w:lang w:val="en-GB"/>
        </w:rPr>
        <w:t>the</w:t>
      </w:r>
      <w:r w:rsidRPr="007033B6">
        <w:rPr>
          <w:spacing w:val="25"/>
          <w:lang w:val="en-GB"/>
        </w:rPr>
        <w:t xml:space="preserve"> </w:t>
      </w:r>
      <w:r w:rsidRPr="007033B6">
        <w:rPr>
          <w:lang w:val="en-GB"/>
        </w:rPr>
        <w:t>results</w:t>
      </w:r>
      <w:r w:rsidRPr="007033B6">
        <w:rPr>
          <w:spacing w:val="23"/>
          <w:lang w:val="en-GB"/>
        </w:rPr>
        <w:t xml:space="preserve"> </w:t>
      </w:r>
      <w:r w:rsidRPr="007033B6">
        <w:rPr>
          <w:lang w:val="en-GB"/>
        </w:rPr>
        <w:t>framework</w:t>
      </w:r>
      <w:r w:rsidRPr="007033B6">
        <w:rPr>
          <w:spacing w:val="26"/>
          <w:lang w:val="en-GB"/>
        </w:rPr>
        <w:t xml:space="preserve"> </w:t>
      </w:r>
      <w:r w:rsidRPr="007033B6">
        <w:rPr>
          <w:lang w:val="en-GB"/>
        </w:rPr>
        <w:t>and</w:t>
      </w:r>
      <w:r w:rsidRPr="007033B6">
        <w:rPr>
          <w:spacing w:val="23"/>
          <w:lang w:val="en-GB"/>
        </w:rPr>
        <w:t xml:space="preserve"> </w:t>
      </w:r>
      <w:r w:rsidRPr="007033B6">
        <w:rPr>
          <w:lang w:val="en-GB"/>
        </w:rPr>
        <w:t>finalizing</w:t>
      </w:r>
      <w:r w:rsidRPr="007033B6">
        <w:rPr>
          <w:spacing w:val="25"/>
          <w:lang w:val="en-GB"/>
        </w:rPr>
        <w:t xml:space="preserve"> </w:t>
      </w:r>
      <w:r w:rsidRPr="007033B6">
        <w:rPr>
          <w:lang w:val="en-GB"/>
        </w:rPr>
        <w:t>the</w:t>
      </w:r>
      <w:r w:rsidRPr="007033B6">
        <w:rPr>
          <w:spacing w:val="25"/>
          <w:lang w:val="en-GB"/>
        </w:rPr>
        <w:t xml:space="preserve"> </w:t>
      </w:r>
      <w:r w:rsidRPr="007033B6">
        <w:rPr>
          <w:lang w:val="en-GB"/>
        </w:rPr>
        <w:t>indicators,</w:t>
      </w:r>
      <w:r w:rsidRPr="007033B6">
        <w:rPr>
          <w:spacing w:val="25"/>
          <w:lang w:val="en-GB"/>
        </w:rPr>
        <w:t xml:space="preserve"> </w:t>
      </w:r>
      <w:r w:rsidRPr="007033B6">
        <w:rPr>
          <w:lang w:val="en-GB"/>
        </w:rPr>
        <w:t>means</w:t>
      </w:r>
      <w:r w:rsidRPr="007033B6">
        <w:rPr>
          <w:spacing w:val="23"/>
          <w:lang w:val="en-GB"/>
        </w:rPr>
        <w:t xml:space="preserve"> </w:t>
      </w:r>
      <w:r w:rsidRPr="007033B6">
        <w:rPr>
          <w:lang w:val="en-GB"/>
        </w:rPr>
        <w:t>of</w:t>
      </w:r>
      <w:r w:rsidRPr="007033B6">
        <w:rPr>
          <w:spacing w:val="24"/>
          <w:lang w:val="en-GB"/>
        </w:rPr>
        <w:t xml:space="preserve"> </w:t>
      </w:r>
      <w:r w:rsidRPr="007033B6">
        <w:rPr>
          <w:lang w:val="en-GB"/>
        </w:rPr>
        <w:t>verification</w:t>
      </w:r>
      <w:r w:rsidRPr="007033B6">
        <w:rPr>
          <w:spacing w:val="-59"/>
          <w:lang w:val="en-GB"/>
        </w:rPr>
        <w:t xml:space="preserve"> </w:t>
      </w:r>
      <w:r w:rsidRPr="007033B6">
        <w:rPr>
          <w:lang w:val="en-GB"/>
        </w:rPr>
        <w:t>and</w:t>
      </w:r>
      <w:r w:rsidRPr="007033B6">
        <w:rPr>
          <w:spacing w:val="-1"/>
          <w:lang w:val="en-GB"/>
        </w:rPr>
        <w:t xml:space="preserve"> </w:t>
      </w:r>
      <w:r w:rsidRPr="007033B6">
        <w:rPr>
          <w:lang w:val="en-GB"/>
        </w:rPr>
        <w:t>monitoring plan.</w:t>
      </w:r>
    </w:p>
    <w:p w14:paraId="57FCA389" w14:textId="6C9841BE" w:rsidR="0074589D" w:rsidRPr="007033B6" w:rsidRDefault="0074589D" w:rsidP="00D775DB">
      <w:pPr>
        <w:pStyle w:val="Numberedparagraphs"/>
        <w:rPr>
          <w:lang w:val="en-GB"/>
        </w:rPr>
      </w:pPr>
      <w:r w:rsidRPr="007033B6">
        <w:rPr>
          <w:rFonts w:ascii="Arial"/>
          <w:b/>
          <w:lang w:val="en-GB"/>
        </w:rPr>
        <w:t>Internal quarterly reporting to the NDA and empowered committee</w:t>
      </w:r>
      <w:r w:rsidRPr="007033B6">
        <w:rPr>
          <w:lang w:val="en-GB"/>
        </w:rPr>
        <w:t xml:space="preserve">: Internal project level </w:t>
      </w:r>
      <w:r w:rsidRPr="007033B6">
        <w:rPr>
          <w:spacing w:val="-59"/>
          <w:lang w:val="en-GB"/>
        </w:rPr>
        <w:t xml:space="preserve"> </w:t>
      </w:r>
      <w:r w:rsidRPr="007033B6">
        <w:rPr>
          <w:lang w:val="en-GB"/>
        </w:rPr>
        <w:t>quarterly</w:t>
      </w:r>
      <w:r w:rsidRPr="007033B6">
        <w:rPr>
          <w:spacing w:val="-6"/>
          <w:lang w:val="en-GB"/>
        </w:rPr>
        <w:t xml:space="preserve"> </w:t>
      </w:r>
      <w:r w:rsidRPr="007033B6">
        <w:rPr>
          <w:lang w:val="en-GB"/>
        </w:rPr>
        <w:t>progress</w:t>
      </w:r>
      <w:r w:rsidRPr="007033B6">
        <w:rPr>
          <w:spacing w:val="-10"/>
          <w:lang w:val="en-GB"/>
        </w:rPr>
        <w:t xml:space="preserve"> </w:t>
      </w:r>
      <w:r w:rsidRPr="007033B6">
        <w:rPr>
          <w:lang w:val="en-GB"/>
        </w:rPr>
        <w:t>meetings</w:t>
      </w:r>
      <w:r w:rsidRPr="007033B6">
        <w:rPr>
          <w:spacing w:val="-5"/>
          <w:lang w:val="en-GB"/>
        </w:rPr>
        <w:t xml:space="preserve"> </w:t>
      </w:r>
      <w:r w:rsidRPr="007033B6">
        <w:rPr>
          <w:lang w:val="en-GB"/>
        </w:rPr>
        <w:t>will</w:t>
      </w:r>
      <w:r w:rsidRPr="007033B6">
        <w:rPr>
          <w:spacing w:val="-7"/>
          <w:lang w:val="en-GB"/>
        </w:rPr>
        <w:t xml:space="preserve"> </w:t>
      </w:r>
      <w:r w:rsidRPr="007033B6">
        <w:rPr>
          <w:lang w:val="en-GB"/>
        </w:rPr>
        <w:t>be</w:t>
      </w:r>
      <w:r w:rsidRPr="007033B6">
        <w:rPr>
          <w:spacing w:val="-6"/>
          <w:lang w:val="en-GB"/>
        </w:rPr>
        <w:t xml:space="preserve"> </w:t>
      </w:r>
      <w:r w:rsidRPr="007033B6">
        <w:rPr>
          <w:lang w:val="en-GB"/>
        </w:rPr>
        <w:t>held,</w:t>
      </w:r>
      <w:r w:rsidRPr="007033B6">
        <w:rPr>
          <w:spacing w:val="-7"/>
          <w:lang w:val="en-GB"/>
        </w:rPr>
        <w:t xml:space="preserve"> </w:t>
      </w:r>
      <w:r w:rsidRPr="007033B6">
        <w:rPr>
          <w:lang w:val="en-GB"/>
        </w:rPr>
        <w:t>and</w:t>
      </w:r>
      <w:r w:rsidRPr="007033B6">
        <w:rPr>
          <w:spacing w:val="-9"/>
          <w:lang w:val="en-GB"/>
        </w:rPr>
        <w:t xml:space="preserve"> </w:t>
      </w:r>
      <w:r w:rsidRPr="007033B6">
        <w:rPr>
          <w:lang w:val="en-GB"/>
        </w:rPr>
        <w:t>reports</w:t>
      </w:r>
      <w:r w:rsidRPr="007033B6">
        <w:rPr>
          <w:spacing w:val="-7"/>
          <w:lang w:val="en-GB"/>
        </w:rPr>
        <w:t xml:space="preserve"> </w:t>
      </w:r>
      <w:r w:rsidRPr="007033B6">
        <w:rPr>
          <w:lang w:val="en-GB"/>
        </w:rPr>
        <w:t>will</w:t>
      </w:r>
      <w:r w:rsidRPr="007033B6">
        <w:rPr>
          <w:spacing w:val="-6"/>
          <w:lang w:val="en-GB"/>
        </w:rPr>
        <w:t xml:space="preserve"> </w:t>
      </w:r>
      <w:r w:rsidRPr="007033B6">
        <w:rPr>
          <w:lang w:val="en-GB"/>
        </w:rPr>
        <w:t>be</w:t>
      </w:r>
      <w:r w:rsidRPr="007033B6">
        <w:rPr>
          <w:spacing w:val="-7"/>
          <w:lang w:val="en-GB"/>
        </w:rPr>
        <w:t xml:space="preserve"> </w:t>
      </w:r>
      <w:r w:rsidRPr="007033B6">
        <w:rPr>
          <w:lang w:val="en-GB"/>
        </w:rPr>
        <w:t>provided</w:t>
      </w:r>
      <w:r w:rsidRPr="007033B6">
        <w:rPr>
          <w:spacing w:val="-5"/>
          <w:lang w:val="en-GB"/>
        </w:rPr>
        <w:t xml:space="preserve"> </w:t>
      </w:r>
      <w:r w:rsidRPr="007033B6">
        <w:rPr>
          <w:lang w:val="en-GB"/>
        </w:rPr>
        <w:t>by</w:t>
      </w:r>
      <w:r w:rsidRPr="007033B6">
        <w:rPr>
          <w:spacing w:val="-8"/>
          <w:lang w:val="en-GB"/>
        </w:rPr>
        <w:t xml:space="preserve"> </w:t>
      </w:r>
      <w:r w:rsidRPr="007033B6">
        <w:rPr>
          <w:lang w:val="en-GB"/>
        </w:rPr>
        <w:t>the</w:t>
      </w:r>
      <w:r w:rsidRPr="007033B6">
        <w:rPr>
          <w:spacing w:val="-7"/>
          <w:lang w:val="en-GB"/>
        </w:rPr>
        <w:t xml:space="preserve"> </w:t>
      </w:r>
      <w:r w:rsidRPr="007033B6">
        <w:rPr>
          <w:lang w:val="en-GB"/>
        </w:rPr>
        <w:t>PMU</w:t>
      </w:r>
      <w:r w:rsidRPr="007033B6">
        <w:rPr>
          <w:spacing w:val="-8"/>
          <w:lang w:val="en-GB"/>
        </w:rPr>
        <w:t xml:space="preserve"> </w:t>
      </w:r>
      <w:r w:rsidRPr="007033B6">
        <w:rPr>
          <w:lang w:val="en-GB"/>
        </w:rPr>
        <w:t>for</w:t>
      </w:r>
      <w:r w:rsidRPr="007033B6">
        <w:rPr>
          <w:spacing w:val="-7"/>
          <w:lang w:val="en-GB"/>
        </w:rPr>
        <w:t xml:space="preserve"> </w:t>
      </w:r>
      <w:r w:rsidRPr="007033B6">
        <w:rPr>
          <w:lang w:val="en-GB"/>
        </w:rPr>
        <w:t>the</w:t>
      </w:r>
      <w:r w:rsidRPr="007033B6">
        <w:rPr>
          <w:spacing w:val="-8"/>
          <w:lang w:val="en-GB"/>
        </w:rPr>
        <w:t xml:space="preserve"> </w:t>
      </w:r>
      <w:r w:rsidRPr="007033B6">
        <w:rPr>
          <w:lang w:val="en-GB"/>
        </w:rPr>
        <w:t>NDA</w:t>
      </w:r>
      <w:r w:rsidRPr="007033B6">
        <w:rPr>
          <w:spacing w:val="-59"/>
          <w:lang w:val="en-GB"/>
        </w:rPr>
        <w:t xml:space="preserve"> </w:t>
      </w:r>
      <w:r w:rsidR="00756CFB" w:rsidRPr="007033B6">
        <w:rPr>
          <w:spacing w:val="-59"/>
          <w:lang w:val="en-GB"/>
        </w:rPr>
        <w:t xml:space="preserve"> </w:t>
      </w:r>
      <w:r w:rsidRPr="007033B6">
        <w:rPr>
          <w:lang w:val="en-GB"/>
        </w:rPr>
        <w:t>and</w:t>
      </w:r>
      <w:r w:rsidRPr="007033B6">
        <w:rPr>
          <w:spacing w:val="1"/>
          <w:lang w:val="en-GB"/>
        </w:rPr>
        <w:t xml:space="preserve"> </w:t>
      </w:r>
      <w:r w:rsidRPr="007033B6">
        <w:rPr>
          <w:lang w:val="en-GB"/>
        </w:rPr>
        <w:t>GCF</w:t>
      </w:r>
      <w:r w:rsidRPr="007033B6">
        <w:rPr>
          <w:spacing w:val="4"/>
          <w:lang w:val="en-GB"/>
        </w:rPr>
        <w:t xml:space="preserve"> </w:t>
      </w:r>
      <w:r w:rsidRPr="007033B6">
        <w:rPr>
          <w:lang w:val="en-GB"/>
        </w:rPr>
        <w:t>Empowered</w:t>
      </w:r>
      <w:r w:rsidRPr="007033B6">
        <w:rPr>
          <w:spacing w:val="1"/>
          <w:lang w:val="en-GB"/>
        </w:rPr>
        <w:t xml:space="preserve"> </w:t>
      </w:r>
      <w:r w:rsidRPr="007033B6">
        <w:rPr>
          <w:lang w:val="en-GB"/>
        </w:rPr>
        <w:t>Committee.</w:t>
      </w:r>
      <w:r w:rsidRPr="007033B6">
        <w:rPr>
          <w:spacing w:val="6"/>
          <w:lang w:val="en-GB"/>
        </w:rPr>
        <w:t xml:space="preserve"> </w:t>
      </w:r>
      <w:r w:rsidRPr="007033B6">
        <w:rPr>
          <w:lang w:val="en-GB"/>
        </w:rPr>
        <w:t>These</w:t>
      </w:r>
      <w:r w:rsidRPr="007033B6">
        <w:rPr>
          <w:spacing w:val="1"/>
          <w:lang w:val="en-GB"/>
        </w:rPr>
        <w:t xml:space="preserve"> </w:t>
      </w:r>
      <w:r w:rsidRPr="007033B6">
        <w:rPr>
          <w:lang w:val="en-GB"/>
        </w:rPr>
        <w:t>meetings/reports</w:t>
      </w:r>
      <w:r w:rsidRPr="007033B6">
        <w:rPr>
          <w:spacing w:val="2"/>
          <w:lang w:val="en-GB"/>
        </w:rPr>
        <w:t xml:space="preserve"> </w:t>
      </w:r>
      <w:r w:rsidRPr="007033B6">
        <w:rPr>
          <w:lang w:val="en-GB"/>
        </w:rPr>
        <w:t>will</w:t>
      </w:r>
      <w:r w:rsidRPr="007033B6">
        <w:rPr>
          <w:spacing w:val="3"/>
          <w:lang w:val="en-GB"/>
        </w:rPr>
        <w:t xml:space="preserve"> </w:t>
      </w:r>
      <w:r w:rsidRPr="007033B6">
        <w:rPr>
          <w:lang w:val="en-GB"/>
        </w:rPr>
        <w:t>highlight</w:t>
      </w:r>
      <w:r w:rsidRPr="007033B6">
        <w:rPr>
          <w:spacing w:val="6"/>
          <w:lang w:val="en-GB"/>
        </w:rPr>
        <w:t xml:space="preserve"> </w:t>
      </w:r>
      <w:r w:rsidRPr="007033B6">
        <w:rPr>
          <w:lang w:val="en-GB"/>
        </w:rPr>
        <w:t>lessons</w:t>
      </w:r>
      <w:r w:rsidRPr="007033B6">
        <w:rPr>
          <w:spacing w:val="3"/>
          <w:lang w:val="en-GB"/>
        </w:rPr>
        <w:t xml:space="preserve"> </w:t>
      </w:r>
      <w:r w:rsidRPr="007033B6">
        <w:rPr>
          <w:lang w:val="en-GB"/>
        </w:rPr>
        <w:t>learned</w:t>
      </w:r>
      <w:r w:rsidRPr="007033B6">
        <w:rPr>
          <w:spacing w:val="4"/>
          <w:lang w:val="en-GB"/>
        </w:rPr>
        <w:t xml:space="preserve"> </w:t>
      </w:r>
      <w:r w:rsidRPr="007033B6">
        <w:rPr>
          <w:lang w:val="en-GB"/>
        </w:rPr>
        <w:t>and implementation challenges and how lessons can be fed back into the project to improve implementation.</w:t>
      </w:r>
    </w:p>
    <w:p w14:paraId="121AABB8" w14:textId="77777777" w:rsidR="0074589D" w:rsidRPr="007033B6" w:rsidRDefault="0074589D" w:rsidP="00D775DB">
      <w:pPr>
        <w:pStyle w:val="Numberedparagraphs"/>
        <w:rPr>
          <w:lang w:val="en-GB"/>
        </w:rPr>
      </w:pPr>
      <w:r w:rsidRPr="007033B6">
        <w:rPr>
          <w:b/>
          <w:bCs/>
          <w:lang w:val="en-GB"/>
        </w:rPr>
        <w:t xml:space="preserve">Annual project report: </w:t>
      </w:r>
      <w:r w:rsidRPr="007033B6">
        <w:rPr>
          <w:lang w:val="en-GB"/>
        </w:rPr>
        <w:t>UNDP</w:t>
      </w:r>
      <w:r w:rsidRPr="007033B6">
        <w:rPr>
          <w:spacing w:val="1"/>
          <w:lang w:val="en-GB"/>
        </w:rPr>
        <w:t xml:space="preserve"> </w:t>
      </w:r>
      <w:r w:rsidRPr="007033B6">
        <w:rPr>
          <w:lang w:val="en-GB"/>
        </w:rPr>
        <w:t>and</w:t>
      </w:r>
      <w:r w:rsidRPr="007033B6">
        <w:rPr>
          <w:spacing w:val="1"/>
          <w:lang w:val="en-GB"/>
        </w:rPr>
        <w:t xml:space="preserve"> </w:t>
      </w:r>
      <w:r w:rsidRPr="007033B6">
        <w:rPr>
          <w:lang w:val="en-GB"/>
        </w:rPr>
        <w:t>the NDA will</w:t>
      </w:r>
      <w:r w:rsidRPr="007033B6">
        <w:rPr>
          <w:spacing w:val="1"/>
          <w:lang w:val="en-GB"/>
        </w:rPr>
        <w:t xml:space="preserve"> </w:t>
      </w:r>
      <w:r w:rsidRPr="007033B6">
        <w:rPr>
          <w:lang w:val="en-GB"/>
        </w:rPr>
        <w:t>prepare</w:t>
      </w:r>
      <w:r w:rsidRPr="007033B6">
        <w:rPr>
          <w:spacing w:val="1"/>
          <w:lang w:val="en-GB"/>
        </w:rPr>
        <w:t xml:space="preserve"> </w:t>
      </w:r>
      <w:r w:rsidRPr="007033B6">
        <w:rPr>
          <w:lang w:val="en-GB"/>
        </w:rPr>
        <w:t>the</w:t>
      </w:r>
      <w:r w:rsidRPr="007033B6">
        <w:rPr>
          <w:spacing w:val="1"/>
          <w:lang w:val="en-GB"/>
        </w:rPr>
        <w:t xml:space="preserve"> </w:t>
      </w:r>
      <w:r w:rsidRPr="007033B6">
        <w:rPr>
          <w:lang w:val="en-GB"/>
        </w:rPr>
        <w:t>annual</w:t>
      </w:r>
      <w:r w:rsidRPr="007033B6">
        <w:rPr>
          <w:spacing w:val="1"/>
          <w:lang w:val="en-GB"/>
        </w:rPr>
        <w:t xml:space="preserve"> </w:t>
      </w:r>
      <w:r w:rsidRPr="007033B6">
        <w:rPr>
          <w:lang w:val="en-GB"/>
        </w:rPr>
        <w:t>project</w:t>
      </w:r>
      <w:r w:rsidRPr="007033B6">
        <w:rPr>
          <w:spacing w:val="1"/>
          <w:lang w:val="en-GB"/>
        </w:rPr>
        <w:t xml:space="preserve"> </w:t>
      </w:r>
      <w:r w:rsidRPr="007033B6">
        <w:rPr>
          <w:lang w:val="en-GB"/>
        </w:rPr>
        <w:t>report</w:t>
      </w:r>
      <w:r w:rsidRPr="007033B6">
        <w:rPr>
          <w:spacing w:val="1"/>
          <w:lang w:val="en-GB"/>
        </w:rPr>
        <w:t xml:space="preserve"> </w:t>
      </w:r>
      <w:r w:rsidRPr="007033B6">
        <w:rPr>
          <w:lang w:val="en-GB"/>
        </w:rPr>
        <w:t>for</w:t>
      </w:r>
      <w:r w:rsidRPr="007033B6">
        <w:rPr>
          <w:spacing w:val="1"/>
          <w:lang w:val="en-GB"/>
        </w:rPr>
        <w:t xml:space="preserve"> </w:t>
      </w:r>
      <w:r w:rsidRPr="007033B6">
        <w:rPr>
          <w:lang w:val="en-GB"/>
        </w:rPr>
        <w:t>submission</w:t>
      </w:r>
      <w:r w:rsidRPr="007033B6">
        <w:rPr>
          <w:spacing w:val="-4"/>
          <w:lang w:val="en-GB"/>
        </w:rPr>
        <w:t xml:space="preserve"> </w:t>
      </w:r>
      <w:r w:rsidRPr="007033B6">
        <w:rPr>
          <w:lang w:val="en-GB"/>
        </w:rPr>
        <w:t>to</w:t>
      </w:r>
      <w:r w:rsidRPr="007033B6">
        <w:rPr>
          <w:spacing w:val="-3"/>
          <w:lang w:val="en-GB"/>
        </w:rPr>
        <w:t xml:space="preserve"> </w:t>
      </w:r>
      <w:r w:rsidRPr="007033B6">
        <w:rPr>
          <w:lang w:val="en-GB"/>
        </w:rPr>
        <w:t>the</w:t>
      </w:r>
      <w:r w:rsidRPr="007033B6">
        <w:rPr>
          <w:spacing w:val="-6"/>
          <w:lang w:val="en-GB"/>
        </w:rPr>
        <w:t xml:space="preserve"> </w:t>
      </w:r>
      <w:r w:rsidRPr="007033B6">
        <w:rPr>
          <w:lang w:val="en-GB"/>
        </w:rPr>
        <w:t>GCF. The</w:t>
      </w:r>
      <w:r w:rsidRPr="007033B6">
        <w:rPr>
          <w:spacing w:val="-1"/>
          <w:lang w:val="en-GB"/>
        </w:rPr>
        <w:t xml:space="preserve"> </w:t>
      </w:r>
      <w:r w:rsidRPr="007033B6">
        <w:rPr>
          <w:lang w:val="en-GB"/>
        </w:rPr>
        <w:t>PMU</w:t>
      </w:r>
      <w:r w:rsidRPr="007033B6">
        <w:rPr>
          <w:spacing w:val="-4"/>
          <w:lang w:val="en-GB"/>
        </w:rPr>
        <w:t xml:space="preserve"> </w:t>
      </w:r>
      <w:r w:rsidRPr="007033B6">
        <w:rPr>
          <w:lang w:val="en-GB"/>
        </w:rPr>
        <w:t>will</w:t>
      </w:r>
      <w:r w:rsidRPr="007033B6">
        <w:rPr>
          <w:spacing w:val="-2"/>
          <w:lang w:val="en-GB"/>
        </w:rPr>
        <w:t xml:space="preserve"> </w:t>
      </w:r>
      <w:r w:rsidRPr="007033B6">
        <w:rPr>
          <w:lang w:val="en-GB"/>
        </w:rPr>
        <w:t>ensure</w:t>
      </w:r>
      <w:r w:rsidRPr="007033B6">
        <w:rPr>
          <w:spacing w:val="-3"/>
          <w:lang w:val="en-GB"/>
        </w:rPr>
        <w:t xml:space="preserve"> </w:t>
      </w:r>
      <w:r w:rsidRPr="007033B6">
        <w:rPr>
          <w:lang w:val="en-GB"/>
        </w:rPr>
        <w:t>that</w:t>
      </w:r>
      <w:r w:rsidRPr="007033B6">
        <w:rPr>
          <w:spacing w:val="-2"/>
          <w:lang w:val="en-GB"/>
        </w:rPr>
        <w:t xml:space="preserve"> </w:t>
      </w:r>
      <w:r w:rsidRPr="007033B6">
        <w:rPr>
          <w:lang w:val="en-GB"/>
        </w:rPr>
        <w:t>the</w:t>
      </w:r>
      <w:r w:rsidRPr="007033B6">
        <w:rPr>
          <w:spacing w:val="-1"/>
          <w:lang w:val="en-GB"/>
        </w:rPr>
        <w:t xml:space="preserve"> </w:t>
      </w:r>
      <w:r w:rsidRPr="007033B6">
        <w:rPr>
          <w:lang w:val="en-GB"/>
        </w:rPr>
        <w:t>indicators</w:t>
      </w:r>
      <w:r w:rsidRPr="007033B6">
        <w:rPr>
          <w:spacing w:val="-3"/>
          <w:lang w:val="en-GB"/>
        </w:rPr>
        <w:t xml:space="preserve"> </w:t>
      </w:r>
      <w:r w:rsidRPr="007033B6">
        <w:rPr>
          <w:lang w:val="en-GB"/>
        </w:rPr>
        <w:t>included</w:t>
      </w:r>
      <w:r w:rsidRPr="007033B6">
        <w:rPr>
          <w:spacing w:val="-4"/>
          <w:lang w:val="en-GB"/>
        </w:rPr>
        <w:t xml:space="preserve"> </w:t>
      </w:r>
      <w:r w:rsidRPr="007033B6">
        <w:rPr>
          <w:lang w:val="en-GB"/>
        </w:rPr>
        <w:t>in</w:t>
      </w:r>
      <w:r w:rsidRPr="007033B6">
        <w:rPr>
          <w:spacing w:val="-3"/>
          <w:lang w:val="en-GB"/>
        </w:rPr>
        <w:t xml:space="preserve"> </w:t>
      </w:r>
      <w:r w:rsidRPr="007033B6">
        <w:rPr>
          <w:lang w:val="en-GB"/>
        </w:rPr>
        <w:t>the</w:t>
      </w:r>
      <w:r w:rsidRPr="007033B6">
        <w:rPr>
          <w:spacing w:val="-1"/>
          <w:lang w:val="en-GB"/>
        </w:rPr>
        <w:t xml:space="preserve"> </w:t>
      </w:r>
      <w:r w:rsidRPr="007033B6">
        <w:rPr>
          <w:lang w:val="en-GB"/>
        </w:rPr>
        <w:t>project</w:t>
      </w:r>
      <w:r w:rsidRPr="007033B6">
        <w:rPr>
          <w:spacing w:val="-2"/>
          <w:lang w:val="en-GB"/>
        </w:rPr>
        <w:t xml:space="preserve"> </w:t>
      </w:r>
      <w:r w:rsidRPr="007033B6">
        <w:rPr>
          <w:lang w:val="en-GB"/>
        </w:rPr>
        <w:t>results</w:t>
      </w:r>
      <w:r w:rsidRPr="007033B6">
        <w:rPr>
          <w:spacing w:val="-59"/>
          <w:lang w:val="en-GB"/>
        </w:rPr>
        <w:t xml:space="preserve"> </w:t>
      </w:r>
      <w:r w:rsidRPr="007033B6">
        <w:rPr>
          <w:spacing w:val="-1"/>
          <w:lang w:val="en-GB"/>
        </w:rPr>
        <w:t>framework</w:t>
      </w:r>
      <w:r w:rsidRPr="007033B6">
        <w:rPr>
          <w:spacing w:val="-16"/>
          <w:lang w:val="en-GB"/>
        </w:rPr>
        <w:t xml:space="preserve"> </w:t>
      </w:r>
      <w:r w:rsidRPr="007033B6">
        <w:rPr>
          <w:spacing w:val="-1"/>
          <w:lang w:val="en-GB"/>
        </w:rPr>
        <w:t>are</w:t>
      </w:r>
      <w:r w:rsidRPr="007033B6">
        <w:rPr>
          <w:spacing w:val="-18"/>
          <w:lang w:val="en-GB"/>
        </w:rPr>
        <w:t xml:space="preserve"> </w:t>
      </w:r>
      <w:r w:rsidRPr="007033B6">
        <w:rPr>
          <w:spacing w:val="-1"/>
          <w:lang w:val="en-GB"/>
        </w:rPr>
        <w:t>monitored</w:t>
      </w:r>
      <w:r w:rsidRPr="007033B6">
        <w:rPr>
          <w:spacing w:val="-16"/>
          <w:lang w:val="en-GB"/>
        </w:rPr>
        <w:t xml:space="preserve"> </w:t>
      </w:r>
      <w:r w:rsidRPr="007033B6">
        <w:rPr>
          <w:lang w:val="en-GB"/>
        </w:rPr>
        <w:t>bi-annually</w:t>
      </w:r>
      <w:r w:rsidRPr="007033B6">
        <w:rPr>
          <w:spacing w:val="-14"/>
          <w:lang w:val="en-GB"/>
        </w:rPr>
        <w:t xml:space="preserve"> </w:t>
      </w:r>
      <w:r w:rsidRPr="007033B6">
        <w:rPr>
          <w:lang w:val="en-GB"/>
        </w:rPr>
        <w:t>in</w:t>
      </w:r>
      <w:r w:rsidRPr="007033B6">
        <w:rPr>
          <w:spacing w:val="-14"/>
          <w:lang w:val="en-GB"/>
        </w:rPr>
        <w:t xml:space="preserve"> </w:t>
      </w:r>
      <w:r w:rsidRPr="007033B6">
        <w:rPr>
          <w:lang w:val="en-GB"/>
        </w:rPr>
        <w:t>advance</w:t>
      </w:r>
      <w:r w:rsidRPr="007033B6">
        <w:rPr>
          <w:spacing w:val="-14"/>
          <w:lang w:val="en-GB"/>
        </w:rPr>
        <w:t xml:space="preserve"> </w:t>
      </w:r>
      <w:r w:rsidRPr="007033B6">
        <w:rPr>
          <w:lang w:val="en-GB"/>
        </w:rPr>
        <w:t>so</w:t>
      </w:r>
      <w:r w:rsidRPr="007033B6">
        <w:rPr>
          <w:spacing w:val="-14"/>
          <w:lang w:val="en-GB"/>
        </w:rPr>
        <w:t xml:space="preserve"> </w:t>
      </w:r>
      <w:r w:rsidRPr="007033B6">
        <w:rPr>
          <w:lang w:val="en-GB"/>
        </w:rPr>
        <w:t>that</w:t>
      </w:r>
      <w:r w:rsidRPr="007033B6">
        <w:rPr>
          <w:spacing w:val="-12"/>
          <w:lang w:val="en-GB"/>
        </w:rPr>
        <w:t xml:space="preserve"> </w:t>
      </w:r>
      <w:r w:rsidRPr="007033B6">
        <w:rPr>
          <w:lang w:val="en-GB"/>
        </w:rPr>
        <w:t>progress</w:t>
      </w:r>
      <w:r w:rsidRPr="007033B6">
        <w:rPr>
          <w:spacing w:val="-16"/>
          <w:lang w:val="en-GB"/>
        </w:rPr>
        <w:t xml:space="preserve"> </w:t>
      </w:r>
      <w:r w:rsidRPr="007033B6">
        <w:rPr>
          <w:lang w:val="en-GB"/>
        </w:rPr>
        <w:t>can</w:t>
      </w:r>
      <w:r w:rsidRPr="007033B6">
        <w:rPr>
          <w:spacing w:val="-14"/>
          <w:lang w:val="en-GB"/>
        </w:rPr>
        <w:t xml:space="preserve"> </w:t>
      </w:r>
      <w:r w:rsidRPr="007033B6">
        <w:rPr>
          <w:lang w:val="en-GB"/>
        </w:rPr>
        <w:t>be</w:t>
      </w:r>
      <w:r w:rsidRPr="007033B6">
        <w:rPr>
          <w:spacing w:val="-17"/>
          <w:lang w:val="en-GB"/>
        </w:rPr>
        <w:t xml:space="preserve"> </w:t>
      </w:r>
      <w:r w:rsidRPr="007033B6">
        <w:rPr>
          <w:lang w:val="en-GB"/>
        </w:rPr>
        <w:t>included</w:t>
      </w:r>
      <w:r w:rsidRPr="007033B6">
        <w:rPr>
          <w:spacing w:val="-14"/>
          <w:lang w:val="en-GB"/>
        </w:rPr>
        <w:t xml:space="preserve"> </w:t>
      </w:r>
      <w:r w:rsidRPr="007033B6">
        <w:rPr>
          <w:lang w:val="en-GB"/>
        </w:rPr>
        <w:t>in</w:t>
      </w:r>
      <w:r w:rsidRPr="007033B6">
        <w:rPr>
          <w:spacing w:val="-14"/>
          <w:lang w:val="en-GB"/>
        </w:rPr>
        <w:t xml:space="preserve"> </w:t>
      </w:r>
      <w:r w:rsidRPr="007033B6">
        <w:rPr>
          <w:lang w:val="en-GB"/>
        </w:rPr>
        <w:t>the</w:t>
      </w:r>
      <w:r w:rsidRPr="007033B6">
        <w:rPr>
          <w:spacing w:val="-19"/>
          <w:lang w:val="en-GB"/>
        </w:rPr>
        <w:t xml:space="preserve"> </w:t>
      </w:r>
      <w:r w:rsidRPr="007033B6">
        <w:rPr>
          <w:lang w:val="en-GB"/>
        </w:rPr>
        <w:t>report.</w:t>
      </w:r>
    </w:p>
    <w:p w14:paraId="243A695E" w14:textId="77777777" w:rsidR="0074589D" w:rsidRPr="007033B6" w:rsidRDefault="0074589D" w:rsidP="00D775DB">
      <w:pPr>
        <w:pStyle w:val="Numberedparagraphs"/>
        <w:rPr>
          <w:lang w:val="en-GB"/>
        </w:rPr>
      </w:pPr>
      <w:r w:rsidRPr="007033B6">
        <w:rPr>
          <w:rFonts w:ascii="Arial"/>
          <w:b/>
          <w:lang w:val="en-GB"/>
        </w:rPr>
        <w:t>Project completion report</w:t>
      </w:r>
      <w:r w:rsidRPr="007033B6">
        <w:rPr>
          <w:lang w:val="en-GB"/>
        </w:rPr>
        <w:t>: At the end of the project implementation period, UNDP will</w:t>
      </w:r>
      <w:r w:rsidRPr="007033B6">
        <w:rPr>
          <w:spacing w:val="1"/>
          <w:lang w:val="en-GB"/>
        </w:rPr>
        <w:t xml:space="preserve"> </w:t>
      </w:r>
      <w:r w:rsidRPr="007033B6">
        <w:rPr>
          <w:lang w:val="en-GB"/>
        </w:rPr>
        <w:t>prepare a completion report and a financial report both of which will be submitted to the GCF</w:t>
      </w:r>
      <w:r w:rsidRPr="007033B6">
        <w:rPr>
          <w:spacing w:val="-59"/>
          <w:lang w:val="en-GB"/>
        </w:rPr>
        <w:t xml:space="preserve"> </w:t>
      </w:r>
      <w:r w:rsidRPr="007033B6">
        <w:rPr>
          <w:lang w:val="en-GB"/>
        </w:rPr>
        <w:t>within</w:t>
      </w:r>
      <w:r w:rsidRPr="007033B6">
        <w:rPr>
          <w:spacing w:val="-1"/>
          <w:lang w:val="en-GB"/>
        </w:rPr>
        <w:t xml:space="preserve"> </w:t>
      </w:r>
      <w:r w:rsidRPr="007033B6">
        <w:rPr>
          <w:lang w:val="en-GB"/>
        </w:rPr>
        <w:t>the given</w:t>
      </w:r>
      <w:r w:rsidRPr="007033B6">
        <w:rPr>
          <w:spacing w:val="-2"/>
          <w:lang w:val="en-GB"/>
        </w:rPr>
        <w:t xml:space="preserve"> </w:t>
      </w:r>
      <w:r w:rsidRPr="007033B6">
        <w:rPr>
          <w:lang w:val="en-GB"/>
        </w:rPr>
        <w:t>timelines.</w:t>
      </w:r>
    </w:p>
    <w:p w14:paraId="07739478" w14:textId="57E3C05D" w:rsidR="00F97840" w:rsidRPr="007033B6" w:rsidRDefault="00F97840" w:rsidP="00CA50EA">
      <w:pPr>
        <w:pStyle w:val="Heading4"/>
        <w:rPr>
          <w:bCs/>
          <w:color w:val="3494BA" w:themeColor="accent1"/>
          <w:lang w:val="en-GB"/>
        </w:rPr>
      </w:pPr>
      <w:bookmarkStart w:id="66" w:name="_Toc183442335"/>
      <w:bookmarkStart w:id="67" w:name="_Toc194067328"/>
      <w:r w:rsidRPr="007033B6">
        <w:rPr>
          <w:lang w:val="en-GB"/>
        </w:rPr>
        <w:t>Other relevant information</w:t>
      </w:r>
      <w:bookmarkEnd w:id="66"/>
      <w:bookmarkEnd w:id="67"/>
    </w:p>
    <w:p w14:paraId="364D1D88" w14:textId="155EFECD" w:rsidR="00387FB7" w:rsidRPr="00387FB7" w:rsidRDefault="00387FB7" w:rsidP="00D775DB">
      <w:pPr>
        <w:pStyle w:val="Numberedparagraphs"/>
        <w:rPr>
          <w:b/>
          <w:bCs/>
          <w:lang w:val="en-GB"/>
        </w:rPr>
      </w:pPr>
      <w:r w:rsidRPr="3CE1BD94">
        <w:rPr>
          <w:b/>
          <w:bCs/>
          <w:lang w:val="en-GB"/>
        </w:rPr>
        <w:t xml:space="preserve">Cooperation between the NDA and UNDP; </w:t>
      </w:r>
      <w:r w:rsidRPr="3CE1BD94">
        <w:rPr>
          <w:lang w:val="en-GB"/>
        </w:rPr>
        <w:t xml:space="preserve">In Jordan, UNDPs’ mandate and operations is based on the </w:t>
      </w:r>
      <w:r w:rsidRPr="3CE1BD94">
        <w:rPr>
          <w:b/>
          <w:bCs/>
          <w:lang w:val="en-GB"/>
        </w:rPr>
        <w:t>Standard Basic Assistance Agreement (SBAA)</w:t>
      </w:r>
      <w:r w:rsidRPr="3CE1BD94">
        <w:rPr>
          <w:lang w:val="en-GB"/>
        </w:rPr>
        <w:t xml:space="preserve"> signed with the Government</w:t>
      </w:r>
      <w:r w:rsidR="00E7703D" w:rsidRPr="3CE1BD94">
        <w:rPr>
          <w:lang w:val="en-GB"/>
        </w:rPr>
        <w:t xml:space="preserve"> Hashemite Kingdom of Jordan on </w:t>
      </w:r>
      <w:r w:rsidR="72C10052" w:rsidRPr="3CE1BD94">
        <w:rPr>
          <w:lang w:val="en-GB"/>
        </w:rPr>
        <w:t>12th January 1976</w:t>
      </w:r>
      <w:r w:rsidR="00571153" w:rsidRPr="3CE1BD94">
        <w:rPr>
          <w:lang w:val="en-GB"/>
        </w:rPr>
        <w:t xml:space="preserve"> the country to advance sustainable development goals.</w:t>
      </w:r>
      <w:r w:rsidR="00571153" w:rsidRPr="3CE1BD94">
        <w:rPr>
          <w:b/>
          <w:bCs/>
          <w:lang w:val="en-GB"/>
        </w:rPr>
        <w:t xml:space="preserve"> </w:t>
      </w:r>
      <w:r w:rsidR="00571153" w:rsidRPr="3CE1BD94">
        <w:rPr>
          <w:lang w:val="en-GB"/>
        </w:rPr>
        <w:t xml:space="preserve">Over the past decades, UNDP supported to the responsive need of Jordan to accelerate the country’s development results through innovation, digitalization, development financing, partnerships, cutting-edge global </w:t>
      </w:r>
      <w:r w:rsidR="4969172A" w:rsidRPr="3CE1BD94">
        <w:rPr>
          <w:lang w:val="en-GB"/>
        </w:rPr>
        <w:t>knowledge</w:t>
      </w:r>
      <w:r w:rsidR="00571153" w:rsidRPr="3CE1BD94">
        <w:rPr>
          <w:lang w:val="en-GB"/>
        </w:rPr>
        <w:t xml:space="preserve"> and technical expertise. Among many others, UNDP’s </w:t>
      </w:r>
      <w:r w:rsidR="418DA74B" w:rsidRPr="3CE1BD94">
        <w:rPr>
          <w:lang w:val="en-GB"/>
        </w:rPr>
        <w:t>support</w:t>
      </w:r>
      <w:r w:rsidR="00571153" w:rsidRPr="3CE1BD94">
        <w:rPr>
          <w:lang w:val="en-GB"/>
        </w:rPr>
        <w:t xml:space="preserve"> </w:t>
      </w:r>
      <w:r w:rsidR="6144FEE9" w:rsidRPr="3CE1BD94">
        <w:rPr>
          <w:lang w:val="en-GB"/>
        </w:rPr>
        <w:t>has</w:t>
      </w:r>
      <w:r w:rsidR="004F48A5">
        <w:rPr>
          <w:lang w:val="en-GB"/>
        </w:rPr>
        <w:t xml:space="preserve"> </w:t>
      </w:r>
      <w:r w:rsidR="00571153" w:rsidRPr="3CE1BD94">
        <w:rPr>
          <w:lang w:val="en-GB"/>
        </w:rPr>
        <w:t xml:space="preserve">been on advancing climate actions, resilience and </w:t>
      </w:r>
      <w:r w:rsidR="45980B73" w:rsidRPr="3CE1BD94">
        <w:rPr>
          <w:lang w:val="en-GB"/>
        </w:rPr>
        <w:t>biodiversity</w:t>
      </w:r>
      <w:r w:rsidR="00571153" w:rsidRPr="3CE1BD94">
        <w:rPr>
          <w:lang w:val="en-GB"/>
        </w:rPr>
        <w:t xml:space="preserve"> conservation, where one of the critical interventions has been on transforming the food and water systems in Jordan. For more information about UNDP’s presence in Jordan, please visit </w:t>
      </w:r>
      <w:hyperlink r:id="rId45">
        <w:r w:rsidR="00571153" w:rsidRPr="3CE1BD94">
          <w:rPr>
            <w:rStyle w:val="Hyperlink"/>
            <w:lang w:val="en-GB"/>
          </w:rPr>
          <w:t>https://www.undp.org/jordan</w:t>
        </w:r>
      </w:hyperlink>
      <w:r w:rsidR="00571153" w:rsidRPr="3CE1BD94">
        <w:rPr>
          <w:lang w:val="en-GB"/>
        </w:rPr>
        <w:t>.</w:t>
      </w:r>
    </w:p>
    <w:p w14:paraId="57D6A30E" w14:textId="709ABD07" w:rsidR="0D79E950" w:rsidRPr="007033B6" w:rsidRDefault="4EF1351E" w:rsidP="003D42BC">
      <w:pPr>
        <w:pStyle w:val="Numberedparagraphs"/>
        <w:rPr>
          <w:b/>
          <w:bCs/>
          <w:color w:val="000000" w:themeColor="text1"/>
          <w:lang w:val="en-GB"/>
        </w:rPr>
      </w:pPr>
      <w:r w:rsidRPr="007033B6">
        <w:rPr>
          <w:b/>
          <w:bCs/>
          <w:color w:val="1C6194" w:themeColor="accent6" w:themeShade="BF"/>
          <w:lang w:val="en-GB"/>
        </w:rPr>
        <w:t>Exit and sustainability strategy</w:t>
      </w:r>
      <w:r w:rsidR="4AC5BB96" w:rsidRPr="007033B6">
        <w:rPr>
          <w:b/>
          <w:bCs/>
          <w:color w:val="1C6194" w:themeColor="accent6" w:themeShade="BF"/>
          <w:lang w:val="en-GB"/>
        </w:rPr>
        <w:t>:</w:t>
      </w:r>
      <w:r w:rsidR="00CA50EA" w:rsidRPr="007033B6">
        <w:rPr>
          <w:b/>
          <w:bCs/>
          <w:color w:val="1C6194" w:themeColor="accent6" w:themeShade="BF"/>
          <w:lang w:val="en-GB"/>
        </w:rPr>
        <w:t xml:space="preserve"> </w:t>
      </w:r>
      <w:r w:rsidR="0D79E950" w:rsidRPr="007033B6">
        <w:rPr>
          <w:lang w:val="en-GB"/>
        </w:rPr>
        <w:t>Th</w:t>
      </w:r>
      <w:r w:rsidR="0D79E950" w:rsidRPr="6EDCC08C">
        <w:rPr>
          <w:rFonts w:eastAsiaTheme="minorEastAsia"/>
          <w:lang w:val="en-GB"/>
        </w:rPr>
        <w:t>e main pillar for the long-term sustainability of the results of this readiness is the preparation of an updated NDC 3.0. In this context, the capacity building programme to be provided to MoEnv, line ministries and NCCC working groups will allow to sustainably strengthen the country's capacity to coordinate the NDC development process and consolidate its implementation across all stakeholders.</w:t>
      </w:r>
      <w:r w:rsidR="01B819FA" w:rsidRPr="6EDCC08C">
        <w:rPr>
          <w:rFonts w:eastAsiaTheme="minorEastAsia"/>
          <w:lang w:val="en-GB"/>
        </w:rPr>
        <w:t xml:space="preserve"> </w:t>
      </w:r>
      <w:r w:rsidR="0085049A" w:rsidRPr="0085049A">
        <w:rPr>
          <w:rFonts w:eastAsiaTheme="minorEastAsia"/>
          <w:lang w:val="en-GB"/>
        </w:rPr>
        <w:t>As part of</w:t>
      </w:r>
      <w:r w:rsidR="0051693E">
        <w:rPr>
          <w:rFonts w:eastAsiaTheme="minorEastAsia"/>
          <w:lang w:val="en-GB"/>
        </w:rPr>
        <w:t xml:space="preserve"> this</w:t>
      </w:r>
      <w:r w:rsidR="003D42BC">
        <w:rPr>
          <w:rFonts w:eastAsiaTheme="minorEastAsia"/>
          <w:lang w:val="en-GB"/>
        </w:rPr>
        <w:t xml:space="preserve"> effort</w:t>
      </w:r>
      <w:r w:rsidR="0051693E">
        <w:rPr>
          <w:rFonts w:eastAsiaTheme="minorEastAsia"/>
          <w:lang w:val="en-GB"/>
        </w:rPr>
        <w:t xml:space="preserve">, the capacity building training </w:t>
      </w:r>
      <w:r w:rsidR="003D42BC">
        <w:rPr>
          <w:rFonts w:eastAsiaTheme="minorEastAsia"/>
          <w:lang w:val="en-GB"/>
        </w:rPr>
        <w:t xml:space="preserve">designed </w:t>
      </w:r>
      <w:r w:rsidR="0051693E">
        <w:rPr>
          <w:rFonts w:eastAsiaTheme="minorEastAsia"/>
          <w:lang w:val="en-GB"/>
        </w:rPr>
        <w:t xml:space="preserve"> for the NCCC working group will be </w:t>
      </w:r>
      <w:r w:rsidR="00377879">
        <w:rPr>
          <w:rFonts w:eastAsiaTheme="minorEastAsia"/>
          <w:lang w:val="en-GB"/>
        </w:rPr>
        <w:t xml:space="preserve">hosted </w:t>
      </w:r>
      <w:r w:rsidR="00CC5F0F">
        <w:rPr>
          <w:rFonts w:eastAsiaTheme="minorEastAsia"/>
          <w:lang w:val="en-GB"/>
        </w:rPr>
        <w:t>on the MoEnv website</w:t>
      </w:r>
      <w:r w:rsidR="003D42BC">
        <w:rPr>
          <w:rFonts w:eastAsiaTheme="minorEastAsia"/>
          <w:lang w:val="en-GB"/>
        </w:rPr>
        <w:t xml:space="preserve">, ensuring the long-term accessibility. </w:t>
      </w:r>
      <w:r w:rsidR="00A67AC5">
        <w:rPr>
          <w:rFonts w:eastAsiaTheme="minorEastAsia"/>
          <w:lang w:val="en-GB"/>
        </w:rPr>
        <w:t xml:space="preserve"> </w:t>
      </w:r>
      <w:r w:rsidR="003D42BC">
        <w:rPr>
          <w:rFonts w:eastAsiaTheme="minorEastAsia"/>
          <w:lang w:val="en-GB"/>
        </w:rPr>
        <w:t xml:space="preserve">This will allow </w:t>
      </w:r>
      <w:r w:rsidR="00717353">
        <w:rPr>
          <w:rFonts w:eastAsiaTheme="minorEastAsia"/>
          <w:lang w:val="en-GB"/>
        </w:rPr>
        <w:t xml:space="preserve"> new </w:t>
      </w:r>
      <w:r w:rsidR="002F464A">
        <w:rPr>
          <w:rFonts w:eastAsiaTheme="minorEastAsia"/>
          <w:lang w:val="en-GB"/>
        </w:rPr>
        <w:t>member</w:t>
      </w:r>
      <w:r w:rsidR="003D42BC">
        <w:rPr>
          <w:rFonts w:eastAsiaTheme="minorEastAsia"/>
          <w:lang w:val="en-GB"/>
        </w:rPr>
        <w:t>s</w:t>
      </w:r>
      <w:r w:rsidR="002F464A">
        <w:rPr>
          <w:rFonts w:eastAsiaTheme="minorEastAsia"/>
          <w:lang w:val="en-GB"/>
        </w:rPr>
        <w:t xml:space="preserve"> </w:t>
      </w:r>
      <w:r w:rsidR="00F137B0">
        <w:rPr>
          <w:rFonts w:eastAsiaTheme="minorEastAsia"/>
          <w:lang w:val="en-GB"/>
        </w:rPr>
        <w:t xml:space="preserve">joining the working group </w:t>
      </w:r>
      <w:r w:rsidR="00523AA7">
        <w:rPr>
          <w:rFonts w:eastAsiaTheme="minorEastAsia"/>
          <w:lang w:val="en-GB"/>
        </w:rPr>
        <w:t xml:space="preserve">in the future </w:t>
      </w:r>
      <w:r w:rsidR="003D42BC">
        <w:rPr>
          <w:rFonts w:eastAsiaTheme="minorEastAsia"/>
          <w:lang w:val="en-GB"/>
        </w:rPr>
        <w:t xml:space="preserve">to </w:t>
      </w:r>
      <w:r w:rsidR="002F464A">
        <w:rPr>
          <w:rFonts w:eastAsiaTheme="minorEastAsia"/>
          <w:lang w:val="en-GB"/>
        </w:rPr>
        <w:t xml:space="preserve"> </w:t>
      </w:r>
      <w:r w:rsidR="008A7A88">
        <w:rPr>
          <w:rFonts w:eastAsiaTheme="minorEastAsia"/>
          <w:lang w:val="en-GB"/>
        </w:rPr>
        <w:t xml:space="preserve">catch up </w:t>
      </w:r>
      <w:r w:rsidR="00BA616A">
        <w:rPr>
          <w:rFonts w:eastAsiaTheme="minorEastAsia"/>
          <w:lang w:val="en-GB"/>
        </w:rPr>
        <w:t xml:space="preserve">and </w:t>
      </w:r>
      <w:r w:rsidR="003D42BC">
        <w:rPr>
          <w:rFonts w:eastAsiaTheme="minorEastAsia"/>
          <w:lang w:val="en-GB"/>
        </w:rPr>
        <w:t xml:space="preserve">enhance </w:t>
      </w:r>
      <w:r w:rsidR="00BA616A">
        <w:rPr>
          <w:rFonts w:eastAsiaTheme="minorEastAsia"/>
          <w:lang w:val="en-GB"/>
        </w:rPr>
        <w:t xml:space="preserve"> </w:t>
      </w:r>
      <w:r w:rsidR="0085049A" w:rsidRPr="0085049A">
        <w:rPr>
          <w:rFonts w:eastAsiaTheme="minorEastAsia"/>
          <w:lang w:val="en-GB"/>
        </w:rPr>
        <w:t>their</w:t>
      </w:r>
      <w:r w:rsidR="00483524">
        <w:rPr>
          <w:rFonts w:eastAsiaTheme="minorEastAsia"/>
          <w:lang w:val="en-GB"/>
        </w:rPr>
        <w:t xml:space="preserve"> capacity </w:t>
      </w:r>
      <w:r w:rsidR="00561404">
        <w:rPr>
          <w:rFonts w:eastAsiaTheme="minorEastAsia"/>
          <w:lang w:val="en-GB"/>
        </w:rPr>
        <w:t xml:space="preserve">on climate </w:t>
      </w:r>
      <w:r w:rsidR="00A968AF">
        <w:rPr>
          <w:rFonts w:eastAsiaTheme="minorEastAsia"/>
          <w:lang w:val="en-GB"/>
        </w:rPr>
        <w:t xml:space="preserve">topics and </w:t>
      </w:r>
      <w:r w:rsidR="00561404">
        <w:rPr>
          <w:rFonts w:eastAsiaTheme="minorEastAsia"/>
          <w:lang w:val="en-GB"/>
        </w:rPr>
        <w:t>programming</w:t>
      </w:r>
      <w:r w:rsidR="00A968AF">
        <w:rPr>
          <w:rFonts w:eastAsiaTheme="minorEastAsia"/>
          <w:lang w:val="en-GB"/>
        </w:rPr>
        <w:t>,</w:t>
      </w:r>
      <w:r w:rsidR="00561404">
        <w:rPr>
          <w:rFonts w:eastAsiaTheme="minorEastAsia"/>
          <w:lang w:val="en-GB"/>
        </w:rPr>
        <w:t xml:space="preserve"> and </w:t>
      </w:r>
      <w:r w:rsidR="00483524">
        <w:rPr>
          <w:rFonts w:eastAsiaTheme="minorEastAsia"/>
          <w:lang w:val="en-GB"/>
        </w:rPr>
        <w:t>NDC</w:t>
      </w:r>
      <w:r w:rsidR="00561404">
        <w:rPr>
          <w:rFonts w:eastAsiaTheme="minorEastAsia"/>
          <w:lang w:val="en-GB"/>
        </w:rPr>
        <w:t>s</w:t>
      </w:r>
      <w:r w:rsidR="00483524">
        <w:rPr>
          <w:rFonts w:eastAsiaTheme="minorEastAsia"/>
          <w:lang w:val="en-GB"/>
        </w:rPr>
        <w:t>.</w:t>
      </w:r>
      <w:r w:rsidR="003D42BC" w:rsidRPr="003D42BC">
        <w:rPr>
          <w:rFonts w:eastAsiaTheme="minorEastAsia"/>
        </w:rPr>
        <w:t>.</w:t>
      </w:r>
      <w:r w:rsidR="21E97180" w:rsidRPr="6EDCC08C">
        <w:rPr>
          <w:rFonts w:eastAsiaTheme="minorEastAsia"/>
          <w:lang w:val="en-GB"/>
        </w:rPr>
        <w:t>Beyond the readiness timeframe, the five-year implementation of the NDC goals and orientations will be further ensured through the development of a comprehensive NDC tracking system linked to an NDC's financial strategy</w:t>
      </w:r>
      <w:r w:rsidR="4E8F7641" w:rsidRPr="6EDCC08C">
        <w:rPr>
          <w:rFonts w:eastAsiaTheme="minorEastAsia"/>
          <w:lang w:val="en-GB"/>
        </w:rPr>
        <w:t xml:space="preserve"> and a framework for climate finance tracking</w:t>
      </w:r>
      <w:r w:rsidR="21E97180" w:rsidRPr="6EDCC08C">
        <w:rPr>
          <w:rFonts w:eastAsiaTheme="minorEastAsia"/>
          <w:lang w:val="en-GB"/>
        </w:rPr>
        <w:t>.</w:t>
      </w:r>
      <w:r w:rsidR="4F126897" w:rsidRPr="00A800AC">
        <w:rPr>
          <w:rFonts w:eastAsiaTheme="minorEastAsia"/>
          <w:lang w:val="en-GB"/>
        </w:rPr>
        <w:t xml:space="preserve"> </w:t>
      </w:r>
      <w:r w:rsidR="00941CCF" w:rsidRPr="0012455A">
        <w:rPr>
          <w:rFonts w:eastAsiaTheme="minorEastAsia"/>
          <w:lang w:val="en-GB"/>
        </w:rPr>
        <w:t>The climate finance tracking framework will be designed and implemented to plan and monitor the implementation of the NDC financing strategy.</w:t>
      </w:r>
      <w:r w:rsidR="00A800AC" w:rsidRPr="0012455A">
        <w:rPr>
          <w:rFonts w:eastAsiaTheme="minorEastAsia"/>
          <w:lang w:val="en-GB"/>
        </w:rPr>
        <w:t xml:space="preserve"> </w:t>
      </w:r>
      <w:r w:rsidR="14761C11" w:rsidRPr="6EDCC08C">
        <w:rPr>
          <w:rFonts w:eastAsiaTheme="minorEastAsia"/>
          <w:lang w:val="en-GB"/>
        </w:rPr>
        <w:t xml:space="preserve">Linking this process to a dedicated gender analysis will highlight the linkages between gender and climate change, while sustainably integrating the necessary considerations into the development and implementation of the NDCs, as well as providing critical input for future climate change-related activities in Jordan. </w:t>
      </w:r>
      <w:r w:rsidR="1388E064" w:rsidRPr="6EDCC08C">
        <w:rPr>
          <w:rFonts w:eastAsiaTheme="minorEastAsia"/>
          <w:lang w:val="en-GB"/>
        </w:rPr>
        <w:t xml:space="preserve">In addition, national scientific knowledge on climate modelling and vulnerability assessment will be sustainably strengthened through targeted training. This actionable knowledge </w:t>
      </w:r>
      <w:r w:rsidR="00C635C7">
        <w:rPr>
          <w:rFonts w:eastAsiaTheme="minorEastAsia"/>
          <w:lang w:val="en-GB"/>
        </w:rPr>
        <w:t>can then</w:t>
      </w:r>
      <w:r w:rsidR="00C635C7" w:rsidRPr="6EDCC08C">
        <w:rPr>
          <w:rFonts w:eastAsiaTheme="minorEastAsia"/>
          <w:lang w:val="en-GB"/>
        </w:rPr>
        <w:t xml:space="preserve"> </w:t>
      </w:r>
      <w:r w:rsidR="1388E064" w:rsidRPr="6EDCC08C">
        <w:rPr>
          <w:rFonts w:eastAsiaTheme="minorEastAsia"/>
          <w:lang w:val="en-GB"/>
        </w:rPr>
        <w:t xml:space="preserve">be mobilised for future climate policy or project development, </w:t>
      </w:r>
      <w:r w:rsidR="00E33B46">
        <w:rPr>
          <w:rFonts w:eastAsiaTheme="minorEastAsia"/>
          <w:lang w:val="en-GB"/>
        </w:rPr>
        <w:t>and</w:t>
      </w:r>
      <w:r w:rsidR="00E33B46" w:rsidRPr="6EDCC08C">
        <w:rPr>
          <w:rFonts w:eastAsiaTheme="minorEastAsia"/>
          <w:lang w:val="en-GB"/>
        </w:rPr>
        <w:t xml:space="preserve"> </w:t>
      </w:r>
      <w:r w:rsidR="1388E064" w:rsidRPr="6EDCC08C">
        <w:rPr>
          <w:rFonts w:eastAsiaTheme="minorEastAsia"/>
          <w:lang w:val="en-GB"/>
        </w:rPr>
        <w:t>strengthen</w:t>
      </w:r>
      <w:r w:rsidR="00E33B46">
        <w:rPr>
          <w:rFonts w:eastAsiaTheme="minorEastAsia"/>
          <w:lang w:val="en-GB"/>
        </w:rPr>
        <w:t>s</w:t>
      </w:r>
      <w:r w:rsidR="1388E064" w:rsidRPr="6EDCC08C">
        <w:rPr>
          <w:rFonts w:eastAsiaTheme="minorEastAsia"/>
          <w:lang w:val="en-GB"/>
        </w:rPr>
        <w:t xml:space="preserve"> national ownership of these critical processes.</w:t>
      </w:r>
      <w:r w:rsidR="6A87939D" w:rsidRPr="6EDCC08C">
        <w:rPr>
          <w:rFonts w:eastAsiaTheme="minorEastAsia"/>
          <w:lang w:val="en-GB"/>
        </w:rPr>
        <w:t xml:space="preserve"> </w:t>
      </w:r>
      <w:r w:rsidR="5F1FC1E3" w:rsidRPr="6EDCC08C">
        <w:rPr>
          <w:rFonts w:eastAsiaTheme="minorEastAsia"/>
          <w:lang w:val="en-GB"/>
        </w:rPr>
        <w:t>Finally, the capacity building to prepare concept notes will secure and complement the NDC's financing strategy</w:t>
      </w:r>
      <w:r w:rsidR="0089125C">
        <w:rPr>
          <w:rFonts w:eastAsiaTheme="minorEastAsia"/>
          <w:lang w:val="en-GB"/>
        </w:rPr>
        <w:t xml:space="preserve">. </w:t>
      </w:r>
      <w:r w:rsidR="004F6F08">
        <w:rPr>
          <w:rFonts w:eastAsiaTheme="minorEastAsia"/>
          <w:lang w:val="en-GB"/>
        </w:rPr>
        <w:t>Based on a</w:t>
      </w:r>
      <w:r w:rsidR="00526F0D">
        <w:rPr>
          <w:rFonts w:eastAsiaTheme="minorEastAsia"/>
          <w:lang w:val="en-GB"/>
        </w:rPr>
        <w:t xml:space="preserve"> </w:t>
      </w:r>
      <w:r w:rsidR="00D22689">
        <w:rPr>
          <w:rFonts w:eastAsiaTheme="minorEastAsia"/>
          <w:lang w:val="en-GB"/>
        </w:rPr>
        <w:t xml:space="preserve">technical assessment </w:t>
      </w:r>
      <w:r w:rsidR="00526F0D">
        <w:rPr>
          <w:rFonts w:eastAsiaTheme="minorEastAsia"/>
          <w:lang w:val="en-GB"/>
        </w:rPr>
        <w:t>in key sectors</w:t>
      </w:r>
      <w:r w:rsidR="003D42BC">
        <w:rPr>
          <w:rFonts w:eastAsiaTheme="minorEastAsia"/>
          <w:lang w:val="en-GB"/>
        </w:rPr>
        <w:t>,</w:t>
      </w:r>
      <w:r w:rsidR="00526F0D">
        <w:rPr>
          <w:rFonts w:eastAsiaTheme="minorEastAsia"/>
          <w:lang w:val="en-GB"/>
        </w:rPr>
        <w:t xml:space="preserve"> </w:t>
      </w:r>
      <w:r w:rsidR="00E60D28">
        <w:rPr>
          <w:rFonts w:eastAsiaTheme="minorEastAsia"/>
          <w:lang w:val="en-GB"/>
        </w:rPr>
        <w:t xml:space="preserve">the </w:t>
      </w:r>
      <w:r w:rsidR="00526F0D" w:rsidRPr="00526F0D">
        <w:rPr>
          <w:rFonts w:eastAsiaTheme="minorEastAsia"/>
          <w:lang w:val="en-GB"/>
        </w:rPr>
        <w:t>current capacity within government organizations to prepare and coordinate C</w:t>
      </w:r>
      <w:r w:rsidR="004F6F08">
        <w:rPr>
          <w:rFonts w:eastAsiaTheme="minorEastAsia"/>
          <w:lang w:val="en-GB"/>
        </w:rPr>
        <w:t xml:space="preserve">oncept </w:t>
      </w:r>
      <w:r w:rsidR="00526F0D" w:rsidRPr="00526F0D">
        <w:rPr>
          <w:rFonts w:eastAsiaTheme="minorEastAsia"/>
          <w:lang w:val="en-GB"/>
        </w:rPr>
        <w:t>N</w:t>
      </w:r>
      <w:r w:rsidR="004F6F08">
        <w:rPr>
          <w:rFonts w:eastAsiaTheme="minorEastAsia"/>
          <w:lang w:val="en-GB"/>
        </w:rPr>
        <w:t>ote</w:t>
      </w:r>
      <w:r w:rsidR="00526F0D" w:rsidRPr="00526F0D">
        <w:rPr>
          <w:rFonts w:eastAsiaTheme="minorEastAsia"/>
          <w:lang w:val="en-GB"/>
        </w:rPr>
        <w:t xml:space="preserve"> development </w:t>
      </w:r>
      <w:r w:rsidR="004F6F08">
        <w:rPr>
          <w:rFonts w:eastAsiaTheme="minorEastAsia"/>
          <w:lang w:val="en-GB"/>
        </w:rPr>
        <w:t>wil</w:t>
      </w:r>
      <w:r w:rsidR="00C03995">
        <w:rPr>
          <w:rFonts w:eastAsiaTheme="minorEastAsia"/>
          <w:lang w:val="en-GB"/>
        </w:rPr>
        <w:t>l</w:t>
      </w:r>
      <w:r w:rsidR="004F6F08">
        <w:rPr>
          <w:rFonts w:eastAsiaTheme="minorEastAsia"/>
          <w:lang w:val="en-GB"/>
        </w:rPr>
        <w:t xml:space="preserve"> be assessed</w:t>
      </w:r>
      <w:r w:rsidR="00C03995">
        <w:rPr>
          <w:rFonts w:eastAsiaTheme="minorEastAsia"/>
          <w:lang w:val="en-GB"/>
        </w:rPr>
        <w:t xml:space="preserve">, as well as the capacity and interest of the private sector. In </w:t>
      </w:r>
      <w:r w:rsidR="004F48A5">
        <w:rPr>
          <w:rFonts w:eastAsiaTheme="minorEastAsia"/>
          <w:lang w:val="en-GB"/>
        </w:rPr>
        <w:t>parallel</w:t>
      </w:r>
      <w:r w:rsidR="00C03995">
        <w:rPr>
          <w:rFonts w:eastAsiaTheme="minorEastAsia"/>
          <w:lang w:val="en-GB"/>
        </w:rPr>
        <w:t xml:space="preserve">, the project will develop a prioritization methodology for prioritising project </w:t>
      </w:r>
      <w:r w:rsidR="00C03995">
        <w:rPr>
          <w:rFonts w:eastAsiaTheme="minorEastAsia"/>
          <w:lang w:val="en-GB"/>
        </w:rPr>
        <w:lastRenderedPageBreak/>
        <w:t xml:space="preserve">ideas </w:t>
      </w:r>
      <w:r w:rsidR="00BB2DFC" w:rsidRPr="00BB2DFC">
        <w:rPr>
          <w:rFonts w:eastAsiaTheme="minorEastAsia"/>
          <w:lang w:val="en-GB"/>
        </w:rPr>
        <w:t>that allows for the crowding-in of other financiers</w:t>
      </w:r>
      <w:r w:rsidR="00BB2DFC">
        <w:rPr>
          <w:rFonts w:eastAsiaTheme="minorEastAsia"/>
          <w:lang w:val="en-GB"/>
        </w:rPr>
        <w:t xml:space="preserve"> for realising</w:t>
      </w:r>
      <w:r w:rsidR="00BB2DFC" w:rsidRPr="00BB2DFC">
        <w:rPr>
          <w:rFonts w:eastAsiaTheme="minorEastAsia"/>
          <w:lang w:val="en-GB"/>
        </w:rPr>
        <w:t xml:space="preserve"> NDC 3.0</w:t>
      </w:r>
      <w:r w:rsidR="00BB2DFC">
        <w:rPr>
          <w:rFonts w:eastAsiaTheme="minorEastAsia"/>
          <w:lang w:val="en-GB"/>
        </w:rPr>
        <w:t xml:space="preserve"> targets </w:t>
      </w:r>
      <w:r w:rsidR="00DC5215">
        <w:rPr>
          <w:rFonts w:eastAsiaTheme="minorEastAsia"/>
          <w:lang w:val="en-GB"/>
        </w:rPr>
        <w:t xml:space="preserve">(conditional ones), vigilant that </w:t>
      </w:r>
      <w:r w:rsidR="00DC5215" w:rsidRPr="00DC5215">
        <w:rPr>
          <w:rFonts w:eastAsiaTheme="minorEastAsia"/>
          <w:lang w:val="en-GB"/>
        </w:rPr>
        <w:t xml:space="preserve">the prioritization doesn’t undermine the balance between public and private proposals.  </w:t>
      </w:r>
      <w:r w:rsidR="00F865C1">
        <w:rPr>
          <w:rFonts w:eastAsiaTheme="minorEastAsia"/>
          <w:lang w:val="en-GB"/>
        </w:rPr>
        <w:t>T</w:t>
      </w:r>
      <w:r w:rsidR="000B2956">
        <w:rPr>
          <w:rFonts w:eastAsiaTheme="minorEastAsia"/>
          <w:lang w:val="en-GB"/>
        </w:rPr>
        <w:t xml:space="preserve">he NDA will </w:t>
      </w:r>
      <w:r w:rsidR="00F865C1">
        <w:rPr>
          <w:rFonts w:eastAsiaTheme="minorEastAsia"/>
          <w:lang w:val="en-GB"/>
        </w:rPr>
        <w:t xml:space="preserve">hence be equipped to </w:t>
      </w:r>
      <w:r w:rsidR="000B2956">
        <w:rPr>
          <w:rFonts w:eastAsiaTheme="minorEastAsia"/>
          <w:lang w:val="en-GB"/>
        </w:rPr>
        <w:t xml:space="preserve">coordinate </w:t>
      </w:r>
      <w:r w:rsidR="00F865C1">
        <w:rPr>
          <w:rFonts w:eastAsiaTheme="minorEastAsia"/>
          <w:lang w:val="en-GB"/>
        </w:rPr>
        <w:t>call</w:t>
      </w:r>
      <w:r w:rsidR="00482DA6">
        <w:rPr>
          <w:rFonts w:eastAsiaTheme="minorEastAsia"/>
          <w:lang w:val="en-GB"/>
        </w:rPr>
        <w:t>s</w:t>
      </w:r>
      <w:r w:rsidR="00F865C1">
        <w:rPr>
          <w:rFonts w:eastAsiaTheme="minorEastAsia"/>
          <w:lang w:val="en-GB"/>
        </w:rPr>
        <w:t xml:space="preserve"> for, a</w:t>
      </w:r>
      <w:r w:rsidR="00482DA6">
        <w:rPr>
          <w:rFonts w:eastAsiaTheme="minorEastAsia"/>
          <w:lang w:val="en-GB"/>
        </w:rPr>
        <w:t>s well as</w:t>
      </w:r>
      <w:r w:rsidR="00F865C1">
        <w:rPr>
          <w:rFonts w:eastAsiaTheme="minorEastAsia"/>
          <w:lang w:val="en-GB"/>
        </w:rPr>
        <w:t xml:space="preserve"> the </w:t>
      </w:r>
      <w:r w:rsidR="0089125C">
        <w:rPr>
          <w:rFonts w:eastAsiaTheme="minorEastAsia"/>
          <w:lang w:val="en-GB"/>
        </w:rPr>
        <w:t xml:space="preserve">development </w:t>
      </w:r>
      <w:r w:rsidR="0008419C">
        <w:rPr>
          <w:rFonts w:eastAsiaTheme="minorEastAsia"/>
          <w:lang w:val="en-GB"/>
        </w:rPr>
        <w:t>and submission</w:t>
      </w:r>
      <w:r w:rsidR="0089125C">
        <w:rPr>
          <w:rFonts w:eastAsiaTheme="minorEastAsia"/>
          <w:lang w:val="en-GB"/>
        </w:rPr>
        <w:t xml:space="preserve"> of </w:t>
      </w:r>
      <w:r w:rsidR="000B2956">
        <w:rPr>
          <w:rFonts w:eastAsiaTheme="minorEastAsia"/>
          <w:lang w:val="en-GB"/>
        </w:rPr>
        <w:t xml:space="preserve">GCF </w:t>
      </w:r>
      <w:r w:rsidR="00755B1E">
        <w:rPr>
          <w:rFonts w:eastAsiaTheme="minorEastAsia"/>
          <w:lang w:val="en-GB"/>
        </w:rPr>
        <w:t xml:space="preserve">concept notes </w:t>
      </w:r>
      <w:r w:rsidR="00DB1F35">
        <w:rPr>
          <w:rFonts w:eastAsiaTheme="minorEastAsia"/>
          <w:lang w:val="en-GB"/>
        </w:rPr>
        <w:t xml:space="preserve">from </w:t>
      </w:r>
      <w:r w:rsidR="002A64FE">
        <w:rPr>
          <w:rFonts w:eastAsiaTheme="minorEastAsia"/>
          <w:lang w:val="en-GB"/>
        </w:rPr>
        <w:t>a wide variety of stakeholders</w:t>
      </w:r>
      <w:r w:rsidR="00482DA6">
        <w:rPr>
          <w:rFonts w:eastAsiaTheme="minorEastAsia"/>
          <w:lang w:val="en-GB"/>
        </w:rPr>
        <w:t xml:space="preserve"> both during the timeframe or the project and for the future</w:t>
      </w:r>
      <w:r w:rsidR="00F32C1A">
        <w:rPr>
          <w:rFonts w:eastAsiaTheme="minorEastAsia"/>
          <w:lang w:val="en-GB"/>
        </w:rPr>
        <w:t xml:space="preserve">. </w:t>
      </w:r>
      <w:r w:rsidR="005C35ED">
        <w:rPr>
          <w:rFonts w:eastAsiaTheme="minorEastAsia"/>
          <w:lang w:val="en-GB"/>
        </w:rPr>
        <w:t>This will</w:t>
      </w:r>
      <w:r w:rsidR="5F1FC1E3" w:rsidRPr="6EDCC08C">
        <w:rPr>
          <w:rFonts w:eastAsiaTheme="minorEastAsia"/>
          <w:lang w:val="en-GB"/>
        </w:rPr>
        <w:t xml:space="preserve"> pave the way for future GCF investments that will shape Jordan's climate change intervention landscape in the medium term.</w:t>
      </w:r>
    </w:p>
    <w:p w14:paraId="69CAF29C" w14:textId="688C9A2F" w:rsidR="008C3412" w:rsidRPr="007033B6" w:rsidRDefault="4A938201" w:rsidP="00D775DB">
      <w:pPr>
        <w:pStyle w:val="Numberedparagraphs"/>
        <w:rPr>
          <w:lang w:val="en-GB"/>
        </w:rPr>
      </w:pPr>
      <w:r w:rsidRPr="007033B6">
        <w:rPr>
          <w:b/>
          <w:bCs/>
          <w:color w:val="276E8B" w:themeColor="accent1" w:themeShade="BF"/>
          <w:lang w:val="en-GB"/>
        </w:rPr>
        <w:t>Grant closure</w:t>
      </w:r>
      <w:r w:rsidRPr="007033B6">
        <w:rPr>
          <w:b/>
          <w:bCs/>
          <w:lang w:val="en-GB"/>
        </w:rPr>
        <w:t>:</w:t>
      </w:r>
      <w:r w:rsidRPr="007033B6">
        <w:rPr>
          <w:lang w:val="en-GB"/>
        </w:rPr>
        <w:t xml:space="preserve"> Upon completion of the grant activities, the grant recipient (Delivery Partner) shall transfer all tangible and intangible assets and their ownership to the grant </w:t>
      </w:r>
      <w:r w:rsidR="3FD21A4C" w:rsidRPr="007033B6">
        <w:rPr>
          <w:lang w:val="en-GB"/>
        </w:rPr>
        <w:t>beneficiaries,</w:t>
      </w:r>
      <w:r w:rsidRPr="007033B6">
        <w:rPr>
          <w:lang w:val="en-GB"/>
        </w:rPr>
        <w:t xml:space="preserve"> or any other body(ies) designated by the NDA.</w:t>
      </w:r>
    </w:p>
    <w:p w14:paraId="1A0994FC" w14:textId="24827942" w:rsidR="00E56567" w:rsidRPr="007033B6" w:rsidRDefault="00E56567" w:rsidP="00D775DB">
      <w:pPr>
        <w:pStyle w:val="Numberedparagraphs"/>
        <w:rPr>
          <w:lang w:val="en-GB"/>
        </w:rPr>
      </w:pPr>
      <w:r w:rsidRPr="007033B6">
        <w:rPr>
          <w:b/>
          <w:color w:val="276E8B" w:themeColor="accent1" w:themeShade="BF"/>
          <w:lang w:val="en-GB"/>
        </w:rPr>
        <w:t>Prohibited practices policies:</w:t>
      </w:r>
      <w:r w:rsidRPr="007033B6">
        <w:rPr>
          <w:b/>
          <w:bCs/>
          <w:lang w:val="en-GB"/>
        </w:rPr>
        <w:t xml:space="preserve"> </w:t>
      </w:r>
      <w:r w:rsidRPr="007033B6">
        <w:rPr>
          <w:lang w:val="en-GB"/>
        </w:rPr>
        <w:t>UNDP has a strict Anti-Money Laundering and Countering the Financing of Terrorism Policy (AML</w:t>
      </w:r>
      <w:r w:rsidR="00B41ADE" w:rsidRPr="007033B6">
        <w:rPr>
          <w:lang w:val="en-GB"/>
        </w:rPr>
        <w:t>/</w:t>
      </w:r>
      <w:r w:rsidRPr="007033B6">
        <w:rPr>
          <w:lang w:val="en-GB"/>
        </w:rPr>
        <w:t>CFT). There are several measures designed to impose stringent controls and due diligence requirements, raise awareness, and facilitate the appropriate reporting process to prevent and detect activities linked to money laundering and financing of terrorism.</w:t>
      </w:r>
    </w:p>
    <w:p w14:paraId="7CA53660" w14:textId="77777777" w:rsidR="00E56567" w:rsidRPr="007033B6" w:rsidRDefault="00E56567" w:rsidP="00D775DB">
      <w:pPr>
        <w:pStyle w:val="Numberedparagraphs"/>
        <w:rPr>
          <w:lang w:val="en-GB"/>
        </w:rPr>
      </w:pPr>
      <w:r w:rsidRPr="007033B6">
        <w:rPr>
          <w:lang w:val="en-GB"/>
        </w:rPr>
        <w:t>Measures include screening potential counterparties prior to contractual agreement against the United Nations Global Marketplace Ineligible Vendor Lists. Contractual arrangements will have appropriate representations and warranties from UNDP’s Counterparties regarding AML/CFT, with termination clauses in case of breach of such AML/CFT representations and warranties.</w:t>
      </w:r>
    </w:p>
    <w:p w14:paraId="6923EEDE" w14:textId="77777777" w:rsidR="00E56567" w:rsidRPr="007033B6" w:rsidRDefault="00E56567" w:rsidP="00D775DB">
      <w:pPr>
        <w:pStyle w:val="Numberedparagraphs"/>
        <w:rPr>
          <w:lang w:val="en-GB"/>
        </w:rPr>
      </w:pPr>
      <w:r w:rsidRPr="007033B6">
        <w:rPr>
          <w:lang w:val="en-GB"/>
        </w:rPr>
        <w:t>All credible allegations of activities believed to contravene the principles set out in this AML/CFT Policy will be assessed and investigated, as appropriate, in accordance with the Charter of the UNDP Office of Audit and Investigations (“OAI”), the OAI Investigation Guidelines and the UNDP Legal Framework for Addressing Non-compliance with UN Standards of Conduct, when applicable. The AML/CFT Policy will be strictly followed during the project implementation.</w:t>
      </w:r>
    </w:p>
    <w:p w14:paraId="228FAD5E" w14:textId="77777777" w:rsidR="00E56567" w:rsidRPr="007033B6" w:rsidRDefault="00E56567" w:rsidP="00D775DB">
      <w:pPr>
        <w:pStyle w:val="Numberedparagraphs"/>
        <w:rPr>
          <w:lang w:val="en-GB"/>
        </w:rPr>
      </w:pPr>
      <w:r w:rsidRPr="007033B6">
        <w:rPr>
          <w:lang w:val="en-GB"/>
        </w:rPr>
        <w:t>Further UNDP has a policy for reporting misconduct and a strict Policy for Protection Against Retaliation for reporting misconduct and cooperating with a duly authorized audit or investigation.</w:t>
      </w:r>
    </w:p>
    <w:p w14:paraId="580446EF" w14:textId="0B1253BA" w:rsidR="00A20339" w:rsidRPr="007033B6" w:rsidRDefault="12BFE910" w:rsidP="00D775DB">
      <w:pPr>
        <w:pStyle w:val="Numberedparagraphs"/>
        <w:rPr>
          <w:rFonts w:ascii="Arial" w:eastAsia="Arial" w:hAnsi="Arial" w:cs="Arial"/>
          <w:szCs w:val="20"/>
          <w:lang w:val="en-GB"/>
        </w:rPr>
      </w:pPr>
      <w:r w:rsidRPr="007033B6">
        <w:rPr>
          <w:b/>
          <w:bCs/>
          <w:color w:val="1C6194" w:themeColor="accent6" w:themeShade="BF"/>
          <w:lang w:val="en-GB"/>
        </w:rPr>
        <w:t>Social and Environmental Screening:</w:t>
      </w:r>
      <w:r w:rsidRPr="007033B6">
        <w:rPr>
          <w:color w:val="1C6194" w:themeColor="accent6" w:themeShade="BF"/>
          <w:lang w:val="en-GB"/>
        </w:rPr>
        <w:t xml:space="preserve"> </w:t>
      </w:r>
      <w:r w:rsidR="070E6470" w:rsidRPr="007033B6">
        <w:rPr>
          <w:color w:val="1C6194" w:themeColor="accent6" w:themeShade="BF"/>
          <w:lang w:val="en-GB"/>
        </w:rPr>
        <w:t xml:space="preserve"> </w:t>
      </w:r>
      <w:r w:rsidR="070E6470" w:rsidRPr="007033B6">
        <w:rPr>
          <w:lang w:val="en-GB"/>
        </w:rPr>
        <w:t>This project proposal has been screened (i) to identify and reflect the significance of potential impacts or risks that project activities might present, and (ii) to identify opportunities to enhance benefits and to support stakeholders. UNDP's mandatory Social and Environmental Screening Procedure (SESP) provides detailed requirements and guidance on screening and assessment. Categorization is undertaken to reflect the level of review and resources required for addressing such impacts and risks. UNDP will utilize its SESP to identify potential social and environmental risks and opportunities associated with the project, ensuring alignment with GCF’s environmental and social safeguards standards as well. This might include identifying risks related to topics such as biodiversity, human rights, labor standards and/or cultural heritage, among others, if relevant. Concept notes developed under the project for submission to GCF will be scrutinized as to its type, location, scale, sensitivity and the magnitude of its potential social and environmental impacts. Potential adverse gender</w:t>
      </w:r>
      <w:r w:rsidR="070E6470" w:rsidRPr="007033B6">
        <w:rPr>
          <w:rFonts w:ascii="Arial" w:eastAsia="Arial" w:hAnsi="Arial" w:cs="Arial"/>
          <w:szCs w:val="20"/>
          <w:lang w:val="en-GB"/>
        </w:rPr>
        <w:t xml:space="preserve"> impacts related to project activities will also be identified and differentiated measures will be adopted to prevent gender-based discrimination. Potential risks of gender-based violence and/or sexual exploitation and abuse of men, women, girls and boys that may occur in connection with any of the designed activities will be considered, by adopting preventive measures such as grievance redress mechanisms and stakeholder capacity-building focused on these topics. In addition, the project will continuously monitor social and environmental impacts throughout its lifecycle. All activities will integrate stakeholder feedback mechanisms to ensure transparency and inclusivity, while adhering to the “do not harm” principle.</w:t>
      </w:r>
    </w:p>
    <w:p w14:paraId="4EBCE02E" w14:textId="4DBCB35F" w:rsidR="00A20339" w:rsidRPr="007033B6" w:rsidRDefault="00A20339" w:rsidP="296BD035">
      <w:pPr>
        <w:pStyle w:val="Heading3"/>
        <w:tabs>
          <w:tab w:val="clear" w:pos="360"/>
        </w:tabs>
        <w:rPr>
          <w:lang w:val="en-GB"/>
        </w:rPr>
        <w:sectPr w:rsidR="00A20339" w:rsidRPr="007033B6" w:rsidSect="0048348F">
          <w:pgSz w:w="11907" w:h="16840" w:code="9"/>
          <w:pgMar w:top="1440" w:right="1440" w:bottom="1440" w:left="1440" w:header="720" w:footer="720" w:gutter="0"/>
          <w:cols w:space="720"/>
          <w:docGrid w:linePitch="360"/>
        </w:sectPr>
      </w:pPr>
    </w:p>
    <w:p w14:paraId="459C9665" w14:textId="5DAB9277" w:rsidR="00DC315F" w:rsidRPr="007033B6" w:rsidRDefault="1D6BE238" w:rsidP="00CA50EA">
      <w:pPr>
        <w:pStyle w:val="Heading3"/>
        <w:rPr>
          <w:lang w:val="en-GB"/>
        </w:rPr>
      </w:pPr>
      <w:bookmarkStart w:id="68" w:name="_Toc183442336"/>
      <w:bookmarkStart w:id="69" w:name="_Toc194067329"/>
      <w:r w:rsidRPr="007033B6">
        <w:rPr>
          <w:lang w:val="en-GB"/>
        </w:rPr>
        <w:lastRenderedPageBreak/>
        <w:t xml:space="preserve">Budget, </w:t>
      </w:r>
      <w:r w:rsidR="1D68019D" w:rsidRPr="007033B6">
        <w:rPr>
          <w:lang w:val="en-GB"/>
        </w:rPr>
        <w:t xml:space="preserve">Procurement, HR </w:t>
      </w:r>
      <w:r w:rsidR="71D784E5" w:rsidRPr="007033B6">
        <w:rPr>
          <w:lang w:val="en-GB"/>
        </w:rPr>
        <w:t xml:space="preserve">and </w:t>
      </w:r>
      <w:r w:rsidR="6FF5AA31" w:rsidRPr="007033B6">
        <w:rPr>
          <w:lang w:val="en-GB"/>
        </w:rPr>
        <w:t>I</w:t>
      </w:r>
      <w:r w:rsidRPr="007033B6">
        <w:rPr>
          <w:lang w:val="en-GB"/>
        </w:rPr>
        <w:t>mplementation plans</w:t>
      </w:r>
      <w:r w:rsidR="6FF5AA31" w:rsidRPr="007033B6">
        <w:rPr>
          <w:lang w:val="en-GB"/>
        </w:rPr>
        <w:t>:</w:t>
      </w:r>
      <w:bookmarkEnd w:id="68"/>
      <w:bookmarkEnd w:id="69"/>
      <w:r w:rsidRPr="007033B6">
        <w:rPr>
          <w:lang w:val="en-GB"/>
        </w:rPr>
        <w:t xml:space="preserve"> </w:t>
      </w:r>
      <w:r w:rsidR="5E63F8E1" w:rsidRPr="007033B6">
        <w:rPr>
          <w:lang w:val="en-GB"/>
        </w:rPr>
        <w:t xml:space="preserve">  </w:t>
      </w:r>
    </w:p>
    <w:p w14:paraId="77F9ED8C" w14:textId="4724F9B7" w:rsidR="00DC315F" w:rsidRPr="007033B6" w:rsidRDefault="00DC315F" w:rsidP="00CA50EA">
      <w:pPr>
        <w:pStyle w:val="Heading4"/>
        <w:rPr>
          <w:lang w:val="en-GB"/>
        </w:rPr>
      </w:pPr>
      <w:bookmarkStart w:id="70" w:name="_Toc183442337"/>
      <w:bookmarkStart w:id="71" w:name="_Toc194067330"/>
      <w:r w:rsidRPr="007033B6">
        <w:rPr>
          <w:lang w:val="en-GB"/>
        </w:rPr>
        <w:t>Budget Plan</w:t>
      </w:r>
      <w:bookmarkEnd w:id="70"/>
      <w:bookmarkEnd w:id="71"/>
    </w:p>
    <w:p w14:paraId="4481EF58" w14:textId="48A1DA1C" w:rsidR="004957BF" w:rsidRPr="007033B6" w:rsidRDefault="004957BF" w:rsidP="004957BF">
      <w:pPr>
        <w:rPr>
          <w:lang w:val="en-GB"/>
        </w:rPr>
      </w:pPr>
      <w:r w:rsidRPr="007033B6">
        <w:rPr>
          <w:lang w:val="en-GB"/>
        </w:rPr>
        <w:t xml:space="preserve">Please see </w:t>
      </w:r>
      <w:r w:rsidR="00CD1646" w:rsidRPr="007033B6">
        <w:rPr>
          <w:lang w:val="en-GB"/>
        </w:rPr>
        <w:t>enclosed</w:t>
      </w:r>
      <w:r w:rsidRPr="007033B6">
        <w:rPr>
          <w:lang w:val="en-GB"/>
        </w:rPr>
        <w:t xml:space="preserve"> excel file. </w:t>
      </w:r>
    </w:p>
    <w:p w14:paraId="279829A7" w14:textId="1C38E9A9" w:rsidR="00DC315F" w:rsidRPr="007033B6" w:rsidRDefault="00DC315F" w:rsidP="00CA50EA">
      <w:pPr>
        <w:pStyle w:val="Heading4"/>
        <w:rPr>
          <w:lang w:val="en-GB"/>
        </w:rPr>
      </w:pPr>
      <w:bookmarkStart w:id="72" w:name="_Toc183442338"/>
      <w:bookmarkStart w:id="73" w:name="_Toc194067331"/>
      <w:r w:rsidRPr="007033B6">
        <w:rPr>
          <w:lang w:val="en-GB"/>
        </w:rPr>
        <w:t>Procurement Plan</w:t>
      </w:r>
      <w:bookmarkEnd w:id="72"/>
      <w:bookmarkEnd w:id="73"/>
    </w:p>
    <w:p w14:paraId="5E389F47" w14:textId="43EC6D93" w:rsidR="00CD1646" w:rsidRPr="007033B6" w:rsidRDefault="00CD1646" w:rsidP="00CD1646">
      <w:pPr>
        <w:rPr>
          <w:lang w:val="en-GB"/>
        </w:rPr>
      </w:pPr>
      <w:r w:rsidRPr="007033B6">
        <w:rPr>
          <w:lang w:val="en-GB"/>
        </w:rPr>
        <w:t xml:space="preserve">Please see enclosed excel file. </w:t>
      </w:r>
    </w:p>
    <w:p w14:paraId="74493753" w14:textId="7269C3ED" w:rsidR="7E46FB1D" w:rsidRPr="007033B6" w:rsidRDefault="7E46FB1D" w:rsidP="00CA50EA">
      <w:pPr>
        <w:pStyle w:val="Heading4"/>
        <w:rPr>
          <w:rFonts w:ascii="Arial" w:eastAsia="Arial" w:hAnsi="Arial" w:cs="Arial"/>
          <w:szCs w:val="20"/>
          <w:lang w:val="en-GB"/>
        </w:rPr>
      </w:pPr>
      <w:bookmarkStart w:id="74" w:name="_Toc183442339"/>
      <w:bookmarkStart w:id="75" w:name="_Toc194067332"/>
      <w:r w:rsidRPr="007033B6">
        <w:rPr>
          <w:lang w:val="en-GB"/>
        </w:rPr>
        <w:t>Human Resources (HR) Plan</w:t>
      </w:r>
      <w:bookmarkEnd w:id="74"/>
      <w:bookmarkEnd w:id="75"/>
      <w:r w:rsidRPr="007033B6">
        <w:rPr>
          <w:rFonts w:ascii="Arial" w:eastAsia="Arial" w:hAnsi="Arial" w:cs="Arial"/>
          <w:szCs w:val="20"/>
          <w:lang w:val="en-GB"/>
        </w:rPr>
        <w:t xml:space="preserve"> </w:t>
      </w:r>
    </w:p>
    <w:p w14:paraId="5A72F4FA" w14:textId="5F49B66B" w:rsidR="00CD1646" w:rsidRPr="007033B6" w:rsidRDefault="00CD1646" w:rsidP="00CD1646">
      <w:pPr>
        <w:rPr>
          <w:lang w:val="en-GB"/>
        </w:rPr>
      </w:pPr>
      <w:r w:rsidRPr="007033B6">
        <w:rPr>
          <w:lang w:val="en-GB"/>
        </w:rPr>
        <w:t xml:space="preserve">Please see enclosed excel file. </w:t>
      </w:r>
    </w:p>
    <w:p w14:paraId="7B6676AC" w14:textId="73EA5FD2" w:rsidR="00DC315F" w:rsidRPr="007033B6" w:rsidRDefault="00DC315F" w:rsidP="00CA50EA">
      <w:pPr>
        <w:pStyle w:val="Heading4"/>
        <w:rPr>
          <w:lang w:val="en-GB"/>
        </w:rPr>
      </w:pPr>
      <w:bookmarkStart w:id="76" w:name="_Toc183442340"/>
      <w:bookmarkStart w:id="77" w:name="_Toc194067333"/>
      <w:r w:rsidRPr="007033B6">
        <w:rPr>
          <w:lang w:val="en-GB"/>
        </w:rPr>
        <w:t>Implementation Plan</w:t>
      </w:r>
      <w:bookmarkEnd w:id="76"/>
      <w:bookmarkEnd w:id="77"/>
    </w:p>
    <w:p w14:paraId="5DE995A7" w14:textId="77777777" w:rsidR="00CD1646" w:rsidRPr="007033B6" w:rsidRDefault="00CD1646" w:rsidP="00CD1646">
      <w:pPr>
        <w:rPr>
          <w:lang w:val="en-GB"/>
        </w:rPr>
      </w:pPr>
      <w:r w:rsidRPr="007033B6">
        <w:rPr>
          <w:lang w:val="en-GB"/>
        </w:rPr>
        <w:t xml:space="preserve">Please see enclosed excel file. </w:t>
      </w:r>
    </w:p>
    <w:p w14:paraId="4680FFFE" w14:textId="77777777" w:rsidR="00F97840" w:rsidRPr="007033B6" w:rsidRDefault="00F97840" w:rsidP="00CD1646">
      <w:pPr>
        <w:rPr>
          <w:lang w:val="en-GB"/>
        </w:rPr>
      </w:pPr>
    </w:p>
    <w:sectPr w:rsidR="00F97840" w:rsidRPr="007033B6" w:rsidSect="0048348F">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47458" w14:textId="77777777" w:rsidR="00CD73D2" w:rsidRDefault="00CD73D2" w:rsidP="003E5F3F">
      <w:r>
        <w:separator/>
      </w:r>
    </w:p>
  </w:endnote>
  <w:endnote w:type="continuationSeparator" w:id="0">
    <w:p w14:paraId="611AE67D" w14:textId="77777777" w:rsidR="00CD73D2" w:rsidRDefault="00CD73D2" w:rsidP="003E5F3F">
      <w:r>
        <w:continuationSeparator/>
      </w:r>
    </w:p>
  </w:endnote>
  <w:endnote w:type="continuationNotice" w:id="1">
    <w:p w14:paraId="5A801593" w14:textId="77777777" w:rsidR="00CD73D2" w:rsidRDefault="00CD73D2" w:rsidP="003E5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aunPenh">
    <w:charset w:val="00"/>
    <w:family w:val="auto"/>
    <w:pitch w:val="variable"/>
    <w:sig w:usb0="80000003" w:usb1="00000000" w:usb2="0001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B127" w14:textId="77777777" w:rsidR="00AF446E" w:rsidRDefault="00AF446E" w:rsidP="003E5F3F">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14AFB56" w14:textId="77777777" w:rsidR="00AF446E" w:rsidRDefault="00AF446E" w:rsidP="003E5F3F">
    <w:pPr>
      <w:pStyle w:val="Footer"/>
    </w:pPr>
    <w:r w:rsidRPr="00AF446E">
      <w:t>GREEN CLIMATE FUND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7322810"/>
      <w:docPartObj>
        <w:docPartGallery w:val="Page Numbers (Bottom of Page)"/>
        <w:docPartUnique/>
      </w:docPartObj>
    </w:sdtPr>
    <w:sdtContent>
      <w:p w14:paraId="28FEFACE" w14:textId="77777777" w:rsidR="00AF446E" w:rsidRDefault="00AF446E" w:rsidP="003E5F3F">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8E86CB4" w14:textId="77777777" w:rsidR="00AF446E" w:rsidRDefault="00AF446E" w:rsidP="003E5F3F">
    <w:pPr>
      <w:pStyle w:val="Footer"/>
    </w:pPr>
    <w:r>
      <w:t>GREEN CLIMATE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9F8EF" w14:textId="77777777" w:rsidR="00CD73D2" w:rsidRDefault="00CD73D2" w:rsidP="003E5F3F">
      <w:r>
        <w:separator/>
      </w:r>
    </w:p>
  </w:footnote>
  <w:footnote w:type="continuationSeparator" w:id="0">
    <w:p w14:paraId="122CCA7E" w14:textId="77777777" w:rsidR="00CD73D2" w:rsidRDefault="00CD73D2" w:rsidP="003E5F3F">
      <w:r>
        <w:continuationSeparator/>
      </w:r>
    </w:p>
  </w:footnote>
  <w:footnote w:type="continuationNotice" w:id="1">
    <w:p w14:paraId="33FF8CA5" w14:textId="77777777" w:rsidR="00CD73D2" w:rsidRDefault="00CD73D2" w:rsidP="003E5F3F"/>
  </w:footnote>
  <w:footnote w:id="2">
    <w:p w14:paraId="2D16E6CF" w14:textId="77777777" w:rsidR="00556639" w:rsidRDefault="00556639" w:rsidP="003E5F3F">
      <w:pPr>
        <w:pStyle w:val="FootnoteText"/>
      </w:pPr>
      <w:r>
        <w:rPr>
          <w:rStyle w:val="FootnoteReference"/>
        </w:rPr>
        <w:footnoteRef/>
      </w:r>
      <w:r>
        <w:t xml:space="preserve"> </w:t>
      </w:r>
      <w:r w:rsidRPr="00801F5B">
        <w:t>Please note that for adaptation planning proposals, only the box for objective 3 may be ticked.</w:t>
      </w:r>
    </w:p>
  </w:footnote>
  <w:footnote w:id="3">
    <w:p w14:paraId="2B6FB7DA" w14:textId="76818B55" w:rsidR="00A12F81" w:rsidRPr="00F92028" w:rsidRDefault="00A12F81" w:rsidP="003E5F3F">
      <w:pPr>
        <w:pStyle w:val="FootnoteText"/>
        <w:rPr>
          <w:sz w:val="18"/>
          <w:szCs w:val="18"/>
        </w:rPr>
      </w:pPr>
      <w:r>
        <w:rPr>
          <w:rStyle w:val="FootnoteReference"/>
        </w:rPr>
        <w:footnoteRef/>
      </w:r>
      <w:r>
        <w:t xml:space="preserve"> </w:t>
      </w:r>
      <w:r w:rsidRPr="00F92028">
        <w:rPr>
          <w:sz w:val="18"/>
          <w:szCs w:val="18"/>
        </w:rPr>
        <w:t xml:space="preserve">The implementation period shall begin on the date the </w:t>
      </w:r>
      <w:r w:rsidR="00840EDE" w:rsidRPr="00F92028">
        <w:rPr>
          <w:sz w:val="18"/>
          <w:szCs w:val="18"/>
        </w:rPr>
        <w:t>grant is effective</w:t>
      </w:r>
      <w:r w:rsidRPr="00F92028">
        <w:rPr>
          <w:sz w:val="18"/>
          <w:szCs w:val="18"/>
        </w:rPr>
        <w:t>.</w:t>
      </w:r>
    </w:p>
  </w:footnote>
  <w:footnote w:id="4">
    <w:p w14:paraId="0427BD01" w14:textId="77777777" w:rsidR="00556639" w:rsidRPr="00F97840" w:rsidRDefault="00556639" w:rsidP="003E5F3F">
      <w:pPr>
        <w:pStyle w:val="FootnoteText"/>
        <w:rPr>
          <w:lang w:val="en-GB"/>
        </w:rPr>
      </w:pPr>
      <w:r w:rsidRPr="00F92028">
        <w:rPr>
          <w:rStyle w:val="FootnoteReference"/>
          <w:sz w:val="18"/>
          <w:szCs w:val="18"/>
        </w:rPr>
        <w:footnoteRef/>
      </w:r>
      <w:r w:rsidRPr="00F92028">
        <w:rPr>
          <w:sz w:val="18"/>
          <w:szCs w:val="18"/>
        </w:rPr>
        <w:t xml:space="preserve"> Please note that proposals for adaptation planning support (objective 3) cannot be submitted as multiple-year strategic Readiness proposals.</w:t>
      </w:r>
    </w:p>
  </w:footnote>
  <w:footnote w:id="5">
    <w:p w14:paraId="1BF1726D" w14:textId="28A9DB35" w:rsidR="009437FB" w:rsidRPr="00337A7B" w:rsidRDefault="009437FB">
      <w:pPr>
        <w:pStyle w:val="FootnoteText"/>
        <w:rPr>
          <w:sz w:val="16"/>
          <w:szCs w:val="16"/>
        </w:rPr>
      </w:pPr>
      <w:r w:rsidRPr="00337A7B">
        <w:rPr>
          <w:rStyle w:val="FootnoteReference"/>
          <w:sz w:val="16"/>
          <w:szCs w:val="16"/>
        </w:rPr>
        <w:footnoteRef/>
      </w:r>
      <w:r w:rsidRPr="00337A7B">
        <w:rPr>
          <w:sz w:val="16"/>
          <w:szCs w:val="16"/>
        </w:rPr>
        <w:t xml:space="preserve"> https://www.tresor.economie.gouv.fr/Pays/JO/indicateurs-et-conjoncture</w:t>
      </w:r>
    </w:p>
  </w:footnote>
  <w:footnote w:id="6">
    <w:p w14:paraId="335B6C4C" w14:textId="760E3CC8" w:rsidR="00C544F6" w:rsidRPr="00CD0BF6" w:rsidRDefault="00C544F6">
      <w:pPr>
        <w:pStyle w:val="FootnoteText"/>
      </w:pPr>
      <w:r w:rsidRPr="00C37796">
        <w:rPr>
          <w:rStyle w:val="FootnoteReference"/>
          <w:sz w:val="16"/>
          <w:szCs w:val="16"/>
        </w:rPr>
        <w:footnoteRef/>
      </w:r>
      <w:r w:rsidRPr="00C37796">
        <w:rPr>
          <w:sz w:val="16"/>
          <w:szCs w:val="16"/>
        </w:rPr>
        <w:t xml:space="preserve"> https://dosweb.dos.gov.jo/DataBank/News/Gdp/Q4_2023_e.pdf</w:t>
      </w:r>
    </w:p>
  </w:footnote>
  <w:footnote w:id="7">
    <w:p w14:paraId="7AC5C833" w14:textId="322DB400" w:rsidR="00C14B84" w:rsidRPr="00CD0BF6" w:rsidRDefault="00C14B84">
      <w:pPr>
        <w:pStyle w:val="FootnoteText"/>
        <w:rPr>
          <w:sz w:val="16"/>
          <w:szCs w:val="16"/>
        </w:rPr>
      </w:pPr>
      <w:r w:rsidRPr="00337A7B">
        <w:rPr>
          <w:rStyle w:val="FootnoteReference"/>
          <w:sz w:val="16"/>
          <w:szCs w:val="16"/>
        </w:rPr>
        <w:footnoteRef/>
      </w:r>
      <w:r w:rsidRPr="00CD0BF6">
        <w:rPr>
          <w:sz w:val="16"/>
          <w:szCs w:val="16"/>
        </w:rPr>
        <w:t xml:space="preserve"> </w:t>
      </w:r>
      <w:r w:rsidR="00820674" w:rsidRPr="00CD0BF6">
        <w:rPr>
          <w:sz w:val="16"/>
          <w:szCs w:val="16"/>
        </w:rPr>
        <w:t>https://www.worldbank.org/en/country/jordan/overview</w:t>
      </w:r>
    </w:p>
  </w:footnote>
  <w:footnote w:id="8">
    <w:p w14:paraId="45084778" w14:textId="7032BC68" w:rsidR="00820674" w:rsidRPr="00CD0BF6" w:rsidRDefault="00820674">
      <w:pPr>
        <w:pStyle w:val="FootnoteText"/>
        <w:rPr>
          <w:sz w:val="16"/>
          <w:szCs w:val="16"/>
        </w:rPr>
      </w:pPr>
      <w:r w:rsidRPr="00337A7B">
        <w:rPr>
          <w:rStyle w:val="FootnoteReference"/>
          <w:sz w:val="16"/>
          <w:szCs w:val="16"/>
        </w:rPr>
        <w:footnoteRef/>
      </w:r>
      <w:r w:rsidRPr="00CD0BF6">
        <w:rPr>
          <w:sz w:val="16"/>
          <w:szCs w:val="16"/>
        </w:rPr>
        <w:t xml:space="preserve"> </w:t>
      </w:r>
      <w:r w:rsidR="00712858" w:rsidRPr="00CD0BF6">
        <w:rPr>
          <w:sz w:val="16"/>
          <w:szCs w:val="16"/>
        </w:rPr>
        <w:t>https://databank.worldbank.org/Human-development-index/id/363d401b#</w:t>
      </w:r>
    </w:p>
  </w:footnote>
  <w:footnote w:id="9">
    <w:p w14:paraId="555C2643" w14:textId="77777777" w:rsidR="001900C7" w:rsidRPr="00CD0BF6" w:rsidRDefault="001900C7" w:rsidP="001900C7">
      <w:pPr>
        <w:pStyle w:val="FootnoteText"/>
        <w:rPr>
          <w:sz w:val="16"/>
          <w:szCs w:val="16"/>
        </w:rPr>
      </w:pPr>
      <w:r w:rsidRPr="00337A7B">
        <w:rPr>
          <w:rStyle w:val="FootnoteReference"/>
          <w:sz w:val="16"/>
          <w:szCs w:val="16"/>
        </w:rPr>
        <w:footnoteRef/>
      </w:r>
      <w:r w:rsidRPr="00CD0BF6">
        <w:rPr>
          <w:sz w:val="16"/>
          <w:szCs w:val="16"/>
        </w:rPr>
        <w:t xml:space="preserve"> https://www.jordannews.jo/Section-109/News/More-than-one-third-of-Jordanians-live-below-poverty-line-report-finds-29697</w:t>
      </w:r>
    </w:p>
  </w:footnote>
  <w:footnote w:id="10">
    <w:p w14:paraId="43BD233F" w14:textId="77777777" w:rsidR="00A74903" w:rsidRPr="00CD0BF6" w:rsidRDefault="00A74903" w:rsidP="00A74903">
      <w:pPr>
        <w:pStyle w:val="FootnoteText"/>
        <w:rPr>
          <w:sz w:val="16"/>
          <w:szCs w:val="16"/>
        </w:rPr>
      </w:pPr>
      <w:r w:rsidRPr="00337A7B">
        <w:rPr>
          <w:rStyle w:val="FootnoteReference"/>
          <w:sz w:val="16"/>
          <w:szCs w:val="16"/>
        </w:rPr>
        <w:footnoteRef/>
      </w:r>
      <w:r w:rsidRPr="00CD0BF6">
        <w:rPr>
          <w:sz w:val="16"/>
          <w:szCs w:val="16"/>
        </w:rPr>
        <w:t>https://www.jordantimes.com/news/local/green-growth-plan-lead-jordan-more-eco-friendly-sustainable-economy-%E2%80%94-officials</w:t>
      </w:r>
    </w:p>
  </w:footnote>
  <w:footnote w:id="11">
    <w:p w14:paraId="219EED12" w14:textId="18B8E853" w:rsidR="00DB3772" w:rsidRPr="008944AB" w:rsidRDefault="00DB3772">
      <w:pPr>
        <w:pStyle w:val="FootnoteText"/>
        <w:rPr>
          <w:sz w:val="16"/>
          <w:szCs w:val="16"/>
        </w:rPr>
      </w:pPr>
      <w:r w:rsidRPr="00337A7B">
        <w:rPr>
          <w:rStyle w:val="FootnoteReference"/>
          <w:sz w:val="16"/>
          <w:szCs w:val="16"/>
        </w:rPr>
        <w:footnoteRef/>
      </w:r>
      <w:r w:rsidRPr="00337A7B">
        <w:rPr>
          <w:sz w:val="16"/>
          <w:szCs w:val="16"/>
        </w:rPr>
        <w:t xml:space="preserve"> </w:t>
      </w:r>
      <w:r w:rsidRPr="00337A7B">
        <w:rPr>
          <w:rStyle w:val="DefaultText"/>
          <w:color w:val="000000" w:themeColor="text1"/>
          <w:sz w:val="16"/>
          <w:szCs w:val="16"/>
        </w:rPr>
        <w:t>potash and phosphate being respectively the 4th and the 5th largest export.</w:t>
      </w:r>
    </w:p>
  </w:footnote>
  <w:footnote w:id="12">
    <w:p w14:paraId="0DA9BB05" w14:textId="77777777" w:rsidR="000F6EE4" w:rsidRPr="008944AB" w:rsidRDefault="000F6EE4" w:rsidP="000F6EE4">
      <w:pPr>
        <w:pStyle w:val="FootnoteText"/>
        <w:rPr>
          <w:sz w:val="16"/>
          <w:szCs w:val="16"/>
        </w:rPr>
      </w:pPr>
      <w:r w:rsidRPr="00337A7B">
        <w:rPr>
          <w:rStyle w:val="FootnoteReference"/>
          <w:sz w:val="16"/>
          <w:szCs w:val="16"/>
        </w:rPr>
        <w:footnoteRef/>
      </w:r>
      <w:r w:rsidRPr="008944AB">
        <w:rPr>
          <w:sz w:val="16"/>
          <w:szCs w:val="16"/>
        </w:rPr>
        <w:t xml:space="preserve"> https://www.tresor.economie.gouv.fr/Pays/JO/indicateurs-et-conjoncture</w:t>
      </w:r>
    </w:p>
  </w:footnote>
  <w:footnote w:id="13">
    <w:p w14:paraId="13E140F0" w14:textId="77777777" w:rsidR="00D97FAF" w:rsidRPr="00337A7B" w:rsidRDefault="00D97FAF" w:rsidP="00D97FAF">
      <w:pPr>
        <w:pStyle w:val="FootnoteText"/>
        <w:rPr>
          <w:sz w:val="16"/>
          <w:szCs w:val="16"/>
        </w:rPr>
      </w:pPr>
      <w:r w:rsidRPr="00337A7B">
        <w:rPr>
          <w:rStyle w:val="FootnoteReference"/>
          <w:sz w:val="16"/>
          <w:szCs w:val="16"/>
        </w:rPr>
        <w:footnoteRef/>
      </w:r>
      <w:r w:rsidRPr="00337A7B">
        <w:rPr>
          <w:sz w:val="16"/>
          <w:szCs w:val="16"/>
        </w:rPr>
        <w:t xml:space="preserve"> Perosino, 2023. Comprehensive Overview of the Agricultural Sector in Jordan</w:t>
      </w:r>
    </w:p>
  </w:footnote>
  <w:footnote w:id="14">
    <w:p w14:paraId="4384E0B3" w14:textId="77777777" w:rsidR="00D97FAF" w:rsidRPr="00C37796" w:rsidRDefault="00D97FAF" w:rsidP="00D97FAF">
      <w:pPr>
        <w:pStyle w:val="FootnoteText"/>
        <w:rPr>
          <w:sz w:val="16"/>
          <w:szCs w:val="16"/>
          <w:lang w:val="es-MX"/>
        </w:rPr>
      </w:pPr>
      <w:r w:rsidRPr="00337A7B">
        <w:rPr>
          <w:rStyle w:val="FootnoteReference"/>
          <w:sz w:val="16"/>
          <w:szCs w:val="16"/>
        </w:rPr>
        <w:footnoteRef/>
      </w:r>
      <w:r w:rsidRPr="00337A7B">
        <w:rPr>
          <w:sz w:val="16"/>
          <w:szCs w:val="16"/>
        </w:rPr>
        <w:t xml:space="preserve"> Green Jobs Assessment in selected Economic Sectors in Jordan, 2023. </w:t>
      </w:r>
      <w:r w:rsidRPr="00C37796">
        <w:rPr>
          <w:sz w:val="16"/>
          <w:szCs w:val="16"/>
          <w:lang w:val="es-MX"/>
        </w:rPr>
        <w:t>GIZ</w:t>
      </w:r>
    </w:p>
  </w:footnote>
  <w:footnote w:id="15">
    <w:p w14:paraId="2CA20040" w14:textId="0A2C813C" w:rsidR="00832673" w:rsidRPr="00C37796" w:rsidRDefault="00832673">
      <w:pPr>
        <w:pStyle w:val="FootnoteText"/>
        <w:rPr>
          <w:sz w:val="16"/>
          <w:szCs w:val="16"/>
          <w:lang w:val="es-MX"/>
        </w:rPr>
      </w:pPr>
      <w:r w:rsidRPr="00337A7B">
        <w:rPr>
          <w:rStyle w:val="FootnoteReference"/>
          <w:sz w:val="16"/>
          <w:szCs w:val="16"/>
        </w:rPr>
        <w:footnoteRef/>
      </w:r>
      <w:r w:rsidRPr="00C37796">
        <w:rPr>
          <w:sz w:val="16"/>
          <w:szCs w:val="16"/>
          <w:lang w:val="es-MX"/>
        </w:rPr>
        <w:t xml:space="preserve"> https://www.privacyshield.gov/ps/article?id=Jordan-Agricultural-Sectors</w:t>
      </w:r>
    </w:p>
  </w:footnote>
  <w:footnote w:id="16">
    <w:p w14:paraId="6303F42F" w14:textId="77777777" w:rsidR="0015428C" w:rsidRPr="008944AB" w:rsidRDefault="0015428C" w:rsidP="0015428C">
      <w:pPr>
        <w:pStyle w:val="FootnoteText"/>
        <w:rPr>
          <w:lang w:val="es-MX"/>
        </w:rPr>
      </w:pPr>
      <w:r w:rsidRPr="00337A7B">
        <w:rPr>
          <w:rStyle w:val="FootnoteReference"/>
          <w:sz w:val="16"/>
          <w:szCs w:val="16"/>
        </w:rPr>
        <w:footnoteRef/>
      </w:r>
      <w:r w:rsidRPr="00C37796">
        <w:rPr>
          <w:sz w:val="16"/>
          <w:szCs w:val="16"/>
          <w:lang w:val="es-MX"/>
        </w:rPr>
        <w:t xml:space="preserve"> https://www.unicef.org/jordan/water-sanitation-and-hygiene</w:t>
      </w:r>
    </w:p>
  </w:footnote>
  <w:footnote w:id="17">
    <w:p w14:paraId="428DABEB" w14:textId="0D955740" w:rsidR="00242099" w:rsidRPr="008944AB" w:rsidRDefault="00242099">
      <w:pPr>
        <w:pStyle w:val="FootnoteText"/>
        <w:rPr>
          <w:lang w:val="es-MX"/>
        </w:rPr>
      </w:pPr>
      <w:r w:rsidRPr="00C37796">
        <w:rPr>
          <w:rStyle w:val="FootnoteReference"/>
          <w:sz w:val="16"/>
          <w:szCs w:val="16"/>
        </w:rPr>
        <w:footnoteRef/>
      </w:r>
      <w:r w:rsidRPr="008944AB">
        <w:rPr>
          <w:sz w:val="16"/>
          <w:szCs w:val="16"/>
          <w:lang w:val="es-MX"/>
        </w:rPr>
        <w:t xml:space="preserve"> </w:t>
      </w:r>
      <w:r w:rsidR="00A969C9" w:rsidRPr="008944AB">
        <w:rPr>
          <w:sz w:val="16"/>
          <w:szCs w:val="16"/>
          <w:lang w:val="es-MX"/>
        </w:rPr>
        <w:t>https://www.trade.gov/country-commercial-guides/jordan-environment-and-water-sector</w:t>
      </w:r>
    </w:p>
  </w:footnote>
  <w:footnote w:id="18">
    <w:p w14:paraId="5B88814C" w14:textId="1A80D4BE" w:rsidR="00757DC4" w:rsidRPr="008944AB" w:rsidRDefault="00757DC4">
      <w:pPr>
        <w:pStyle w:val="FootnoteText"/>
        <w:rPr>
          <w:sz w:val="16"/>
          <w:szCs w:val="16"/>
        </w:rPr>
      </w:pPr>
      <w:r w:rsidRPr="00DA6ED0">
        <w:rPr>
          <w:rStyle w:val="FootnoteReference"/>
          <w:sz w:val="16"/>
          <w:szCs w:val="16"/>
        </w:rPr>
        <w:footnoteRef/>
      </w:r>
      <w:r w:rsidRPr="00DA6ED0">
        <w:rPr>
          <w:sz w:val="16"/>
          <w:szCs w:val="16"/>
        </w:rPr>
        <w:t xml:space="preserve"> </w:t>
      </w:r>
      <w:r w:rsidRPr="009C7429">
        <w:rPr>
          <w:sz w:val="16"/>
          <w:szCs w:val="16"/>
        </w:rPr>
        <w:t xml:space="preserve">Weathering Risk and the AGRICA project from PIK, 2022. </w:t>
      </w:r>
      <w:r w:rsidRPr="008944AB">
        <w:rPr>
          <w:sz w:val="16"/>
          <w:szCs w:val="16"/>
        </w:rPr>
        <w:t>Climate Risk Profile Jordan</w:t>
      </w:r>
    </w:p>
  </w:footnote>
  <w:footnote w:id="19">
    <w:p w14:paraId="101811AE" w14:textId="77777777" w:rsidR="00683F77" w:rsidRPr="00C37796" w:rsidRDefault="00683F77" w:rsidP="00683F77">
      <w:pPr>
        <w:pStyle w:val="FootnoteText"/>
        <w:rPr>
          <w:sz w:val="16"/>
          <w:szCs w:val="16"/>
          <w:lang w:val="es-MX"/>
        </w:rPr>
      </w:pPr>
      <w:r w:rsidRPr="009C7429">
        <w:rPr>
          <w:rStyle w:val="FootnoteReference"/>
          <w:sz w:val="16"/>
          <w:szCs w:val="16"/>
        </w:rPr>
        <w:footnoteRef/>
      </w:r>
      <w:r w:rsidRPr="009C7429">
        <w:rPr>
          <w:sz w:val="16"/>
          <w:szCs w:val="16"/>
        </w:rPr>
        <w:t xml:space="preserve"> Green Jobs Assessment in selected Economic Sectors in Jordan, 2023. </w:t>
      </w:r>
      <w:r w:rsidRPr="00C37796">
        <w:rPr>
          <w:sz w:val="16"/>
          <w:szCs w:val="16"/>
          <w:lang w:val="es-MX"/>
        </w:rPr>
        <w:t>GIZ</w:t>
      </w:r>
    </w:p>
  </w:footnote>
  <w:footnote w:id="20">
    <w:p w14:paraId="04C75A9C" w14:textId="151D2E12" w:rsidR="00C45514" w:rsidRPr="00C37796" w:rsidRDefault="00C45514">
      <w:pPr>
        <w:pStyle w:val="FootnoteText"/>
        <w:rPr>
          <w:sz w:val="16"/>
          <w:szCs w:val="16"/>
          <w:lang w:val="es-MX"/>
        </w:rPr>
      </w:pPr>
      <w:r w:rsidRPr="00C37796">
        <w:rPr>
          <w:rStyle w:val="FootnoteReference"/>
          <w:sz w:val="16"/>
          <w:szCs w:val="16"/>
        </w:rPr>
        <w:footnoteRef/>
      </w:r>
      <w:r w:rsidRPr="00C37796">
        <w:rPr>
          <w:sz w:val="16"/>
          <w:szCs w:val="16"/>
          <w:lang w:val="es-MX"/>
        </w:rPr>
        <w:t xml:space="preserve"> </w:t>
      </w:r>
      <w:r w:rsidR="005721A9" w:rsidRPr="00C37796">
        <w:rPr>
          <w:sz w:val="16"/>
          <w:szCs w:val="16"/>
          <w:lang w:val="es-MX"/>
        </w:rPr>
        <w:t>https://ammanvision.jo/hospitality-sector-in-jordan-a-major-economic-driver-and-a-blooming-sector/</w:t>
      </w:r>
    </w:p>
  </w:footnote>
  <w:footnote w:id="21">
    <w:p w14:paraId="373F8938" w14:textId="1D8071CA" w:rsidR="00E954BD" w:rsidRPr="00C37796" w:rsidRDefault="00E954BD">
      <w:pPr>
        <w:pStyle w:val="FootnoteText"/>
        <w:rPr>
          <w:lang w:val="es-MX"/>
        </w:rPr>
      </w:pPr>
      <w:r w:rsidRPr="00C37796">
        <w:rPr>
          <w:rStyle w:val="FootnoteReference"/>
          <w:sz w:val="16"/>
          <w:szCs w:val="16"/>
        </w:rPr>
        <w:footnoteRef/>
      </w:r>
      <w:r w:rsidRPr="00C37796">
        <w:rPr>
          <w:sz w:val="16"/>
          <w:szCs w:val="16"/>
          <w:lang w:val="es-MX"/>
        </w:rPr>
        <w:t xml:space="preserve"> https://data.undp.org/countries-and-territories/JOR</w:t>
      </w:r>
    </w:p>
  </w:footnote>
  <w:footnote w:id="22">
    <w:p w14:paraId="242129E0" w14:textId="43C224BD" w:rsidR="1F84EC9A" w:rsidRPr="00A14299" w:rsidRDefault="1F84EC9A" w:rsidP="00A14299">
      <w:pPr>
        <w:spacing w:line="240" w:lineRule="auto"/>
        <w:rPr>
          <w:rFonts w:ascii="Arial" w:eastAsia="Arial" w:hAnsi="Arial" w:cs="Arial"/>
          <w:sz w:val="16"/>
          <w:szCs w:val="16"/>
        </w:rPr>
      </w:pPr>
      <w:r w:rsidRPr="00A14299">
        <w:rPr>
          <w:color w:val="000000" w:themeColor="text1"/>
          <w:sz w:val="16"/>
          <w:szCs w:val="16"/>
        </w:rPr>
        <w:footnoteRef/>
      </w:r>
      <w:r w:rsidRPr="00A14299">
        <w:rPr>
          <w:color w:val="000000" w:themeColor="text1"/>
          <w:sz w:val="16"/>
          <w:szCs w:val="16"/>
        </w:rPr>
        <w:t xml:space="preserve"> </w:t>
      </w:r>
      <w:hyperlink r:id="rId1" w:history="1">
        <w:r w:rsidRPr="00A14299">
          <w:rPr>
            <w:rStyle w:val="Hyperlink"/>
            <w:rFonts w:ascii="Arial" w:eastAsia="Arial" w:hAnsi="Arial" w:cs="Arial"/>
            <w:color w:val="000000" w:themeColor="text1"/>
            <w:sz w:val="16"/>
            <w:szCs w:val="16"/>
          </w:rPr>
          <w:t>Increasing Women’s Economic Participation is Key to Jordan’s Long-Term Growth and Development</w:t>
        </w:r>
      </w:hyperlink>
    </w:p>
  </w:footnote>
  <w:footnote w:id="23">
    <w:p w14:paraId="3425FC54" w14:textId="524270E3" w:rsidR="1F84EC9A" w:rsidRDefault="1F84EC9A" w:rsidP="00A14299">
      <w:pPr>
        <w:spacing w:line="240" w:lineRule="auto"/>
      </w:pPr>
      <w:r w:rsidRPr="00A14299">
        <w:rPr>
          <w:sz w:val="16"/>
          <w:szCs w:val="16"/>
        </w:rPr>
        <w:footnoteRef/>
      </w:r>
      <w:r w:rsidRPr="00A14299">
        <w:rPr>
          <w:sz w:val="16"/>
          <w:szCs w:val="16"/>
        </w:rPr>
        <w:t xml:space="preserve"> https://unevoc.unesco.org/yem/Female%2Bunemployment%2Bin%2BJordan%2BYEM%2BBlog?utm_source=chatgpt.com</w:t>
      </w:r>
    </w:p>
  </w:footnote>
  <w:footnote w:id="24">
    <w:p w14:paraId="205E312E" w14:textId="77777777" w:rsidR="00276006" w:rsidRPr="009C7429" w:rsidRDefault="00276006" w:rsidP="00A14299">
      <w:pPr>
        <w:pStyle w:val="FootnoteText"/>
        <w:rPr>
          <w:sz w:val="16"/>
          <w:szCs w:val="16"/>
        </w:rPr>
      </w:pPr>
      <w:r w:rsidRPr="009C7429">
        <w:rPr>
          <w:rStyle w:val="FootnoteReference"/>
          <w:sz w:val="16"/>
          <w:szCs w:val="16"/>
        </w:rPr>
        <w:footnoteRef/>
      </w:r>
      <w:r w:rsidRPr="009C7429">
        <w:rPr>
          <w:sz w:val="16"/>
          <w:szCs w:val="16"/>
        </w:rPr>
        <w:t xml:space="preserve"> https://www.acaps.org/en/countries/jordan</w:t>
      </w:r>
    </w:p>
  </w:footnote>
  <w:footnote w:id="25">
    <w:p w14:paraId="11DE2A28" w14:textId="2C203BC3" w:rsidR="00C3505A" w:rsidRPr="00E839FC" w:rsidRDefault="00C3505A">
      <w:pPr>
        <w:pStyle w:val="FootnoteText"/>
        <w:rPr>
          <w:sz w:val="16"/>
          <w:szCs w:val="16"/>
        </w:rPr>
      </w:pPr>
      <w:r w:rsidRPr="00E839FC">
        <w:rPr>
          <w:rStyle w:val="FootnoteReference"/>
          <w:sz w:val="16"/>
          <w:szCs w:val="16"/>
        </w:rPr>
        <w:footnoteRef/>
      </w:r>
      <w:r w:rsidRPr="00E839FC">
        <w:rPr>
          <w:sz w:val="16"/>
          <w:szCs w:val="16"/>
        </w:rPr>
        <w:t xml:space="preserve"> https://www.imf.org/en/Countries/JOR</w:t>
      </w:r>
    </w:p>
  </w:footnote>
  <w:footnote w:id="26">
    <w:p w14:paraId="790517DD" w14:textId="06AB442D" w:rsidR="00AF7C81" w:rsidRPr="00E839FC" w:rsidRDefault="00AF7C81">
      <w:pPr>
        <w:pStyle w:val="FootnoteText"/>
        <w:rPr>
          <w:sz w:val="16"/>
          <w:szCs w:val="16"/>
        </w:rPr>
      </w:pPr>
      <w:r w:rsidRPr="00E839FC">
        <w:rPr>
          <w:rStyle w:val="FootnoteReference"/>
          <w:sz w:val="16"/>
          <w:szCs w:val="16"/>
        </w:rPr>
        <w:footnoteRef/>
      </w:r>
      <w:r w:rsidRPr="00E839FC">
        <w:rPr>
          <w:sz w:val="16"/>
          <w:szCs w:val="16"/>
        </w:rPr>
        <w:t xml:space="preserve"> https://www.imf.org/external/datamapper/NGDP_RPCH@WEO/OEMDC/ADVEC/WEOWORLD</w:t>
      </w:r>
    </w:p>
  </w:footnote>
  <w:footnote w:id="27">
    <w:p w14:paraId="3FFA9E74" w14:textId="5871C9C3" w:rsidR="0026200B" w:rsidRPr="00E839FC" w:rsidRDefault="0026200B">
      <w:pPr>
        <w:pStyle w:val="FootnoteText"/>
        <w:rPr>
          <w:sz w:val="16"/>
          <w:szCs w:val="16"/>
        </w:rPr>
      </w:pPr>
      <w:r w:rsidRPr="00E839FC">
        <w:rPr>
          <w:rStyle w:val="FootnoteReference"/>
          <w:sz w:val="16"/>
          <w:szCs w:val="16"/>
        </w:rPr>
        <w:footnoteRef/>
      </w:r>
      <w:r w:rsidRPr="00E839FC">
        <w:rPr>
          <w:sz w:val="16"/>
          <w:szCs w:val="16"/>
        </w:rPr>
        <w:t xml:space="preserve"> https://www.annd.org/uploads/publications/Shadow_Report_Spotlight_For_The_Voluntary_National_Report_VNR_On_The_Sdgs_2030_Jordan_July_2022_En.pdf</w:t>
      </w:r>
    </w:p>
  </w:footnote>
  <w:footnote w:id="28">
    <w:p w14:paraId="3F8C0B7B" w14:textId="7A768187" w:rsidR="005E11BD" w:rsidRPr="00E839FC" w:rsidRDefault="005E11BD">
      <w:pPr>
        <w:pStyle w:val="FootnoteText"/>
        <w:rPr>
          <w:sz w:val="16"/>
          <w:szCs w:val="16"/>
        </w:rPr>
      </w:pPr>
      <w:r w:rsidRPr="00E839FC">
        <w:rPr>
          <w:rStyle w:val="FootnoteReference"/>
          <w:sz w:val="16"/>
          <w:szCs w:val="16"/>
        </w:rPr>
        <w:footnoteRef/>
      </w:r>
      <w:r w:rsidR="008D5D63" w:rsidRPr="00E839FC">
        <w:rPr>
          <w:sz w:val="16"/>
          <w:szCs w:val="16"/>
        </w:rPr>
        <w:t>https://www.annd.org/uploads/publications/Shadow_Report_Spotlight_For_The_Voluntary_National_Report_VNR_On_The_Sdgs_2030_Jordan_July_2022_En.pdf</w:t>
      </w:r>
    </w:p>
  </w:footnote>
  <w:footnote w:id="29">
    <w:p w14:paraId="0DF94927" w14:textId="6454B0D7" w:rsidR="00CA00DF" w:rsidRPr="00E839FC" w:rsidRDefault="00CA00DF">
      <w:pPr>
        <w:pStyle w:val="FootnoteText"/>
        <w:rPr>
          <w:sz w:val="16"/>
          <w:szCs w:val="16"/>
        </w:rPr>
      </w:pPr>
      <w:r w:rsidRPr="00E839FC">
        <w:rPr>
          <w:rStyle w:val="FootnoteReference"/>
          <w:sz w:val="16"/>
          <w:szCs w:val="16"/>
        </w:rPr>
        <w:footnoteRef/>
      </w:r>
      <w:r w:rsidRPr="00E839FC">
        <w:rPr>
          <w:sz w:val="16"/>
          <w:szCs w:val="16"/>
        </w:rPr>
        <w:t xml:space="preserve"> Weathering Risk and the AGRICA project from PIK, 2022. Climate Risk Profile Jordan</w:t>
      </w:r>
    </w:p>
  </w:footnote>
  <w:footnote w:id="30">
    <w:p w14:paraId="0835408B" w14:textId="2B3FA456" w:rsidR="00E506C4" w:rsidRPr="00E839FC" w:rsidRDefault="00E506C4">
      <w:pPr>
        <w:pStyle w:val="FootnoteText"/>
        <w:rPr>
          <w:sz w:val="16"/>
          <w:szCs w:val="16"/>
        </w:rPr>
      </w:pPr>
      <w:r w:rsidRPr="00E839FC">
        <w:rPr>
          <w:rStyle w:val="FootnoteReference"/>
          <w:sz w:val="16"/>
          <w:szCs w:val="16"/>
        </w:rPr>
        <w:footnoteRef/>
      </w:r>
      <w:r w:rsidRPr="00E839FC">
        <w:rPr>
          <w:sz w:val="16"/>
          <w:szCs w:val="16"/>
        </w:rPr>
        <w:t xml:space="preserve"> Jordan </w:t>
      </w:r>
      <w:r w:rsidR="00594CA3" w:rsidRPr="00E839FC">
        <w:rPr>
          <w:sz w:val="16"/>
          <w:szCs w:val="16"/>
        </w:rPr>
        <w:t>climate fact sheet, 2022. Jordan Red Crescent</w:t>
      </w:r>
    </w:p>
  </w:footnote>
  <w:footnote w:id="31">
    <w:p w14:paraId="393D52FC" w14:textId="59759747" w:rsidR="004265FD" w:rsidRPr="00E839FC" w:rsidRDefault="004265FD">
      <w:pPr>
        <w:pStyle w:val="FootnoteText"/>
        <w:rPr>
          <w:sz w:val="16"/>
          <w:szCs w:val="16"/>
        </w:rPr>
      </w:pPr>
      <w:r w:rsidRPr="00E839FC">
        <w:rPr>
          <w:rStyle w:val="FootnoteReference"/>
          <w:sz w:val="16"/>
          <w:szCs w:val="16"/>
        </w:rPr>
        <w:footnoteRef/>
      </w:r>
      <w:r w:rsidRPr="00E839FC">
        <w:rPr>
          <w:sz w:val="16"/>
          <w:szCs w:val="16"/>
        </w:rPr>
        <w:t xml:space="preserve"> </w:t>
      </w:r>
      <w:r w:rsidRPr="00E839FC">
        <w:rPr>
          <w:i/>
          <w:sz w:val="16"/>
          <w:szCs w:val="16"/>
        </w:rPr>
        <w:t>Ibid</w:t>
      </w:r>
      <w:r w:rsidRPr="00E839FC">
        <w:rPr>
          <w:sz w:val="16"/>
          <w:szCs w:val="16"/>
        </w:rPr>
        <w:t>.</w:t>
      </w:r>
    </w:p>
  </w:footnote>
  <w:footnote w:id="32">
    <w:p w14:paraId="459733AC" w14:textId="67FE7A3B" w:rsidR="6EDCC08C" w:rsidRPr="00E839FC" w:rsidRDefault="6EDCC08C" w:rsidP="00CD437A">
      <w:pPr>
        <w:spacing w:line="240" w:lineRule="auto"/>
        <w:rPr>
          <w:sz w:val="16"/>
          <w:szCs w:val="16"/>
        </w:rPr>
      </w:pPr>
      <w:r w:rsidRPr="00E839FC">
        <w:rPr>
          <w:sz w:val="16"/>
          <w:szCs w:val="16"/>
        </w:rPr>
        <w:footnoteRef/>
      </w:r>
      <w:r w:rsidRPr="00E839FC">
        <w:rPr>
          <w:sz w:val="16"/>
          <w:szCs w:val="16"/>
        </w:rPr>
        <w:t xml:space="preserve"> Ministry of Foreign Affairs of the Netherlands. (2018). Retrieved from </w:t>
      </w:r>
      <w:hyperlink r:id="rId2" w:history="1">
        <w:r w:rsidRPr="00E839FC">
          <w:rPr>
            <w:sz w:val="16"/>
            <w:szCs w:val="16"/>
          </w:rPr>
          <w:t>https://www.government</w:t>
        </w:r>
      </w:hyperlink>
      <w:r w:rsidRPr="00E839FC">
        <w:rPr>
          <w:sz w:val="16"/>
          <w:szCs w:val="16"/>
        </w:rPr>
        <w:t>.</w:t>
      </w:r>
    </w:p>
    <w:p w14:paraId="2A960450" w14:textId="517A74C0" w:rsidR="6EDCC08C" w:rsidRPr="00C37796" w:rsidRDefault="6EDCC08C" w:rsidP="00CD437A">
      <w:pPr>
        <w:spacing w:line="240" w:lineRule="auto"/>
        <w:rPr>
          <w:lang w:val="fr-FR"/>
        </w:rPr>
      </w:pPr>
      <w:r w:rsidRPr="00E839FC">
        <w:rPr>
          <w:sz w:val="16"/>
          <w:szCs w:val="16"/>
          <w:lang w:val="fr-FR"/>
        </w:rPr>
        <w:t>nl/documents/publications/2019/02/05/climate-change-profiles</w:t>
      </w:r>
    </w:p>
  </w:footnote>
  <w:footnote w:id="33">
    <w:p w14:paraId="6E0D877B" w14:textId="77777777" w:rsidR="007A4C2D" w:rsidRPr="009C7429" w:rsidRDefault="007A4C2D" w:rsidP="007A4C2D">
      <w:pPr>
        <w:pStyle w:val="FootnoteText"/>
        <w:rPr>
          <w:sz w:val="16"/>
          <w:szCs w:val="16"/>
        </w:rPr>
      </w:pPr>
      <w:r w:rsidRPr="009C7429">
        <w:rPr>
          <w:rStyle w:val="FootnoteReference"/>
          <w:sz w:val="16"/>
          <w:szCs w:val="16"/>
        </w:rPr>
        <w:footnoteRef/>
      </w:r>
      <w:r w:rsidRPr="009C7429">
        <w:rPr>
          <w:sz w:val="16"/>
          <w:szCs w:val="16"/>
        </w:rPr>
        <w:t xml:space="preserve"> Weathering Risk and the AGRICA project from PIK, 2022. Climate Risk Profile Jordan</w:t>
      </w:r>
    </w:p>
  </w:footnote>
  <w:footnote w:id="34">
    <w:p w14:paraId="1B2EC48C" w14:textId="77777777" w:rsidR="00967EAE" w:rsidRPr="009C7429" w:rsidRDefault="00967EAE" w:rsidP="00027843">
      <w:pPr>
        <w:spacing w:before="0" w:after="0" w:line="240" w:lineRule="auto"/>
        <w:rPr>
          <w:sz w:val="16"/>
          <w:szCs w:val="16"/>
        </w:rPr>
      </w:pPr>
      <w:r w:rsidRPr="009C7429">
        <w:rPr>
          <w:rStyle w:val="FootnoteReference"/>
          <w:sz w:val="16"/>
          <w:szCs w:val="16"/>
        </w:rPr>
        <w:footnoteRef/>
      </w:r>
      <w:r w:rsidRPr="009C7429">
        <w:rPr>
          <w:sz w:val="16"/>
          <w:szCs w:val="16"/>
        </w:rPr>
        <w:t xml:space="preserve"> </w:t>
      </w:r>
      <w:r w:rsidRPr="009C7429">
        <w:rPr>
          <w:rStyle w:val="DefaultText"/>
          <w:color w:val="000000" w:themeColor="text1"/>
          <w:sz w:val="16"/>
          <w:szCs w:val="16"/>
        </w:rPr>
        <w:t>The projections presented</w:t>
      </w:r>
      <w:r w:rsidRPr="009C7429" w:rsidDel="00967EAE">
        <w:rPr>
          <w:rStyle w:val="DefaultText"/>
          <w:color w:val="000000" w:themeColor="text1"/>
          <w:sz w:val="16"/>
          <w:szCs w:val="16"/>
        </w:rPr>
        <w:t xml:space="preserve"> </w:t>
      </w:r>
      <w:r w:rsidRPr="009C7429">
        <w:rPr>
          <w:rStyle w:val="DefaultText"/>
          <w:color w:val="000000" w:themeColor="text1"/>
          <w:sz w:val="16"/>
          <w:szCs w:val="16"/>
        </w:rPr>
        <w:t xml:space="preserve">are modeled data from the global climate model compilations of the Coupled Model Inter-comparison Projects (CMIPs). The data presented is CMIP6, derived from the Sixth phase of the CMIPs, forming the foundation of the IPCC Assessment Reports. This information is derived from the Climate Change Knowledge Portal developed by the World Bank. </w:t>
      </w:r>
    </w:p>
  </w:footnote>
  <w:footnote w:id="35">
    <w:p w14:paraId="0E0D29F1" w14:textId="5AE02924" w:rsidR="00267568" w:rsidRPr="008944AB" w:rsidRDefault="00267568">
      <w:pPr>
        <w:pStyle w:val="FootnoteText"/>
        <w:rPr>
          <w:rFonts w:asciiTheme="majorHAnsi" w:hAnsiTheme="majorHAnsi" w:cstheme="majorHAnsi"/>
          <w:sz w:val="16"/>
          <w:szCs w:val="16"/>
          <w:lang w:val="fr-FR"/>
        </w:rPr>
      </w:pPr>
      <w:r w:rsidRPr="00E839FC">
        <w:rPr>
          <w:rStyle w:val="FootnoteReference"/>
          <w:rFonts w:asciiTheme="majorHAnsi" w:hAnsiTheme="majorHAnsi" w:cstheme="majorHAnsi"/>
          <w:sz w:val="16"/>
          <w:szCs w:val="16"/>
        </w:rPr>
        <w:footnoteRef/>
      </w:r>
      <w:r w:rsidRPr="00E839FC">
        <w:rPr>
          <w:rFonts w:asciiTheme="majorHAnsi" w:hAnsiTheme="majorHAnsi" w:cstheme="majorHAnsi"/>
          <w:sz w:val="16"/>
          <w:szCs w:val="16"/>
          <w:lang w:val="fr-FR"/>
        </w:rPr>
        <w:t xml:space="preserve"> </w:t>
      </w:r>
      <w:r w:rsidRPr="00E839FC">
        <w:rPr>
          <w:rFonts w:asciiTheme="majorHAnsi" w:eastAsia="Calibri" w:hAnsiTheme="majorHAnsi" w:cstheme="majorHAnsi"/>
          <w:color w:val="000000" w:themeColor="text1"/>
          <w:sz w:val="16"/>
          <w:szCs w:val="16"/>
          <w:lang w:val="fr-FR"/>
        </w:rPr>
        <w:t>Gutiérrez et al., 2021b; Ranasinghe et al., 2021; Seneviratne et al., 2021</w:t>
      </w:r>
    </w:p>
  </w:footnote>
  <w:footnote w:id="36">
    <w:p w14:paraId="7D18A926" w14:textId="512A2BE2" w:rsidR="008422B2" w:rsidRPr="00DA6ED0" w:rsidRDefault="008422B2">
      <w:pPr>
        <w:pStyle w:val="FootnoteText"/>
        <w:rPr>
          <w:sz w:val="16"/>
          <w:szCs w:val="16"/>
        </w:rPr>
      </w:pPr>
      <w:r w:rsidRPr="00DA6ED0">
        <w:rPr>
          <w:rStyle w:val="FootnoteReference"/>
          <w:sz w:val="16"/>
          <w:szCs w:val="16"/>
        </w:rPr>
        <w:footnoteRef/>
      </w:r>
      <w:r w:rsidRPr="00DA6ED0">
        <w:rPr>
          <w:sz w:val="16"/>
          <w:szCs w:val="16"/>
        </w:rPr>
        <w:t xml:space="preserve"> Weathering Risk and the AGRICA project from PIK, 2022. Climate Risk Profile Jordan</w:t>
      </w:r>
    </w:p>
  </w:footnote>
  <w:footnote w:id="37">
    <w:p w14:paraId="75965384" w14:textId="77777777" w:rsidR="009B463C" w:rsidRPr="00C37796" w:rsidRDefault="009B463C" w:rsidP="009B463C">
      <w:pPr>
        <w:pStyle w:val="FootnoteText"/>
        <w:rPr>
          <w:lang w:val="es-MX"/>
        </w:rPr>
      </w:pPr>
      <w:r w:rsidRPr="009C7429">
        <w:rPr>
          <w:rStyle w:val="FootnoteReference"/>
          <w:sz w:val="16"/>
          <w:szCs w:val="16"/>
        </w:rPr>
        <w:footnoteRef/>
      </w:r>
      <w:r w:rsidRPr="009C7429">
        <w:rPr>
          <w:sz w:val="16"/>
          <w:szCs w:val="16"/>
        </w:rPr>
        <w:t xml:space="preserve"> Jordan climate fact sheet, 2022. </w:t>
      </w:r>
      <w:r w:rsidRPr="00C37796">
        <w:rPr>
          <w:sz w:val="16"/>
          <w:szCs w:val="16"/>
          <w:lang w:val="es-MX"/>
        </w:rPr>
        <w:t>Jordan Red Crescent</w:t>
      </w:r>
    </w:p>
  </w:footnote>
  <w:footnote w:id="38">
    <w:p w14:paraId="7DA72A31" w14:textId="009AE0D8" w:rsidR="00336E7D" w:rsidRPr="00CD0BF6" w:rsidRDefault="00336E7D">
      <w:pPr>
        <w:pStyle w:val="FootnoteText"/>
      </w:pPr>
      <w:r>
        <w:rPr>
          <w:rStyle w:val="FootnoteReference"/>
        </w:rPr>
        <w:footnoteRef/>
      </w:r>
      <w:r w:rsidRPr="00C37796">
        <w:rPr>
          <w:lang w:val="es-MX"/>
        </w:rPr>
        <w:t xml:space="preserve"> https://weatheringrisk.org/sites/default/files/document/Climate_Risk_Profile_Jordan.pdf</w:t>
      </w:r>
    </w:p>
  </w:footnote>
  <w:footnote w:id="39">
    <w:p w14:paraId="4633E3B6" w14:textId="39E7E725" w:rsidR="00336E7D" w:rsidRPr="00CD0BF6" w:rsidRDefault="00336E7D">
      <w:pPr>
        <w:pStyle w:val="FootnoteText"/>
      </w:pPr>
      <w:r>
        <w:rPr>
          <w:rStyle w:val="FootnoteReference"/>
        </w:rPr>
        <w:footnoteRef/>
      </w:r>
      <w:r w:rsidRPr="00CD0BF6">
        <w:t xml:space="preserve"> https://weatheringrisk.org/sites/default/files/document/Climate_Risk_Profile_Jordan.pdf</w:t>
      </w:r>
    </w:p>
  </w:footnote>
  <w:footnote w:id="40">
    <w:p w14:paraId="00AA4182" w14:textId="46DD5588" w:rsidR="00A975FD" w:rsidRPr="00C37796" w:rsidRDefault="00A975FD">
      <w:pPr>
        <w:pStyle w:val="FootnoteText"/>
        <w:rPr>
          <w:sz w:val="16"/>
          <w:szCs w:val="16"/>
        </w:rPr>
      </w:pPr>
      <w:r w:rsidRPr="00C37796">
        <w:rPr>
          <w:rStyle w:val="FootnoteReference"/>
          <w:sz w:val="16"/>
          <w:szCs w:val="16"/>
        </w:rPr>
        <w:footnoteRef/>
      </w:r>
      <w:r w:rsidRPr="00C37796">
        <w:rPr>
          <w:sz w:val="16"/>
          <w:szCs w:val="16"/>
        </w:rPr>
        <w:t xml:space="preserve"> https://www.iea.org/countries/jordan/emissions</w:t>
      </w:r>
    </w:p>
  </w:footnote>
  <w:footnote w:id="41">
    <w:p w14:paraId="74FA8768" w14:textId="77777777" w:rsidR="00703896" w:rsidRPr="000B6ED6" w:rsidRDefault="00703896" w:rsidP="00703896">
      <w:pPr>
        <w:pStyle w:val="FootnoteText"/>
        <w:rPr>
          <w:sz w:val="16"/>
          <w:szCs w:val="16"/>
        </w:rPr>
      </w:pPr>
      <w:r w:rsidRPr="000B6ED6">
        <w:rPr>
          <w:rStyle w:val="FootnoteReference"/>
          <w:sz w:val="16"/>
          <w:szCs w:val="16"/>
        </w:rPr>
        <w:footnoteRef/>
      </w:r>
      <w:r w:rsidRPr="000B6ED6">
        <w:rPr>
          <w:sz w:val="16"/>
          <w:szCs w:val="16"/>
        </w:rPr>
        <w:t xml:space="preserve"> Jordan Ministry of Environment, 2021. Updated Nationally Determined Contribution</w:t>
      </w:r>
    </w:p>
  </w:footnote>
  <w:footnote w:id="42">
    <w:p w14:paraId="4A2987BC" w14:textId="77777777" w:rsidR="00FE6116" w:rsidRPr="000B6ED6" w:rsidRDefault="00FE6116">
      <w:pPr>
        <w:pStyle w:val="FootnoteText"/>
        <w:rPr>
          <w:sz w:val="16"/>
          <w:szCs w:val="16"/>
        </w:rPr>
      </w:pPr>
      <w:r w:rsidRPr="000B6ED6">
        <w:rPr>
          <w:rStyle w:val="FootnoteReference"/>
          <w:sz w:val="16"/>
          <w:szCs w:val="16"/>
        </w:rPr>
        <w:footnoteRef/>
      </w:r>
      <w:r w:rsidRPr="000B6ED6">
        <w:rPr>
          <w:sz w:val="16"/>
          <w:szCs w:val="16"/>
        </w:rPr>
        <w:t xml:space="preserve"> MoE, 2022. UNFCC Fourth national contribution.</w:t>
      </w:r>
    </w:p>
  </w:footnote>
  <w:footnote w:id="43">
    <w:p w14:paraId="2BD07417" w14:textId="0CB9A2E2" w:rsidR="000B6ED6" w:rsidRPr="00C37796" w:rsidRDefault="000B6ED6">
      <w:pPr>
        <w:pStyle w:val="FootnoteText"/>
        <w:rPr>
          <w:sz w:val="16"/>
          <w:szCs w:val="16"/>
        </w:rPr>
      </w:pPr>
      <w:r w:rsidRPr="00C37796">
        <w:rPr>
          <w:rStyle w:val="FootnoteReference"/>
          <w:sz w:val="16"/>
          <w:szCs w:val="16"/>
        </w:rPr>
        <w:footnoteRef/>
      </w:r>
      <w:r w:rsidRPr="00C37796">
        <w:rPr>
          <w:sz w:val="16"/>
          <w:szCs w:val="16"/>
        </w:rPr>
        <w:t xml:space="preserve"> https://www.iea.org/countries/jordan/energy-mix</w:t>
      </w:r>
    </w:p>
  </w:footnote>
  <w:footnote w:id="44">
    <w:p w14:paraId="747CA929" w14:textId="77777777" w:rsidR="00476656" w:rsidRDefault="00476656" w:rsidP="00476656">
      <w:pPr>
        <w:pStyle w:val="FootnoteText"/>
        <w:rPr>
          <w:sz w:val="16"/>
          <w:szCs w:val="16"/>
        </w:rPr>
      </w:pPr>
      <w:r w:rsidRPr="000B6ED6">
        <w:rPr>
          <w:rStyle w:val="FootnoteReference"/>
          <w:sz w:val="16"/>
          <w:szCs w:val="16"/>
        </w:rPr>
        <w:footnoteRef/>
      </w:r>
      <w:r w:rsidRPr="000B6ED6">
        <w:rPr>
          <w:sz w:val="16"/>
          <w:szCs w:val="16"/>
        </w:rPr>
        <w:t xml:space="preserve"> France Treasury Directorate General, 2024. Fiche pays Jordanie</w:t>
      </w:r>
    </w:p>
  </w:footnote>
  <w:footnote w:id="45">
    <w:p w14:paraId="04B7FCF4" w14:textId="3336538B" w:rsidR="00540477" w:rsidRPr="00540477" w:rsidRDefault="00540477">
      <w:pPr>
        <w:pStyle w:val="FootnoteText"/>
      </w:pPr>
      <w:r>
        <w:rPr>
          <w:rStyle w:val="FootnoteReference"/>
        </w:rPr>
        <w:footnoteRef/>
      </w:r>
      <w:r>
        <w:t xml:space="preserve"> </w:t>
      </w:r>
      <w:r w:rsidR="00F737E3" w:rsidRPr="00DA6ED0">
        <w:rPr>
          <w:sz w:val="16"/>
          <w:szCs w:val="16"/>
        </w:rPr>
        <w:t>Which is quantified to be 11269 Gg CO2 eq. Jordan committed to reduce 5% compared to the BAU scenario unconditionally, and to reduce conditionally an additional 26% compared to BAU scenario if the resources and means of implementation are available.</w:t>
      </w:r>
    </w:p>
  </w:footnote>
  <w:footnote w:id="46">
    <w:p w14:paraId="424739B1" w14:textId="725BDA93" w:rsidR="00EE4103" w:rsidRPr="00DA6ED0" w:rsidRDefault="00EE4103" w:rsidP="006342FF">
      <w:pPr>
        <w:pStyle w:val="FootnoteText"/>
        <w:rPr>
          <w:sz w:val="16"/>
          <w:szCs w:val="16"/>
        </w:rPr>
      </w:pPr>
      <w:r w:rsidRPr="00DA6ED0">
        <w:rPr>
          <w:rStyle w:val="FootnoteReference"/>
          <w:sz w:val="16"/>
          <w:szCs w:val="16"/>
        </w:rPr>
        <w:footnoteRef/>
      </w:r>
      <w:r w:rsidRPr="00DA6ED0">
        <w:rPr>
          <w:sz w:val="16"/>
          <w:szCs w:val="16"/>
        </w:rPr>
        <w:t xml:space="preserve"> </w:t>
      </w:r>
      <w:r w:rsidR="006342FF" w:rsidRPr="00DA6ED0">
        <w:rPr>
          <w:sz w:val="16"/>
          <w:szCs w:val="16"/>
        </w:rPr>
        <w:t>The Greater Amman Municipality purchased 1000 Dunums from</w:t>
      </w:r>
      <w:r w:rsidR="006D3AFA" w:rsidRPr="00DA6ED0">
        <w:rPr>
          <w:sz w:val="16"/>
          <w:szCs w:val="16"/>
        </w:rPr>
        <w:t xml:space="preserve"> </w:t>
      </w:r>
      <w:r w:rsidR="006342FF" w:rsidRPr="00DA6ED0">
        <w:rPr>
          <w:sz w:val="16"/>
          <w:szCs w:val="16"/>
        </w:rPr>
        <w:t xml:space="preserve">surrounding lands to rent out to the private sector to encourage investment in waste segregation and recycling. Source: </w:t>
      </w:r>
      <w:r w:rsidR="00380E3A" w:rsidRPr="00DA6ED0">
        <w:rPr>
          <w:sz w:val="16"/>
          <w:szCs w:val="16"/>
        </w:rPr>
        <w:t>MoE</w:t>
      </w:r>
      <w:r w:rsidR="00270227" w:rsidRPr="00DA6ED0">
        <w:rPr>
          <w:sz w:val="16"/>
          <w:szCs w:val="16"/>
        </w:rPr>
        <w:t xml:space="preserve">, </w:t>
      </w:r>
      <w:r w:rsidR="00C4094C" w:rsidRPr="00DA6ED0">
        <w:rPr>
          <w:sz w:val="16"/>
          <w:szCs w:val="16"/>
        </w:rPr>
        <w:t xml:space="preserve">2022. </w:t>
      </w:r>
      <w:r w:rsidR="000F4E46" w:rsidRPr="00DA6ED0">
        <w:rPr>
          <w:sz w:val="16"/>
          <w:szCs w:val="16"/>
        </w:rPr>
        <w:t xml:space="preserve">UNFCC </w:t>
      </w:r>
      <w:r w:rsidR="00C4094C" w:rsidRPr="00DA6ED0">
        <w:rPr>
          <w:sz w:val="16"/>
          <w:szCs w:val="16"/>
        </w:rPr>
        <w:t>Fourth national contribution</w:t>
      </w:r>
      <w:r w:rsidR="006D3AFA" w:rsidRPr="00DA6ED0">
        <w:rPr>
          <w:sz w:val="16"/>
          <w:szCs w:val="16"/>
        </w:rPr>
        <w:t>.</w:t>
      </w:r>
    </w:p>
  </w:footnote>
  <w:footnote w:id="47">
    <w:p w14:paraId="2502638D" w14:textId="2A1ECFB7" w:rsidR="00076670" w:rsidRPr="00E06BBA" w:rsidRDefault="00076670" w:rsidP="008944AB">
      <w:pPr>
        <w:spacing w:before="0" w:after="0"/>
      </w:pPr>
      <w:r w:rsidRPr="00DA6ED0">
        <w:rPr>
          <w:rStyle w:val="FootnoteReference"/>
          <w:sz w:val="16"/>
          <w:szCs w:val="16"/>
        </w:rPr>
        <w:footnoteRef/>
      </w:r>
      <w:r w:rsidRPr="00DA6ED0">
        <w:rPr>
          <w:sz w:val="16"/>
          <w:szCs w:val="16"/>
        </w:rPr>
        <w:t xml:space="preserve"> </w:t>
      </w:r>
      <w:hyperlink r:id="rId3" w:history="1">
        <w:r w:rsidRPr="00DA6ED0">
          <w:rPr>
            <w:rStyle w:val="Hyperlink"/>
            <w:sz w:val="16"/>
            <w:szCs w:val="16"/>
          </w:rPr>
          <w:t>Readiness Proposal: Preparing Jordan’s NDA and DAE (GGGI, 2020)</w:t>
        </w:r>
      </w:hyperlink>
    </w:p>
  </w:footnote>
  <w:footnote w:id="48">
    <w:p w14:paraId="76AA3DED" w14:textId="49683F3B" w:rsidR="6EDCC08C" w:rsidRDefault="6EDCC08C" w:rsidP="6EDCC08C">
      <w:pPr>
        <w:pStyle w:val="FootnoteText"/>
        <w:rPr>
          <w:rFonts w:ascii="Times New Roman" w:hAnsi="Times New Roman" w:cs="Times New Roman"/>
        </w:rPr>
      </w:pPr>
      <w:r w:rsidRPr="6EDCC08C">
        <w:rPr>
          <w:rStyle w:val="FootnoteReference"/>
        </w:rPr>
        <w:footnoteRef/>
      </w:r>
      <w:r>
        <w:t xml:space="preserve"> </w:t>
      </w:r>
      <w:r w:rsidRPr="6EDCC08C">
        <w:rPr>
          <w:rStyle w:val="FootnoteReference"/>
          <w:rFonts w:ascii="Times New Roman" w:hAnsi="Times New Roman" w:cs="Times New Roman"/>
          <w:sz w:val="16"/>
          <w:szCs w:val="16"/>
        </w:rPr>
        <w:footnoteRef/>
      </w:r>
      <w:r w:rsidRPr="6EDCC08C">
        <w:rPr>
          <w:rFonts w:ascii="Times New Roman" w:hAnsi="Times New Roman" w:cs="Times New Roman"/>
          <w:sz w:val="16"/>
          <w:szCs w:val="16"/>
        </w:rPr>
        <w:t xml:space="preserve"> Global Gender Gap 2024 Insight Report. June 2024, World Economic Forum, Geneva.</w:t>
      </w:r>
    </w:p>
  </w:footnote>
  <w:footnote w:id="49">
    <w:p w14:paraId="67468C2E" w14:textId="77777777" w:rsidR="00696DF7" w:rsidRPr="00D95624" w:rsidRDefault="00696DF7" w:rsidP="00696DF7">
      <w:pPr>
        <w:pStyle w:val="FootnoteText"/>
        <w:rPr>
          <w:rFonts w:ascii="Times New Roman" w:hAnsi="Times New Roman" w:cs="Times New Roman"/>
        </w:rPr>
      </w:pPr>
      <w:r w:rsidRPr="00D95624">
        <w:rPr>
          <w:rStyle w:val="FootnoteReference"/>
          <w:rFonts w:ascii="Times New Roman" w:hAnsi="Times New Roman" w:cs="Times New Roman"/>
          <w:sz w:val="16"/>
          <w:szCs w:val="16"/>
        </w:rPr>
        <w:footnoteRef/>
      </w:r>
      <w:r w:rsidRPr="00D95624">
        <w:rPr>
          <w:rFonts w:ascii="Times New Roman" w:hAnsi="Times New Roman" w:cs="Times New Roman"/>
          <w:sz w:val="16"/>
          <w:szCs w:val="16"/>
        </w:rPr>
        <w:t xml:space="preserve"> UNDP 2024. Human Development Report 2023/2024 – Breaking the Gridlock. New York.</w:t>
      </w:r>
    </w:p>
  </w:footnote>
  <w:footnote w:id="50">
    <w:p w14:paraId="187CA0C6" w14:textId="77777777" w:rsidR="00696DF7" w:rsidRDefault="00696DF7" w:rsidP="00696DF7">
      <w:pPr>
        <w:pStyle w:val="FootnoteText"/>
      </w:pPr>
      <w:r w:rsidRPr="00D95624">
        <w:rPr>
          <w:rStyle w:val="FootnoteReference"/>
          <w:rFonts w:ascii="Times New Roman" w:hAnsi="Times New Roman" w:cs="Times New Roman"/>
          <w:sz w:val="16"/>
          <w:szCs w:val="16"/>
        </w:rPr>
        <w:footnoteRef/>
      </w:r>
      <w:r w:rsidRPr="00D95624">
        <w:rPr>
          <w:rFonts w:ascii="Times New Roman" w:hAnsi="Times New Roman" w:cs="Times New Roman"/>
          <w:sz w:val="16"/>
          <w:szCs w:val="16"/>
        </w:rPr>
        <w:t xml:space="preserve"> Idem.</w:t>
      </w:r>
    </w:p>
  </w:footnote>
  <w:footnote w:id="51">
    <w:p w14:paraId="0525565B" w14:textId="44B5037D" w:rsidR="006D2BB2" w:rsidRPr="00C37796" w:rsidRDefault="006D2BB2">
      <w:pPr>
        <w:pStyle w:val="FootnoteText"/>
        <w:rPr>
          <w:sz w:val="16"/>
          <w:szCs w:val="16"/>
        </w:rPr>
      </w:pPr>
      <w:r w:rsidRPr="00C37796">
        <w:rPr>
          <w:rStyle w:val="FootnoteReference"/>
          <w:sz w:val="16"/>
          <w:szCs w:val="16"/>
        </w:rPr>
        <w:footnoteRef/>
      </w:r>
      <w:r w:rsidRPr="00C37796">
        <w:rPr>
          <w:sz w:val="16"/>
          <w:szCs w:val="16"/>
        </w:rPr>
        <w:t xml:space="preserve"> https://www.worldbank.org/en/news/press-release/2023/12/19/increasing-women-s-economic-participation-is-key-to-jordan-s-long-term-growth-and-development</w:t>
      </w:r>
    </w:p>
  </w:footnote>
  <w:footnote w:id="52">
    <w:p w14:paraId="058B647D" w14:textId="691729EE" w:rsidR="009759AE" w:rsidRDefault="009759AE">
      <w:pPr>
        <w:pStyle w:val="FootnoteText"/>
      </w:pPr>
      <w:r w:rsidRPr="00C37796">
        <w:rPr>
          <w:rStyle w:val="FootnoteReference"/>
          <w:sz w:val="16"/>
          <w:szCs w:val="16"/>
        </w:rPr>
        <w:footnoteRef/>
      </w:r>
      <w:r w:rsidRPr="00C37796">
        <w:rPr>
          <w:sz w:val="16"/>
          <w:szCs w:val="16"/>
        </w:rPr>
        <w:t xml:space="preserve"> https://genderdata.worldbank.org/en/economies/jordan</w:t>
      </w:r>
    </w:p>
  </w:footnote>
  <w:footnote w:id="53">
    <w:p w14:paraId="1B699874" w14:textId="0A41F558" w:rsidR="00E37C19" w:rsidRPr="00C37796" w:rsidRDefault="00E37C19" w:rsidP="002D458D">
      <w:pPr>
        <w:pStyle w:val="FootnoteText"/>
        <w:rPr>
          <w:sz w:val="16"/>
          <w:szCs w:val="16"/>
        </w:rPr>
      </w:pPr>
      <w:r w:rsidRPr="00C37796">
        <w:rPr>
          <w:rStyle w:val="FootnoteReference"/>
          <w:sz w:val="16"/>
          <w:szCs w:val="16"/>
        </w:rPr>
        <w:footnoteRef/>
      </w:r>
      <w:r w:rsidRPr="00C37796">
        <w:rPr>
          <w:sz w:val="16"/>
          <w:szCs w:val="16"/>
        </w:rPr>
        <w:t xml:space="preserve"> https://genderdata.worldbank.org/en/economies/jordan</w:t>
      </w:r>
    </w:p>
  </w:footnote>
  <w:footnote w:id="54">
    <w:p w14:paraId="1A5F4E0F" w14:textId="7AF5FA1A" w:rsidR="48F112B7" w:rsidRDefault="48F112B7" w:rsidP="0012455A">
      <w:pPr>
        <w:spacing w:before="0" w:after="0" w:line="240" w:lineRule="auto"/>
      </w:pPr>
      <w:r w:rsidRPr="00764FFD">
        <w:rPr>
          <w:sz w:val="16"/>
          <w:szCs w:val="16"/>
        </w:rPr>
        <w:footnoteRef/>
      </w:r>
      <w:r w:rsidRPr="00764FFD">
        <w:rPr>
          <w:sz w:val="16"/>
          <w:szCs w:val="16"/>
        </w:rPr>
        <w:t xml:space="preserve"> </w:t>
      </w:r>
      <w:hyperlink r:id="rId4" w:history="1">
        <w:r w:rsidRPr="00764FFD">
          <w:rPr>
            <w:rStyle w:val="Hyperlink"/>
            <w:rFonts w:ascii="Arial" w:eastAsia="Arial" w:hAnsi="Arial" w:cs="Arial"/>
            <w:sz w:val="16"/>
            <w:szCs w:val="16"/>
          </w:rPr>
          <w:t>https://www.researchgate.net/publication/348550735_The_gendered_impacts_of_climate_change_The_Jordan_River_Basin_region_and_water_scarcity</w:t>
        </w:r>
      </w:hyperlink>
    </w:p>
  </w:footnote>
  <w:footnote w:id="55">
    <w:p w14:paraId="2DF4DCD5" w14:textId="40FD77C7" w:rsidR="00723888" w:rsidRDefault="00723888" w:rsidP="002D458D">
      <w:pPr>
        <w:pStyle w:val="FootnoteText"/>
      </w:pPr>
      <w:r w:rsidRPr="00C37796">
        <w:rPr>
          <w:rStyle w:val="FootnoteReference"/>
          <w:sz w:val="16"/>
          <w:szCs w:val="16"/>
        </w:rPr>
        <w:footnoteRef/>
      </w:r>
      <w:r w:rsidRPr="00C37796">
        <w:rPr>
          <w:sz w:val="16"/>
          <w:szCs w:val="16"/>
        </w:rPr>
        <w:t>https://www.arabwatercouncil.org/images/Technical-Reports/AWC-UNW%20Publication%20-%20Gender,%20CC,%20and%20Migration%20in%20Jordan%20and%20Sudan.pdf</w:t>
      </w:r>
    </w:p>
  </w:footnote>
  <w:footnote w:id="56">
    <w:p w14:paraId="23EC581E" w14:textId="1B583408" w:rsidR="290215B4" w:rsidRPr="00E927DE" w:rsidRDefault="290215B4" w:rsidP="0012455A">
      <w:pPr>
        <w:spacing w:before="0" w:after="0" w:line="240" w:lineRule="auto"/>
        <w:rPr>
          <w:color w:val="000000" w:themeColor="text1"/>
          <w:sz w:val="16"/>
          <w:szCs w:val="16"/>
        </w:rPr>
      </w:pPr>
      <w:r w:rsidRPr="00E927DE">
        <w:rPr>
          <w:color w:val="000000" w:themeColor="text1"/>
          <w:sz w:val="16"/>
          <w:szCs w:val="16"/>
        </w:rPr>
        <w:footnoteRef/>
      </w:r>
      <w:r w:rsidRPr="00E927DE">
        <w:rPr>
          <w:color w:val="000000" w:themeColor="text1"/>
          <w:sz w:val="16"/>
          <w:szCs w:val="16"/>
        </w:rPr>
        <w:t xml:space="preserve"> Climate Change, disability inclusion and intersectionality multi country programme (Jordan, Somalia and South Africa). ILO, OHCHR, UNDP, UNPRPD. Project level document. https://mptf.undp.org/project/00140259</w:t>
      </w:r>
    </w:p>
  </w:footnote>
  <w:footnote w:id="57">
    <w:p w14:paraId="54D11ECF" w14:textId="745985A9" w:rsidR="1F84EC9A" w:rsidRPr="00E927DE" w:rsidRDefault="1F84EC9A" w:rsidP="0012455A">
      <w:pPr>
        <w:spacing w:before="0" w:after="0" w:line="240" w:lineRule="auto"/>
        <w:rPr>
          <w:rFonts w:ascii="Arial" w:eastAsia="Arial" w:hAnsi="Arial" w:cs="Arial"/>
          <w:color w:val="000000" w:themeColor="text1"/>
          <w:sz w:val="16"/>
          <w:szCs w:val="16"/>
        </w:rPr>
      </w:pPr>
      <w:r w:rsidRPr="00E927DE">
        <w:rPr>
          <w:color w:val="000000" w:themeColor="text1"/>
          <w:sz w:val="16"/>
          <w:szCs w:val="16"/>
        </w:rPr>
        <w:footnoteRef/>
      </w:r>
      <w:r w:rsidRPr="00E927DE">
        <w:rPr>
          <w:color w:val="000000" w:themeColor="text1"/>
          <w:sz w:val="16"/>
          <w:szCs w:val="16"/>
        </w:rPr>
        <w:t xml:space="preserve"> </w:t>
      </w:r>
      <w:hyperlink r:id="rId5" w:history="1">
        <w:r w:rsidRPr="00E927DE">
          <w:rPr>
            <w:rStyle w:val="Hyperlink"/>
            <w:rFonts w:ascii="Arial" w:eastAsia="Arial" w:hAnsi="Arial" w:cs="Arial"/>
            <w:color w:val="000000" w:themeColor="text1"/>
            <w:sz w:val="16"/>
            <w:szCs w:val="16"/>
          </w:rPr>
          <w:t>FAO, Mutah University sign agreement to train women in climate change adaptation | Jordan Times</w:t>
        </w:r>
      </w:hyperlink>
    </w:p>
  </w:footnote>
  <w:footnote w:id="58">
    <w:p w14:paraId="447ABF98" w14:textId="7535FBC0" w:rsidR="1F84EC9A" w:rsidRPr="00E927DE" w:rsidRDefault="1F84EC9A" w:rsidP="0012455A">
      <w:pPr>
        <w:spacing w:before="0" w:after="0" w:line="240" w:lineRule="auto"/>
        <w:rPr>
          <w:rFonts w:ascii="Arial" w:eastAsia="Arial" w:hAnsi="Arial" w:cs="Arial"/>
          <w:color w:val="000000" w:themeColor="text1"/>
          <w:sz w:val="16"/>
          <w:szCs w:val="16"/>
        </w:rPr>
      </w:pPr>
      <w:r w:rsidRPr="00E927DE">
        <w:rPr>
          <w:color w:val="000000" w:themeColor="text1"/>
          <w:sz w:val="16"/>
          <w:szCs w:val="16"/>
        </w:rPr>
        <w:footnoteRef/>
      </w:r>
      <w:r w:rsidRPr="00E927DE">
        <w:rPr>
          <w:color w:val="000000" w:themeColor="text1"/>
          <w:sz w:val="16"/>
          <w:szCs w:val="16"/>
        </w:rPr>
        <w:t xml:space="preserve"> </w:t>
      </w:r>
      <w:hyperlink r:id="rId6" w:history="1">
        <w:r w:rsidRPr="00E927DE">
          <w:rPr>
            <w:rStyle w:val="Hyperlink"/>
            <w:rFonts w:ascii="Arial" w:eastAsia="Arial" w:hAnsi="Arial" w:cs="Arial"/>
            <w:color w:val="000000" w:themeColor="text1"/>
            <w:sz w:val="16"/>
            <w:szCs w:val="16"/>
          </w:rPr>
          <w:t>CARE International, Phenix Centre launch study on barriers for female entrepreneurs in Jordan | Jordan Times</w:t>
        </w:r>
      </w:hyperlink>
    </w:p>
  </w:footnote>
  <w:footnote w:id="59">
    <w:p w14:paraId="0841359A" w14:textId="615607B1" w:rsidR="4A25A525" w:rsidRPr="00E927DE" w:rsidRDefault="4A25A525" w:rsidP="0012455A">
      <w:pPr>
        <w:spacing w:before="0" w:after="0" w:line="240" w:lineRule="auto"/>
        <w:rPr>
          <w:color w:val="000000" w:themeColor="text1"/>
          <w:sz w:val="16"/>
          <w:szCs w:val="16"/>
        </w:rPr>
      </w:pPr>
      <w:r w:rsidRPr="00E927DE">
        <w:rPr>
          <w:color w:val="000000" w:themeColor="text1"/>
          <w:sz w:val="16"/>
          <w:szCs w:val="16"/>
        </w:rPr>
        <w:footnoteRef/>
      </w:r>
      <w:r w:rsidRPr="00E927DE">
        <w:rPr>
          <w:color w:val="000000" w:themeColor="text1"/>
          <w:sz w:val="16"/>
          <w:szCs w:val="16"/>
        </w:rPr>
        <w:t xml:space="preserve"> https://www.unicef.org/jordan/media/3226/file/Climate%20Action.pdf</w:t>
      </w:r>
    </w:p>
  </w:footnote>
  <w:footnote w:id="60">
    <w:p w14:paraId="4D8FB4B9" w14:textId="1C7A62FD" w:rsidR="15EEAB4F" w:rsidRPr="00E927DE" w:rsidRDefault="15EEAB4F" w:rsidP="0012455A">
      <w:pPr>
        <w:spacing w:before="0" w:after="0" w:line="240" w:lineRule="auto"/>
        <w:rPr>
          <w:color w:val="000000" w:themeColor="text1"/>
          <w:sz w:val="16"/>
          <w:szCs w:val="16"/>
        </w:rPr>
      </w:pPr>
      <w:r w:rsidRPr="00E927DE">
        <w:rPr>
          <w:color w:val="000000" w:themeColor="text1"/>
          <w:sz w:val="16"/>
          <w:szCs w:val="16"/>
        </w:rPr>
        <w:footnoteRef/>
      </w:r>
      <w:r w:rsidRPr="00E927DE">
        <w:rPr>
          <w:color w:val="000000" w:themeColor="text1"/>
          <w:sz w:val="16"/>
          <w:szCs w:val="16"/>
        </w:rPr>
        <w:t xml:space="preserve"> https://www.unicef.org/jordan/media/3226/file/Climate%20Action.pdf</w:t>
      </w:r>
    </w:p>
  </w:footnote>
  <w:footnote w:id="61">
    <w:p w14:paraId="414165D7" w14:textId="673DE57A" w:rsidR="00657F28" w:rsidRDefault="15EEAB4F" w:rsidP="0012455A">
      <w:pPr>
        <w:spacing w:before="0" w:after="0" w:line="240" w:lineRule="auto"/>
        <w:rPr>
          <w:rFonts w:ascii="Arial" w:eastAsia="Arial" w:hAnsi="Arial" w:cs="Arial"/>
          <w:szCs w:val="20"/>
        </w:rPr>
      </w:pPr>
      <w:r w:rsidRPr="00E927DE">
        <w:rPr>
          <w:color w:val="000000" w:themeColor="text1"/>
          <w:sz w:val="16"/>
          <w:szCs w:val="16"/>
        </w:rPr>
        <w:footnoteRef/>
      </w:r>
      <w:r w:rsidRPr="00E927DE">
        <w:rPr>
          <w:color w:val="000000" w:themeColor="text1"/>
          <w:sz w:val="16"/>
          <w:szCs w:val="16"/>
        </w:rPr>
        <w:t xml:space="preserve"> </w:t>
      </w:r>
      <w:hyperlink r:id="rId7" w:history="1">
        <w:r w:rsidRPr="00E927DE">
          <w:rPr>
            <w:rStyle w:val="Hyperlink"/>
            <w:rFonts w:ascii="Arial" w:eastAsia="Arial" w:hAnsi="Arial" w:cs="Arial"/>
            <w:color w:val="000000" w:themeColor="text1"/>
            <w:sz w:val="16"/>
            <w:szCs w:val="16"/>
          </w:rPr>
          <w:t>Empowering Jordanian Youth in the face of Climate Change and Its | Environmental Migration Portal</w:t>
        </w:r>
      </w:hyperlink>
    </w:p>
  </w:footnote>
  <w:footnote w:id="62">
    <w:p w14:paraId="20E346B8" w14:textId="7CDDE3A3" w:rsidR="15EEAB4F" w:rsidRPr="00B5536F" w:rsidRDefault="15EEAB4F" w:rsidP="0012455A">
      <w:pPr>
        <w:spacing w:before="0" w:after="0" w:line="240" w:lineRule="auto"/>
        <w:rPr>
          <w:rFonts w:ascii="Arial" w:eastAsia="Arial" w:hAnsi="Arial" w:cs="Arial"/>
          <w:color w:val="000000" w:themeColor="text1"/>
          <w:sz w:val="16"/>
          <w:szCs w:val="16"/>
        </w:rPr>
      </w:pPr>
      <w:r w:rsidRPr="00B5536F">
        <w:rPr>
          <w:color w:val="000000" w:themeColor="text1"/>
          <w:sz w:val="16"/>
          <w:szCs w:val="16"/>
        </w:rPr>
        <w:footnoteRef/>
      </w:r>
      <w:r w:rsidRPr="00B5536F">
        <w:rPr>
          <w:color w:val="000000" w:themeColor="text1"/>
          <w:sz w:val="16"/>
          <w:szCs w:val="16"/>
        </w:rPr>
        <w:t xml:space="preserve"> </w:t>
      </w:r>
      <w:hyperlink r:id="rId8" w:history="1">
        <w:r w:rsidRPr="00B5536F">
          <w:rPr>
            <w:rStyle w:val="Hyperlink"/>
            <w:rFonts w:ascii="Arial" w:eastAsia="Arial" w:hAnsi="Arial" w:cs="Arial"/>
            <w:color w:val="000000" w:themeColor="text1"/>
            <w:sz w:val="16"/>
            <w:szCs w:val="16"/>
          </w:rPr>
          <w:t>Jordan’s youth meet to confront climate change at the 2023 Local Conference of Youth on Climate Change (LCOY)</w:t>
        </w:r>
      </w:hyperlink>
    </w:p>
  </w:footnote>
  <w:footnote w:id="63">
    <w:p w14:paraId="6D07B348" w14:textId="1F33D940" w:rsidR="3B081947" w:rsidRPr="00B5536F" w:rsidRDefault="3B081947" w:rsidP="0012455A">
      <w:pPr>
        <w:spacing w:before="0" w:after="0" w:line="240" w:lineRule="auto"/>
        <w:rPr>
          <w:rFonts w:ascii="Arial" w:eastAsia="Arial" w:hAnsi="Arial" w:cs="Arial"/>
          <w:color w:val="000000" w:themeColor="text1"/>
          <w:sz w:val="16"/>
          <w:szCs w:val="16"/>
        </w:rPr>
      </w:pPr>
      <w:r w:rsidRPr="00B5536F">
        <w:rPr>
          <w:color w:val="000000" w:themeColor="text1"/>
          <w:sz w:val="16"/>
          <w:szCs w:val="16"/>
        </w:rPr>
        <w:footnoteRef/>
      </w:r>
      <w:r w:rsidRPr="00B5536F">
        <w:rPr>
          <w:color w:val="000000" w:themeColor="text1"/>
          <w:sz w:val="16"/>
          <w:szCs w:val="16"/>
        </w:rPr>
        <w:t xml:space="preserve"> </w:t>
      </w:r>
      <w:hyperlink r:id="rId9" w:history="1">
        <w:r w:rsidRPr="00B5536F">
          <w:rPr>
            <w:rStyle w:val="Hyperlink"/>
            <w:rFonts w:ascii="Arial" w:eastAsia="Arial" w:hAnsi="Arial" w:cs="Arial"/>
            <w:color w:val="000000" w:themeColor="text1"/>
            <w:sz w:val="16"/>
            <w:szCs w:val="16"/>
          </w:rPr>
          <w:t>Vulnerability and Governance in the Context of Climate Change in Jordan | Carnegie Endowment for International Peace</w:t>
        </w:r>
      </w:hyperlink>
    </w:p>
  </w:footnote>
  <w:footnote w:id="64">
    <w:p w14:paraId="6B4D6EB5" w14:textId="22BDD4A1" w:rsidR="48F112B7" w:rsidRPr="00B5536F" w:rsidRDefault="48F112B7" w:rsidP="0012455A">
      <w:pPr>
        <w:spacing w:before="0" w:after="0" w:line="240" w:lineRule="auto"/>
        <w:rPr>
          <w:rFonts w:ascii="Arial" w:eastAsia="Arial" w:hAnsi="Arial" w:cs="Arial"/>
          <w:color w:val="000000" w:themeColor="text1"/>
          <w:sz w:val="16"/>
          <w:szCs w:val="16"/>
        </w:rPr>
      </w:pPr>
      <w:r w:rsidRPr="00B5536F">
        <w:rPr>
          <w:color w:val="000000" w:themeColor="text1"/>
          <w:sz w:val="16"/>
          <w:szCs w:val="16"/>
        </w:rPr>
        <w:footnoteRef/>
      </w:r>
      <w:r w:rsidRPr="00B5536F">
        <w:rPr>
          <w:color w:val="000000" w:themeColor="text1"/>
          <w:sz w:val="16"/>
          <w:szCs w:val="16"/>
        </w:rPr>
        <w:t xml:space="preserve"> </w:t>
      </w:r>
      <w:hyperlink r:id="rId10" w:history="1">
        <w:r w:rsidRPr="00B5536F">
          <w:rPr>
            <w:rStyle w:val="Hyperlink"/>
            <w:rFonts w:ascii="Arial" w:eastAsia="Arial" w:hAnsi="Arial" w:cs="Arial"/>
            <w:color w:val="000000" w:themeColor="text1"/>
            <w:sz w:val="16"/>
            <w:szCs w:val="16"/>
          </w:rPr>
          <w:t>“Refugees for Climate Action” network launched at COP29 to champion displaced communities fighting climate change | UNHCR US</w:t>
        </w:r>
      </w:hyperlink>
    </w:p>
  </w:footnote>
  <w:footnote w:id="65">
    <w:p w14:paraId="4C1F6798" w14:textId="760B9946" w:rsidR="48F112B7" w:rsidRPr="00B5536F" w:rsidRDefault="48F112B7" w:rsidP="0012455A">
      <w:pPr>
        <w:spacing w:before="0" w:after="0" w:line="240" w:lineRule="auto"/>
        <w:rPr>
          <w:rFonts w:ascii="Arial" w:eastAsia="Arial" w:hAnsi="Arial" w:cs="Arial"/>
          <w:color w:val="000000" w:themeColor="text1"/>
          <w:sz w:val="16"/>
          <w:szCs w:val="16"/>
        </w:rPr>
      </w:pPr>
      <w:r w:rsidRPr="00B5536F">
        <w:rPr>
          <w:color w:val="000000" w:themeColor="text1"/>
          <w:sz w:val="16"/>
          <w:szCs w:val="16"/>
        </w:rPr>
        <w:footnoteRef/>
      </w:r>
      <w:r w:rsidRPr="00B5536F">
        <w:rPr>
          <w:color w:val="000000" w:themeColor="text1"/>
          <w:sz w:val="16"/>
          <w:szCs w:val="16"/>
        </w:rPr>
        <w:t xml:space="preserve"> </w:t>
      </w:r>
      <w:hyperlink r:id="rId11" w:history="1">
        <w:r w:rsidRPr="00B5536F">
          <w:rPr>
            <w:rStyle w:val="Hyperlink"/>
            <w:rFonts w:ascii="Arial" w:eastAsia="Arial" w:hAnsi="Arial" w:cs="Arial"/>
            <w:color w:val="000000" w:themeColor="text1"/>
            <w:sz w:val="16"/>
            <w:szCs w:val="16"/>
          </w:rPr>
          <w:t>Solar plant supplies Zaatari, a refugee city in Jordan, with green electricity. | KfW Stories</w:t>
        </w:r>
      </w:hyperlink>
    </w:p>
  </w:footnote>
  <w:footnote w:id="66">
    <w:p w14:paraId="1E7AA5A1" w14:textId="7F4E4541" w:rsidR="3B081947" w:rsidRDefault="3B081947" w:rsidP="0012455A">
      <w:pPr>
        <w:spacing w:before="0" w:after="0" w:line="240" w:lineRule="auto"/>
        <w:rPr>
          <w:rFonts w:ascii="Arial" w:eastAsia="Arial" w:hAnsi="Arial" w:cs="Arial"/>
          <w:szCs w:val="20"/>
        </w:rPr>
      </w:pPr>
      <w:r w:rsidRPr="00B5536F">
        <w:rPr>
          <w:color w:val="000000" w:themeColor="text1"/>
          <w:sz w:val="16"/>
          <w:szCs w:val="16"/>
        </w:rPr>
        <w:footnoteRef/>
      </w:r>
      <w:r w:rsidRPr="00B5536F">
        <w:rPr>
          <w:color w:val="000000" w:themeColor="text1"/>
          <w:sz w:val="16"/>
          <w:szCs w:val="16"/>
        </w:rPr>
        <w:t xml:space="preserve"> </w:t>
      </w:r>
      <w:r w:rsidR="1F84EC9A" w:rsidRPr="00B5536F">
        <w:rPr>
          <w:color w:val="000000" w:themeColor="text1"/>
          <w:sz w:val="16"/>
          <w:szCs w:val="16"/>
        </w:rPr>
        <w:t>.</w:t>
      </w:r>
      <w:hyperlink r:id="rId12" w:history="1">
        <w:r w:rsidRPr="00B5536F">
          <w:rPr>
            <w:rStyle w:val="Hyperlink"/>
            <w:rFonts w:ascii="Arial" w:eastAsia="Arial" w:hAnsi="Arial" w:cs="Arial"/>
            <w:color w:val="000000" w:themeColor="text1"/>
            <w:sz w:val="16"/>
            <w:szCs w:val="16"/>
          </w:rPr>
          <w:t>Refugees spur clean energy drive in Jordan – UNHCR Jordan</w:t>
        </w:r>
      </w:hyperlink>
    </w:p>
  </w:footnote>
  <w:footnote w:id="67">
    <w:p w14:paraId="26E6453A" w14:textId="41938AE6" w:rsidR="00FA320B" w:rsidRPr="00DA6ED0" w:rsidRDefault="00FA320B">
      <w:pPr>
        <w:pStyle w:val="FootnoteText"/>
        <w:rPr>
          <w:sz w:val="16"/>
          <w:szCs w:val="16"/>
        </w:rPr>
      </w:pPr>
      <w:r w:rsidRPr="00DA6ED0">
        <w:rPr>
          <w:rStyle w:val="FootnoteReference"/>
          <w:sz w:val="16"/>
          <w:szCs w:val="16"/>
        </w:rPr>
        <w:footnoteRef/>
      </w:r>
      <w:r w:rsidRPr="00DA6ED0">
        <w:rPr>
          <w:sz w:val="16"/>
          <w:szCs w:val="16"/>
        </w:rPr>
        <w:t xml:space="preserve"> EU</w:t>
      </w:r>
      <w:r w:rsidR="009F764F" w:rsidRPr="00DA6ED0">
        <w:rPr>
          <w:sz w:val="16"/>
          <w:szCs w:val="16"/>
        </w:rPr>
        <w:t xml:space="preserve"> C</w:t>
      </w:r>
      <w:r w:rsidRPr="00DA6ED0">
        <w:rPr>
          <w:sz w:val="16"/>
          <w:szCs w:val="16"/>
        </w:rPr>
        <w:t>ountry gender profile</w:t>
      </w:r>
      <w:r w:rsidR="009F764F" w:rsidRPr="00DA6ED0">
        <w:rPr>
          <w:sz w:val="16"/>
          <w:szCs w:val="16"/>
        </w:rPr>
        <w:t xml:space="preserve"> in Jordan</w:t>
      </w:r>
    </w:p>
  </w:footnote>
  <w:footnote w:id="68">
    <w:p w14:paraId="35F1B29F" w14:textId="77777777" w:rsidR="00FB6C65" w:rsidRPr="005A7553" w:rsidRDefault="00FB6C65" w:rsidP="00FB6C65">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rPr>
      </w:pPr>
      <w:r>
        <w:rPr>
          <w:rStyle w:val="FootnoteReference"/>
          <w:sz w:val="16"/>
        </w:rPr>
        <w:footnoteRef/>
      </w:r>
      <w:r w:rsidRPr="00DA6ED0">
        <w:rPr>
          <w:sz w:val="16"/>
          <w:szCs w:val="16"/>
        </w:rPr>
        <w:t xml:space="preserve"> https://women.jo/~women/ar/node/7935</w:t>
      </w:r>
    </w:p>
  </w:footnote>
  <w:footnote w:id="69">
    <w:p w14:paraId="267CFA20" w14:textId="00BAFAFA" w:rsidR="00E574FD" w:rsidRPr="00DA6ED0" w:rsidRDefault="00E574FD">
      <w:pPr>
        <w:pStyle w:val="FootnoteText"/>
        <w:rPr>
          <w:sz w:val="16"/>
          <w:szCs w:val="16"/>
        </w:rPr>
      </w:pPr>
      <w:r w:rsidRPr="00DA6ED0">
        <w:rPr>
          <w:rStyle w:val="FootnoteReference"/>
          <w:sz w:val="16"/>
          <w:szCs w:val="16"/>
        </w:rPr>
        <w:footnoteRef/>
      </w:r>
      <w:r w:rsidRPr="00DA6ED0">
        <w:rPr>
          <w:sz w:val="16"/>
          <w:szCs w:val="16"/>
        </w:rPr>
        <w:t xml:space="preserve"> UNDP, Gender equality and Climate change in Jordan – Exploratory gender analysis, 2021</w:t>
      </w:r>
    </w:p>
  </w:footnote>
  <w:footnote w:id="70">
    <w:p w14:paraId="3403BAD6" w14:textId="2621E358" w:rsidR="004D4D6E" w:rsidRPr="00DA6ED0" w:rsidRDefault="004D4D6E">
      <w:pPr>
        <w:pStyle w:val="FootnoteText"/>
        <w:rPr>
          <w:sz w:val="16"/>
          <w:szCs w:val="16"/>
        </w:rPr>
      </w:pPr>
      <w:r w:rsidRPr="00DA6ED0">
        <w:rPr>
          <w:rStyle w:val="FootnoteReference"/>
          <w:sz w:val="16"/>
          <w:szCs w:val="16"/>
        </w:rPr>
        <w:footnoteRef/>
      </w:r>
      <w:r w:rsidRPr="00DA6ED0">
        <w:rPr>
          <w:sz w:val="16"/>
          <w:szCs w:val="16"/>
        </w:rPr>
        <w:t xml:space="preserve"> Program for Mainstreaming Gender in Climate Change Ef</w:t>
      </w:r>
      <w:r w:rsidR="00776041" w:rsidRPr="00DA6ED0">
        <w:rPr>
          <w:sz w:val="16"/>
          <w:szCs w:val="16"/>
        </w:rPr>
        <w:t>f</w:t>
      </w:r>
      <w:r w:rsidRPr="00DA6ED0">
        <w:rPr>
          <w:sz w:val="16"/>
          <w:szCs w:val="16"/>
        </w:rPr>
        <w:t>orts in Jordan, November 2010 p.6</w:t>
      </w:r>
    </w:p>
  </w:footnote>
  <w:footnote w:id="71">
    <w:p w14:paraId="7ADB8786" w14:textId="74C1A480" w:rsidR="002753CE" w:rsidRDefault="002753CE">
      <w:pPr>
        <w:pStyle w:val="FootnoteText"/>
      </w:pPr>
      <w:r w:rsidRPr="00DA6ED0">
        <w:rPr>
          <w:rStyle w:val="FootnoteReference"/>
          <w:sz w:val="16"/>
          <w:szCs w:val="16"/>
        </w:rPr>
        <w:footnoteRef/>
      </w:r>
      <w:r w:rsidRPr="00DA6ED0">
        <w:rPr>
          <w:sz w:val="16"/>
          <w:szCs w:val="16"/>
        </w:rPr>
        <w:t xml:space="preserve"> UNDP, Gender equality and Climate change in Jordan – Exploratory gender analysis, 2021</w:t>
      </w:r>
    </w:p>
  </w:footnote>
  <w:footnote w:id="72">
    <w:p w14:paraId="0B67D344" w14:textId="17BAE722" w:rsidR="00937E45" w:rsidRPr="00162366" w:rsidRDefault="00937E45">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hyperlink r:id="rId13" w:history="1">
        <w:r w:rsidRPr="00162366">
          <w:rPr>
            <w:rStyle w:val="Hyperlink"/>
            <w:color w:val="000000" w:themeColor="text1"/>
            <w:sz w:val="16"/>
            <w:szCs w:val="16"/>
          </w:rPr>
          <w:t>Jordan's 2022 - 2050 National Climate Change Policy | United Nations Development Programme</w:t>
        </w:r>
      </w:hyperlink>
    </w:p>
  </w:footnote>
  <w:footnote w:id="73">
    <w:p w14:paraId="465D0CE0" w14:textId="61756DA4" w:rsidR="00CC0C68" w:rsidRPr="00162366" w:rsidRDefault="00CC0C68">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hyperlink r:id="rId14" w:history="1">
        <w:r w:rsidRPr="00162366">
          <w:rPr>
            <w:rStyle w:val="Hyperlink"/>
            <w:color w:val="000000" w:themeColor="text1"/>
            <w:sz w:val="16"/>
            <w:szCs w:val="16"/>
          </w:rPr>
          <w:t>Jordan | World Bank Gender Data Portal</w:t>
        </w:r>
      </w:hyperlink>
      <w:r w:rsidRPr="00162366">
        <w:rPr>
          <w:color w:val="000000" w:themeColor="text1"/>
          <w:sz w:val="16"/>
          <w:szCs w:val="16"/>
        </w:rPr>
        <w:t xml:space="preserve"> </w:t>
      </w:r>
      <w:r w:rsidR="008009F8" w:rsidRPr="00162366">
        <w:rPr>
          <w:color w:val="000000" w:themeColor="text1"/>
          <w:sz w:val="16"/>
          <w:szCs w:val="16"/>
        </w:rPr>
        <w:t xml:space="preserve">and </w:t>
      </w:r>
      <w:hyperlink r:id="rId15" w:history="1">
        <w:r w:rsidR="008009F8" w:rsidRPr="00162366">
          <w:rPr>
            <w:rStyle w:val="Hyperlink"/>
            <w:color w:val="000000" w:themeColor="text1"/>
            <w:sz w:val="16"/>
            <w:szCs w:val="16"/>
          </w:rPr>
          <w:t>Country Fact Sheet | UN Women Data Hub</w:t>
        </w:r>
      </w:hyperlink>
    </w:p>
  </w:footnote>
  <w:footnote w:id="74">
    <w:p w14:paraId="77A12272" w14:textId="231A17AE" w:rsidR="00011480" w:rsidRPr="00162366" w:rsidRDefault="00011480">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r w:rsidRPr="00162366">
        <w:rPr>
          <w:rStyle w:val="DefaultText"/>
          <w:color w:val="000000" w:themeColor="text1"/>
          <w:sz w:val="16"/>
          <w:szCs w:val="16"/>
        </w:rPr>
        <w:t>Adult literacy rate is the percentage of people who can both read and write with understanding a short simple statement about their everyday life</w:t>
      </w:r>
    </w:p>
  </w:footnote>
  <w:footnote w:id="75">
    <w:p w14:paraId="3503D1E2" w14:textId="4F339696" w:rsidR="00DE529A" w:rsidRPr="00162366" w:rsidRDefault="00DE529A">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Lower secondary education completion rate measures how many children have completed the last grade of lower secondary education regardless of age completed</w:t>
      </w:r>
    </w:p>
  </w:footnote>
  <w:footnote w:id="76">
    <w:p w14:paraId="2B6C11CC" w14:textId="5C80142E" w:rsidR="00344881" w:rsidRPr="00162366" w:rsidRDefault="00344881">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hyperlink r:id="rId16" w:history="1">
        <w:r w:rsidRPr="00162366">
          <w:rPr>
            <w:rStyle w:val="Hyperlink"/>
            <w:color w:val="000000" w:themeColor="text1"/>
            <w:sz w:val="16"/>
            <w:szCs w:val="16"/>
          </w:rPr>
          <w:t>Jordan | World Bank Gender Data Portal</w:t>
        </w:r>
      </w:hyperlink>
    </w:p>
  </w:footnote>
  <w:footnote w:id="77">
    <w:p w14:paraId="3EDEA6C3" w14:textId="5738D75D" w:rsidR="004625AA" w:rsidRPr="00162366" w:rsidRDefault="004625AA">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hyperlink r:id="rId17" w:history="1">
        <w:r w:rsidRPr="00162366">
          <w:rPr>
            <w:rStyle w:val="Hyperlink"/>
            <w:color w:val="000000" w:themeColor="text1"/>
            <w:sz w:val="16"/>
            <w:szCs w:val="16"/>
          </w:rPr>
          <w:t>Country Fact Sheet | UN Women Data Hub</w:t>
        </w:r>
      </w:hyperlink>
    </w:p>
  </w:footnote>
  <w:footnote w:id="78">
    <w:p w14:paraId="58116E76" w14:textId="6B53A9E5" w:rsidR="00BB557A" w:rsidRPr="00162366" w:rsidRDefault="00BB557A">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Ibid </w:t>
      </w:r>
    </w:p>
  </w:footnote>
  <w:footnote w:id="79">
    <w:p w14:paraId="27F91528" w14:textId="0CBBBA04" w:rsidR="007310A9" w:rsidRPr="00162366" w:rsidRDefault="007310A9">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Ibid</w:t>
      </w:r>
    </w:p>
  </w:footnote>
  <w:footnote w:id="80">
    <w:p w14:paraId="09DA99CB" w14:textId="0899981F" w:rsidR="00272FF2" w:rsidRPr="00162366" w:rsidRDefault="00272FF2">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r w:rsidRPr="00162366">
        <w:rPr>
          <w:rStyle w:val="DefaultText"/>
          <w:color w:val="000000" w:themeColor="text1"/>
          <w:sz w:val="16"/>
          <w:szCs w:val="16"/>
        </w:rPr>
        <w:t>Maternal mortality ratio is the number of women who die from pregnancy-related causes while pregnant or within 42 days of pregnancy termination per 100,000 live births.</w:t>
      </w:r>
    </w:p>
  </w:footnote>
  <w:footnote w:id="81">
    <w:p w14:paraId="64683285" w14:textId="23000E73" w:rsidR="00E3132F" w:rsidRPr="00162366" w:rsidRDefault="00E3132F">
      <w:pPr>
        <w:pStyle w:val="FootnoteText"/>
        <w:rPr>
          <w:color w:val="000000" w:themeColor="text1"/>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hyperlink r:id="rId18" w:history="1">
        <w:r w:rsidRPr="00162366">
          <w:rPr>
            <w:rStyle w:val="Hyperlink"/>
            <w:color w:val="000000" w:themeColor="text1"/>
            <w:sz w:val="16"/>
            <w:szCs w:val="16"/>
          </w:rPr>
          <w:t>Jordan | World Bank Gender Data Portal</w:t>
        </w:r>
      </w:hyperlink>
    </w:p>
  </w:footnote>
  <w:footnote w:id="82">
    <w:p w14:paraId="6857A33C" w14:textId="38E75D23" w:rsidR="00E3132F" w:rsidRPr="00A172D4" w:rsidRDefault="00E3132F">
      <w:pPr>
        <w:pStyle w:val="FootnoteText"/>
        <w:rPr>
          <w:sz w:val="16"/>
          <w:szCs w:val="16"/>
        </w:rPr>
      </w:pPr>
      <w:r w:rsidRPr="00162366">
        <w:rPr>
          <w:rStyle w:val="FootnoteReference"/>
          <w:color w:val="000000" w:themeColor="text1"/>
          <w:sz w:val="16"/>
          <w:szCs w:val="16"/>
        </w:rPr>
        <w:footnoteRef/>
      </w:r>
      <w:r w:rsidRPr="00162366">
        <w:rPr>
          <w:color w:val="000000" w:themeColor="text1"/>
          <w:sz w:val="16"/>
          <w:szCs w:val="16"/>
        </w:rPr>
        <w:t xml:space="preserve"> </w:t>
      </w:r>
      <w:hyperlink r:id="rId19" w:history="1">
        <w:r w:rsidRPr="00162366">
          <w:rPr>
            <w:rStyle w:val="Hyperlink"/>
            <w:color w:val="000000" w:themeColor="text1"/>
            <w:sz w:val="16"/>
            <w:szCs w:val="16"/>
          </w:rPr>
          <w:t>Country Fact Sheet | UN Women Data Hub</w:t>
        </w:r>
      </w:hyperlink>
    </w:p>
  </w:footnote>
  <w:footnote w:id="83">
    <w:p w14:paraId="4B1EC037" w14:textId="0C4F12D1" w:rsidR="00C91EBB" w:rsidRPr="00A172D4" w:rsidRDefault="00C91EBB">
      <w:pPr>
        <w:pStyle w:val="FootnoteText"/>
        <w:rPr>
          <w:sz w:val="16"/>
          <w:szCs w:val="16"/>
        </w:rPr>
      </w:pPr>
      <w:r w:rsidRPr="00A172D4">
        <w:rPr>
          <w:rStyle w:val="FootnoteReference"/>
          <w:sz w:val="16"/>
          <w:szCs w:val="16"/>
        </w:rPr>
        <w:footnoteRef/>
      </w:r>
      <w:r w:rsidRPr="00A172D4">
        <w:rPr>
          <w:sz w:val="16"/>
          <w:szCs w:val="16"/>
        </w:rPr>
        <w:t xml:space="preserve"> percentage of ever-married women (ages 15-49) who have ever experienced physical or sexual violence committed by their husband or partner, whereas those who have ever experienced any form of sexual violence is the percentage of women (ages 15-49) who ever experienced sexual violence irrespective of marital status and perpetrator.</w:t>
      </w:r>
    </w:p>
  </w:footnote>
  <w:footnote w:id="84">
    <w:p w14:paraId="62515FFF" w14:textId="6670A140" w:rsidR="000D65A1" w:rsidRPr="00A172D4" w:rsidRDefault="000D65A1">
      <w:pPr>
        <w:pStyle w:val="FootnoteText"/>
        <w:rPr>
          <w:sz w:val="16"/>
          <w:szCs w:val="16"/>
        </w:rPr>
      </w:pPr>
      <w:r w:rsidRPr="00A172D4">
        <w:rPr>
          <w:rStyle w:val="FootnoteReference"/>
          <w:sz w:val="16"/>
          <w:szCs w:val="16"/>
        </w:rPr>
        <w:footnoteRef/>
      </w:r>
      <w:r w:rsidRPr="00A172D4">
        <w:rPr>
          <w:sz w:val="16"/>
          <w:szCs w:val="16"/>
        </w:rPr>
        <w:t xml:space="preserve"> Women in parliaments are the percentage of parliamentary seats in a single or lower chamber held by women</w:t>
      </w:r>
    </w:p>
  </w:footnote>
  <w:footnote w:id="85">
    <w:p w14:paraId="643F5D32" w14:textId="271209C7" w:rsidR="000D65A1" w:rsidRDefault="000D65A1">
      <w:pPr>
        <w:pStyle w:val="FootnoteText"/>
      </w:pPr>
      <w:r w:rsidRPr="00162366">
        <w:rPr>
          <w:rStyle w:val="FootnoteReference"/>
          <w:color w:val="000000" w:themeColor="text1"/>
          <w:sz w:val="16"/>
          <w:szCs w:val="16"/>
        </w:rPr>
        <w:footnoteRef/>
      </w:r>
      <w:r w:rsidRPr="00162366">
        <w:rPr>
          <w:color w:val="000000" w:themeColor="text1"/>
          <w:sz w:val="16"/>
          <w:szCs w:val="16"/>
        </w:rPr>
        <w:t xml:space="preserve"> </w:t>
      </w:r>
      <w:hyperlink r:id="rId20" w:history="1">
        <w:r w:rsidRPr="00162366">
          <w:rPr>
            <w:rStyle w:val="Hyperlink"/>
            <w:color w:val="000000" w:themeColor="text1"/>
            <w:sz w:val="16"/>
            <w:szCs w:val="16"/>
          </w:rPr>
          <w:t>Jordan | World Bank Gender Data Portal</w:t>
        </w:r>
      </w:hyperlink>
    </w:p>
  </w:footnote>
  <w:footnote w:id="86">
    <w:p w14:paraId="7C473F83" w14:textId="3A0EB17B" w:rsidR="00274FFB" w:rsidRPr="00503DB1" w:rsidRDefault="00274FFB" w:rsidP="003E5F3F">
      <w:pPr>
        <w:pStyle w:val="FootnoteText"/>
      </w:pPr>
      <w:r w:rsidRPr="00503DB1">
        <w:rPr>
          <w:rStyle w:val="FootnoteReference"/>
          <w:rFonts w:cstheme="minorHAnsi"/>
          <w:sz w:val="18"/>
          <w:szCs w:val="18"/>
        </w:rPr>
        <w:footnoteRef/>
      </w:r>
      <w:r w:rsidRPr="00503DB1">
        <w:t xml:space="preserve"> Risk categories can include Operational, Political, Stakeholder engagement, Implementation, Natural hazards related disasters, Unsustainability, Compliance, Money laundering, terrorist financing and prohibited practices, etc.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A3B10" w14:textId="53AF0A0F" w:rsidR="00AF446E" w:rsidRPr="00AF446E" w:rsidRDefault="0048348F" w:rsidP="003E5F3F">
    <w:pPr>
      <w:pStyle w:val="Header"/>
    </w:pPr>
    <w:r w:rsidRPr="0048348F">
      <w:t>READINESS AND PREPARATORY SUPPORT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4AA5" w14:textId="77777777" w:rsidR="009F644E" w:rsidRDefault="009F644E" w:rsidP="003E5F3F">
    <w:pPr>
      <w:pStyle w:val="Header"/>
    </w:pPr>
    <w:r>
      <w:rPr>
        <w:noProof/>
      </w:rPr>
      <w:drawing>
        <wp:anchor distT="0" distB="0" distL="114300" distR="114300" simplePos="0" relativeHeight="251658240" behindDoc="1" locked="0" layoutInCell="1" allowOverlap="1" wp14:anchorId="0148D898" wp14:editId="62A9F3BE">
          <wp:simplePos x="0" y="0"/>
          <wp:positionH relativeFrom="page">
            <wp:posOffset>0</wp:posOffset>
          </wp:positionH>
          <wp:positionV relativeFrom="page">
            <wp:posOffset>457200</wp:posOffset>
          </wp:positionV>
          <wp:extent cx="7538400" cy="10652400"/>
          <wp:effectExtent l="0" t="0" r="5715" b="3175"/>
          <wp:wrapNone/>
          <wp:docPr id="1" name="Picture 1"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8B370" w14:textId="57583410" w:rsidR="0090590C" w:rsidRPr="0048348F" w:rsidRDefault="0048348F" w:rsidP="003E5F3F">
    <w:pPr>
      <w:pStyle w:val="Header"/>
      <w:rPr>
        <w:rStyle w:val="Strong"/>
        <w:b w:val="0"/>
        <w:bCs w:val="0"/>
      </w:rPr>
    </w:pPr>
    <w:r w:rsidRPr="0048348F">
      <w:rPr>
        <w:rStyle w:val="Strong"/>
        <w:b w:val="0"/>
        <w:bCs w:val="0"/>
      </w:rPr>
      <w:t>READINESS AND PREPARATORY SUPPORT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245D"/>
    <w:multiLevelType w:val="multilevel"/>
    <w:tmpl w:val="7C7E914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883E72"/>
    <w:multiLevelType w:val="hybridMultilevel"/>
    <w:tmpl w:val="A66E6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A10E94"/>
    <w:multiLevelType w:val="hybridMultilevel"/>
    <w:tmpl w:val="E56846C4"/>
    <w:lvl w:ilvl="0" w:tplc="EBF2472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0A2B7"/>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B57938"/>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C21A15"/>
    <w:multiLevelType w:val="hybridMultilevel"/>
    <w:tmpl w:val="B7642392"/>
    <w:lvl w:ilvl="0" w:tplc="86E6891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5CB30FF"/>
    <w:multiLevelType w:val="hybridMultilevel"/>
    <w:tmpl w:val="DBB06A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F1243"/>
    <w:multiLevelType w:val="multilevel"/>
    <w:tmpl w:val="9F146932"/>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6B3ED"/>
    <w:multiLevelType w:val="hybridMultilevel"/>
    <w:tmpl w:val="1CC89886"/>
    <w:lvl w:ilvl="0" w:tplc="CB9C9952">
      <w:start w:val="1"/>
      <w:numFmt w:val="bullet"/>
      <w:lvlText w:val=""/>
      <w:lvlJc w:val="left"/>
      <w:pPr>
        <w:ind w:left="720" w:hanging="360"/>
      </w:pPr>
      <w:rPr>
        <w:rFonts w:ascii="Symbol" w:hAnsi="Symbol" w:hint="default"/>
      </w:rPr>
    </w:lvl>
    <w:lvl w:ilvl="1" w:tplc="6A6C3C5A">
      <w:start w:val="1"/>
      <w:numFmt w:val="bullet"/>
      <w:lvlText w:val="o"/>
      <w:lvlJc w:val="left"/>
      <w:pPr>
        <w:ind w:left="1440" w:hanging="360"/>
      </w:pPr>
      <w:rPr>
        <w:rFonts w:ascii="Courier New" w:hAnsi="Courier New" w:hint="default"/>
      </w:rPr>
    </w:lvl>
    <w:lvl w:ilvl="2" w:tplc="CBC87216">
      <w:start w:val="1"/>
      <w:numFmt w:val="bullet"/>
      <w:lvlText w:val=""/>
      <w:lvlJc w:val="left"/>
      <w:pPr>
        <w:ind w:left="2160" w:hanging="360"/>
      </w:pPr>
      <w:rPr>
        <w:rFonts w:ascii="Wingdings" w:hAnsi="Wingdings" w:hint="default"/>
      </w:rPr>
    </w:lvl>
    <w:lvl w:ilvl="3" w:tplc="334C6BB0">
      <w:start w:val="1"/>
      <w:numFmt w:val="bullet"/>
      <w:lvlText w:val=""/>
      <w:lvlJc w:val="left"/>
      <w:pPr>
        <w:ind w:left="2880" w:hanging="360"/>
      </w:pPr>
      <w:rPr>
        <w:rFonts w:ascii="Symbol" w:hAnsi="Symbol" w:hint="default"/>
      </w:rPr>
    </w:lvl>
    <w:lvl w:ilvl="4" w:tplc="D1765AA6">
      <w:start w:val="1"/>
      <w:numFmt w:val="bullet"/>
      <w:lvlText w:val="o"/>
      <w:lvlJc w:val="left"/>
      <w:pPr>
        <w:ind w:left="3600" w:hanging="360"/>
      </w:pPr>
      <w:rPr>
        <w:rFonts w:ascii="Courier New" w:hAnsi="Courier New" w:hint="default"/>
      </w:rPr>
    </w:lvl>
    <w:lvl w:ilvl="5" w:tplc="02FCD0F4">
      <w:start w:val="1"/>
      <w:numFmt w:val="bullet"/>
      <w:lvlText w:val=""/>
      <w:lvlJc w:val="left"/>
      <w:pPr>
        <w:ind w:left="4320" w:hanging="360"/>
      </w:pPr>
      <w:rPr>
        <w:rFonts w:ascii="Wingdings" w:hAnsi="Wingdings" w:hint="default"/>
      </w:rPr>
    </w:lvl>
    <w:lvl w:ilvl="6" w:tplc="9EE8A5E2">
      <w:start w:val="1"/>
      <w:numFmt w:val="bullet"/>
      <w:lvlText w:val=""/>
      <w:lvlJc w:val="left"/>
      <w:pPr>
        <w:ind w:left="5040" w:hanging="360"/>
      </w:pPr>
      <w:rPr>
        <w:rFonts w:ascii="Symbol" w:hAnsi="Symbol" w:hint="default"/>
      </w:rPr>
    </w:lvl>
    <w:lvl w:ilvl="7" w:tplc="6AE2C5DA">
      <w:start w:val="1"/>
      <w:numFmt w:val="bullet"/>
      <w:lvlText w:val="o"/>
      <w:lvlJc w:val="left"/>
      <w:pPr>
        <w:ind w:left="5760" w:hanging="360"/>
      </w:pPr>
      <w:rPr>
        <w:rFonts w:ascii="Courier New" w:hAnsi="Courier New" w:hint="default"/>
      </w:rPr>
    </w:lvl>
    <w:lvl w:ilvl="8" w:tplc="C5ACF85A">
      <w:start w:val="1"/>
      <w:numFmt w:val="bullet"/>
      <w:lvlText w:val=""/>
      <w:lvlJc w:val="left"/>
      <w:pPr>
        <w:ind w:left="6480" w:hanging="360"/>
      </w:pPr>
      <w:rPr>
        <w:rFonts w:ascii="Wingdings" w:hAnsi="Wingdings" w:hint="default"/>
      </w:rPr>
    </w:lvl>
  </w:abstractNum>
  <w:abstractNum w:abstractNumId="9" w15:restartNumberingAfterBreak="0">
    <w:nsid w:val="1977CC2A"/>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901284"/>
    <w:multiLevelType w:val="hybridMultilevel"/>
    <w:tmpl w:val="9E6892B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4767BFF"/>
    <w:multiLevelType w:val="hybridMultilevel"/>
    <w:tmpl w:val="5BA64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086446"/>
    <w:multiLevelType w:val="multilevel"/>
    <w:tmpl w:val="551A20D8"/>
    <w:styleLink w:val="CurrentList3"/>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9BC3F66"/>
    <w:multiLevelType w:val="hybridMultilevel"/>
    <w:tmpl w:val="E0B4EBC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CBF61A4"/>
    <w:multiLevelType w:val="hybridMultilevel"/>
    <w:tmpl w:val="BDE814E6"/>
    <w:lvl w:ilvl="0" w:tplc="352C34D0">
      <w:numFmt w:val="bullet"/>
      <w:suff w:val="space"/>
      <w:lvlText w:val="-"/>
      <w:lvlJc w:val="left"/>
      <w:pPr>
        <w:ind w:left="198" w:hanging="141"/>
      </w:pPr>
      <w:rPr>
        <w:rFonts w:ascii="Aptos" w:eastAsiaTheme="minorHAnsi" w:hAnsi="Aptos" w:cstheme="minorBidi" w:hint="default"/>
      </w:rPr>
    </w:lvl>
    <w:lvl w:ilvl="1" w:tplc="1EB0B718">
      <w:start w:val="1"/>
      <w:numFmt w:val="bullet"/>
      <w:suff w:val="space"/>
      <w:lvlText w:val="o"/>
      <w:lvlJc w:val="left"/>
      <w:pPr>
        <w:ind w:left="652" w:hanging="198"/>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EF35A38"/>
    <w:multiLevelType w:val="hybridMultilevel"/>
    <w:tmpl w:val="5D4A5A10"/>
    <w:lvl w:ilvl="0" w:tplc="4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FA2307"/>
    <w:multiLevelType w:val="hybridMultilevel"/>
    <w:tmpl w:val="1C265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DD71538"/>
    <w:multiLevelType w:val="hybridMultilevel"/>
    <w:tmpl w:val="9EC2170A"/>
    <w:lvl w:ilvl="0" w:tplc="51D81D8E">
      <w:start w:val="1"/>
      <w:numFmt w:val="decimal"/>
      <w:lvlText w:val="%1."/>
      <w:lvlJc w:val="left"/>
      <w:pPr>
        <w:ind w:left="360" w:hanging="360"/>
      </w:pPr>
      <w:rPr>
        <w:rFonts w:ascii="Arial" w:hAnsi="Arial" w:cs="Arial" w:hint="default"/>
        <w:sz w:val="20"/>
        <w:szCs w:val="2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40583B83"/>
    <w:multiLevelType w:val="hybridMultilevel"/>
    <w:tmpl w:val="97066E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2B30DE6"/>
    <w:multiLevelType w:val="hybridMultilevel"/>
    <w:tmpl w:val="02E2F39C"/>
    <w:lvl w:ilvl="0" w:tplc="460EE8EA">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46683610"/>
    <w:multiLevelType w:val="multilevel"/>
    <w:tmpl w:val="D3E8F41C"/>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6FB3712"/>
    <w:multiLevelType w:val="hybridMultilevel"/>
    <w:tmpl w:val="958826F0"/>
    <w:lvl w:ilvl="0" w:tplc="490CBAD8">
      <w:start w:val="1"/>
      <w:numFmt w:val="bullet"/>
      <w:lvlText w:val=""/>
      <w:lvlJc w:val="left"/>
      <w:pPr>
        <w:ind w:left="720" w:hanging="360"/>
      </w:pPr>
      <w:rPr>
        <w:rFonts w:ascii="Symbol" w:hAnsi="Symbol" w:hint="default"/>
      </w:rPr>
    </w:lvl>
    <w:lvl w:ilvl="1" w:tplc="7354BB1E">
      <w:start w:val="1"/>
      <w:numFmt w:val="bullet"/>
      <w:lvlText w:val="o"/>
      <w:lvlJc w:val="left"/>
      <w:pPr>
        <w:ind w:left="1440" w:hanging="360"/>
      </w:pPr>
      <w:rPr>
        <w:rFonts w:ascii="Courier New" w:hAnsi="Courier New" w:hint="default"/>
      </w:rPr>
    </w:lvl>
    <w:lvl w:ilvl="2" w:tplc="EC82E804">
      <w:start w:val="1"/>
      <w:numFmt w:val="bullet"/>
      <w:lvlText w:val=""/>
      <w:lvlJc w:val="left"/>
      <w:pPr>
        <w:ind w:left="2160" w:hanging="360"/>
      </w:pPr>
      <w:rPr>
        <w:rFonts w:ascii="Wingdings" w:hAnsi="Wingdings" w:hint="default"/>
      </w:rPr>
    </w:lvl>
    <w:lvl w:ilvl="3" w:tplc="9EFA88C6">
      <w:start w:val="1"/>
      <w:numFmt w:val="bullet"/>
      <w:lvlText w:val=""/>
      <w:lvlJc w:val="left"/>
      <w:pPr>
        <w:ind w:left="2880" w:hanging="360"/>
      </w:pPr>
      <w:rPr>
        <w:rFonts w:ascii="Symbol" w:hAnsi="Symbol" w:hint="default"/>
      </w:rPr>
    </w:lvl>
    <w:lvl w:ilvl="4" w:tplc="9B48A726">
      <w:start w:val="1"/>
      <w:numFmt w:val="bullet"/>
      <w:lvlText w:val="o"/>
      <w:lvlJc w:val="left"/>
      <w:pPr>
        <w:ind w:left="3600" w:hanging="360"/>
      </w:pPr>
      <w:rPr>
        <w:rFonts w:ascii="Courier New" w:hAnsi="Courier New" w:hint="default"/>
      </w:rPr>
    </w:lvl>
    <w:lvl w:ilvl="5" w:tplc="D8AA8F22">
      <w:start w:val="1"/>
      <w:numFmt w:val="bullet"/>
      <w:lvlText w:val=""/>
      <w:lvlJc w:val="left"/>
      <w:pPr>
        <w:ind w:left="4320" w:hanging="360"/>
      </w:pPr>
      <w:rPr>
        <w:rFonts w:ascii="Wingdings" w:hAnsi="Wingdings" w:hint="default"/>
      </w:rPr>
    </w:lvl>
    <w:lvl w:ilvl="6" w:tplc="A18862BC">
      <w:start w:val="1"/>
      <w:numFmt w:val="bullet"/>
      <w:lvlText w:val=""/>
      <w:lvlJc w:val="left"/>
      <w:pPr>
        <w:ind w:left="5040" w:hanging="360"/>
      </w:pPr>
      <w:rPr>
        <w:rFonts w:ascii="Symbol" w:hAnsi="Symbol" w:hint="default"/>
      </w:rPr>
    </w:lvl>
    <w:lvl w:ilvl="7" w:tplc="27903898">
      <w:start w:val="1"/>
      <w:numFmt w:val="bullet"/>
      <w:lvlText w:val="o"/>
      <w:lvlJc w:val="left"/>
      <w:pPr>
        <w:ind w:left="5760" w:hanging="360"/>
      </w:pPr>
      <w:rPr>
        <w:rFonts w:ascii="Courier New" w:hAnsi="Courier New" w:hint="default"/>
      </w:rPr>
    </w:lvl>
    <w:lvl w:ilvl="8" w:tplc="8D207FAC">
      <w:start w:val="1"/>
      <w:numFmt w:val="bullet"/>
      <w:lvlText w:val=""/>
      <w:lvlJc w:val="left"/>
      <w:pPr>
        <w:ind w:left="6480" w:hanging="360"/>
      </w:pPr>
      <w:rPr>
        <w:rFonts w:ascii="Wingdings" w:hAnsi="Wingdings" w:hint="default"/>
      </w:rPr>
    </w:lvl>
  </w:abstractNum>
  <w:abstractNum w:abstractNumId="22" w15:restartNumberingAfterBreak="0">
    <w:nsid w:val="48082862"/>
    <w:multiLevelType w:val="hybridMultilevel"/>
    <w:tmpl w:val="968295B4"/>
    <w:lvl w:ilvl="0" w:tplc="DB6A01B4">
      <w:start w:val="3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E20F7"/>
    <w:multiLevelType w:val="hybridMultilevel"/>
    <w:tmpl w:val="252687C6"/>
    <w:lvl w:ilvl="0" w:tplc="FFFFFFFF">
      <w:start w:val="1"/>
      <w:numFmt w:val="bullet"/>
      <w:lvlText w:val="-"/>
      <w:lvlJc w:val="left"/>
      <w:pPr>
        <w:ind w:left="72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13E07A9"/>
    <w:multiLevelType w:val="multilevel"/>
    <w:tmpl w:val="49E2F32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suff w:val="space"/>
      <w:lvlText w:val="Section %3."/>
      <w:lvlJc w:val="left"/>
      <w:pPr>
        <w:ind w:left="0" w:firstLine="0"/>
      </w:pPr>
      <w:rPr>
        <w:rFonts w:hint="default"/>
      </w:rPr>
    </w:lvl>
    <w:lvl w:ilvl="3">
      <w:start w:val="1"/>
      <w:numFmt w:val="decimal"/>
      <w:suff w:val="space"/>
      <w:lvlText w:val="%3.%4."/>
      <w:lvlJc w:val="left"/>
      <w:pPr>
        <w:ind w:left="0" w:firstLine="0"/>
      </w:pPr>
      <w:rPr>
        <w:rFonts w:hint="default"/>
      </w:rPr>
    </w:lvl>
    <w:lvl w:ilvl="4">
      <w:start w:val="1"/>
      <w:numFmt w:val="decimal"/>
      <w:suff w:val="space"/>
      <w:lvlText w:val="%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1B4234D"/>
    <w:multiLevelType w:val="hybridMultilevel"/>
    <w:tmpl w:val="ED7A2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2B2002"/>
    <w:multiLevelType w:val="hybridMultilevel"/>
    <w:tmpl w:val="742086B4"/>
    <w:lvl w:ilvl="0" w:tplc="4786313A">
      <w:start w:val="1"/>
      <w:numFmt w:val="bullet"/>
      <w:lvlText w:val=""/>
      <w:lvlJc w:val="left"/>
      <w:pPr>
        <w:ind w:left="720" w:hanging="360"/>
      </w:pPr>
      <w:rPr>
        <w:rFonts w:ascii="Symbol" w:hAnsi="Symbol" w:hint="default"/>
      </w:rPr>
    </w:lvl>
    <w:lvl w:ilvl="1" w:tplc="DE2CCA1C">
      <w:start w:val="1"/>
      <w:numFmt w:val="bullet"/>
      <w:lvlText w:val="o"/>
      <w:lvlJc w:val="left"/>
      <w:pPr>
        <w:ind w:left="1440" w:hanging="360"/>
      </w:pPr>
      <w:rPr>
        <w:rFonts w:ascii="Courier New" w:hAnsi="Courier New" w:hint="default"/>
      </w:rPr>
    </w:lvl>
    <w:lvl w:ilvl="2" w:tplc="4EC06AA6">
      <w:start w:val="1"/>
      <w:numFmt w:val="bullet"/>
      <w:lvlText w:val=""/>
      <w:lvlJc w:val="left"/>
      <w:pPr>
        <w:ind w:left="2160" w:hanging="360"/>
      </w:pPr>
      <w:rPr>
        <w:rFonts w:ascii="Wingdings" w:hAnsi="Wingdings" w:hint="default"/>
      </w:rPr>
    </w:lvl>
    <w:lvl w:ilvl="3" w:tplc="ECF8A478">
      <w:start w:val="1"/>
      <w:numFmt w:val="bullet"/>
      <w:lvlText w:val=""/>
      <w:lvlJc w:val="left"/>
      <w:pPr>
        <w:ind w:left="2880" w:hanging="360"/>
      </w:pPr>
      <w:rPr>
        <w:rFonts w:ascii="Symbol" w:hAnsi="Symbol" w:hint="default"/>
      </w:rPr>
    </w:lvl>
    <w:lvl w:ilvl="4" w:tplc="08BECC4E">
      <w:start w:val="1"/>
      <w:numFmt w:val="bullet"/>
      <w:lvlText w:val="o"/>
      <w:lvlJc w:val="left"/>
      <w:pPr>
        <w:ind w:left="3600" w:hanging="360"/>
      </w:pPr>
      <w:rPr>
        <w:rFonts w:ascii="Courier New" w:hAnsi="Courier New" w:hint="default"/>
      </w:rPr>
    </w:lvl>
    <w:lvl w:ilvl="5" w:tplc="5C8E1886">
      <w:start w:val="1"/>
      <w:numFmt w:val="bullet"/>
      <w:lvlText w:val=""/>
      <w:lvlJc w:val="left"/>
      <w:pPr>
        <w:ind w:left="4320" w:hanging="360"/>
      </w:pPr>
      <w:rPr>
        <w:rFonts w:ascii="Wingdings" w:hAnsi="Wingdings" w:hint="default"/>
      </w:rPr>
    </w:lvl>
    <w:lvl w:ilvl="6" w:tplc="12604CCC">
      <w:start w:val="1"/>
      <w:numFmt w:val="bullet"/>
      <w:lvlText w:val=""/>
      <w:lvlJc w:val="left"/>
      <w:pPr>
        <w:ind w:left="5040" w:hanging="360"/>
      </w:pPr>
      <w:rPr>
        <w:rFonts w:ascii="Symbol" w:hAnsi="Symbol" w:hint="default"/>
      </w:rPr>
    </w:lvl>
    <w:lvl w:ilvl="7" w:tplc="7DF0EEFA">
      <w:start w:val="1"/>
      <w:numFmt w:val="bullet"/>
      <w:lvlText w:val="o"/>
      <w:lvlJc w:val="left"/>
      <w:pPr>
        <w:ind w:left="5760" w:hanging="360"/>
      </w:pPr>
      <w:rPr>
        <w:rFonts w:ascii="Courier New" w:hAnsi="Courier New" w:hint="default"/>
      </w:rPr>
    </w:lvl>
    <w:lvl w:ilvl="8" w:tplc="8F7CFB46">
      <w:start w:val="1"/>
      <w:numFmt w:val="bullet"/>
      <w:lvlText w:val=""/>
      <w:lvlJc w:val="left"/>
      <w:pPr>
        <w:ind w:left="6480" w:hanging="360"/>
      </w:pPr>
      <w:rPr>
        <w:rFonts w:ascii="Wingdings" w:hAnsi="Wingdings" w:hint="default"/>
      </w:rPr>
    </w:lvl>
  </w:abstractNum>
  <w:abstractNum w:abstractNumId="27" w15:restartNumberingAfterBreak="0">
    <w:nsid w:val="593A8876"/>
    <w:multiLevelType w:val="hybridMultilevel"/>
    <w:tmpl w:val="B97EAB12"/>
    <w:lvl w:ilvl="0" w:tplc="6CE60FBE">
      <w:start w:val="1"/>
      <w:numFmt w:val="decimal"/>
      <w:pStyle w:val="Numberedparagraphs"/>
      <w:lvlText w:val="%1."/>
      <w:lvlJc w:val="left"/>
      <w:pPr>
        <w:ind w:left="360" w:hanging="360"/>
      </w:pPr>
      <w:rPr>
        <w:b w:val="0"/>
        <w:bCs w:val="0"/>
      </w:rPr>
    </w:lvl>
    <w:lvl w:ilvl="1" w:tplc="08090001">
      <w:start w:val="1"/>
      <w:numFmt w:val="bullet"/>
      <w:lvlText w:val=""/>
      <w:lvlJc w:val="left"/>
      <w:pPr>
        <w:ind w:left="1080" w:hanging="360"/>
      </w:pPr>
      <w:rPr>
        <w:rFonts w:ascii="Symbol" w:hAnsi="Symbol" w:hint="default"/>
      </w:rPr>
    </w:lvl>
    <w:lvl w:ilvl="2" w:tplc="0F208AF8">
      <w:start w:val="1"/>
      <w:numFmt w:val="lowerRoman"/>
      <w:lvlText w:val="%3."/>
      <w:lvlJc w:val="right"/>
      <w:pPr>
        <w:ind w:left="1800" w:hanging="180"/>
      </w:pPr>
    </w:lvl>
    <w:lvl w:ilvl="3" w:tplc="08090001">
      <w:start w:val="1"/>
      <w:numFmt w:val="bullet"/>
      <w:lvlText w:val=""/>
      <w:lvlJc w:val="left"/>
      <w:pPr>
        <w:ind w:left="2520" w:hanging="360"/>
      </w:pPr>
      <w:rPr>
        <w:rFonts w:ascii="Symbol" w:hAnsi="Symbol" w:hint="default"/>
      </w:rPr>
    </w:lvl>
    <w:lvl w:ilvl="4" w:tplc="BC1E52E2">
      <w:start w:val="1"/>
      <w:numFmt w:val="lowerLetter"/>
      <w:lvlText w:val="%5."/>
      <w:lvlJc w:val="left"/>
      <w:pPr>
        <w:ind w:left="3240" w:hanging="360"/>
      </w:pPr>
    </w:lvl>
    <w:lvl w:ilvl="5" w:tplc="0B6A42DE">
      <w:start w:val="1"/>
      <w:numFmt w:val="lowerRoman"/>
      <w:lvlText w:val="%6."/>
      <w:lvlJc w:val="right"/>
      <w:pPr>
        <w:ind w:left="3960" w:hanging="180"/>
      </w:pPr>
    </w:lvl>
    <w:lvl w:ilvl="6" w:tplc="9F502B6E">
      <w:start w:val="1"/>
      <w:numFmt w:val="decimal"/>
      <w:lvlText w:val="%7."/>
      <w:lvlJc w:val="left"/>
      <w:pPr>
        <w:ind w:left="4680" w:hanging="360"/>
      </w:pPr>
    </w:lvl>
    <w:lvl w:ilvl="7" w:tplc="5FCC9D50">
      <w:start w:val="1"/>
      <w:numFmt w:val="lowerLetter"/>
      <w:lvlText w:val="%8."/>
      <w:lvlJc w:val="left"/>
      <w:pPr>
        <w:ind w:left="5400" w:hanging="360"/>
      </w:pPr>
    </w:lvl>
    <w:lvl w:ilvl="8" w:tplc="9F064168">
      <w:start w:val="1"/>
      <w:numFmt w:val="lowerRoman"/>
      <w:lvlText w:val="%9."/>
      <w:lvlJc w:val="right"/>
      <w:pPr>
        <w:ind w:left="6120" w:hanging="180"/>
      </w:pPr>
    </w:lvl>
  </w:abstractNum>
  <w:abstractNum w:abstractNumId="28" w15:restartNumberingAfterBreak="0">
    <w:nsid w:val="593AADB4"/>
    <w:multiLevelType w:val="hybridMultilevel"/>
    <w:tmpl w:val="2A4C1BCA"/>
    <w:lvl w:ilvl="0" w:tplc="726620E0">
      <w:start w:val="1"/>
      <w:numFmt w:val="bullet"/>
      <w:lvlText w:val=""/>
      <w:lvlJc w:val="left"/>
      <w:pPr>
        <w:ind w:left="720" w:hanging="360"/>
      </w:pPr>
      <w:rPr>
        <w:rFonts w:ascii="Symbol" w:hAnsi="Symbol" w:hint="default"/>
      </w:rPr>
    </w:lvl>
    <w:lvl w:ilvl="1" w:tplc="B42222D2">
      <w:start w:val="1"/>
      <w:numFmt w:val="bullet"/>
      <w:lvlText w:val="o"/>
      <w:lvlJc w:val="left"/>
      <w:pPr>
        <w:ind w:left="1440" w:hanging="360"/>
      </w:pPr>
      <w:rPr>
        <w:rFonts w:ascii="Courier New" w:hAnsi="Courier New" w:hint="default"/>
      </w:rPr>
    </w:lvl>
    <w:lvl w:ilvl="2" w:tplc="5E3C9880">
      <w:start w:val="1"/>
      <w:numFmt w:val="bullet"/>
      <w:lvlText w:val=""/>
      <w:lvlJc w:val="left"/>
      <w:pPr>
        <w:ind w:left="2160" w:hanging="360"/>
      </w:pPr>
      <w:rPr>
        <w:rFonts w:ascii="Wingdings" w:hAnsi="Wingdings" w:hint="default"/>
      </w:rPr>
    </w:lvl>
    <w:lvl w:ilvl="3" w:tplc="FA0AD354">
      <w:start w:val="1"/>
      <w:numFmt w:val="bullet"/>
      <w:lvlText w:val=""/>
      <w:lvlJc w:val="left"/>
      <w:pPr>
        <w:ind w:left="2880" w:hanging="360"/>
      </w:pPr>
      <w:rPr>
        <w:rFonts w:ascii="Symbol" w:hAnsi="Symbol" w:hint="default"/>
      </w:rPr>
    </w:lvl>
    <w:lvl w:ilvl="4" w:tplc="C0F85B0A">
      <w:start w:val="1"/>
      <w:numFmt w:val="bullet"/>
      <w:lvlText w:val="o"/>
      <w:lvlJc w:val="left"/>
      <w:pPr>
        <w:ind w:left="3600" w:hanging="360"/>
      </w:pPr>
      <w:rPr>
        <w:rFonts w:ascii="Courier New" w:hAnsi="Courier New" w:hint="default"/>
      </w:rPr>
    </w:lvl>
    <w:lvl w:ilvl="5" w:tplc="0E588672">
      <w:start w:val="1"/>
      <w:numFmt w:val="bullet"/>
      <w:lvlText w:val=""/>
      <w:lvlJc w:val="left"/>
      <w:pPr>
        <w:ind w:left="4320" w:hanging="360"/>
      </w:pPr>
      <w:rPr>
        <w:rFonts w:ascii="Wingdings" w:hAnsi="Wingdings" w:hint="default"/>
      </w:rPr>
    </w:lvl>
    <w:lvl w:ilvl="6" w:tplc="23D4E510">
      <w:start w:val="1"/>
      <w:numFmt w:val="bullet"/>
      <w:lvlText w:val=""/>
      <w:lvlJc w:val="left"/>
      <w:pPr>
        <w:ind w:left="5040" w:hanging="360"/>
      </w:pPr>
      <w:rPr>
        <w:rFonts w:ascii="Symbol" w:hAnsi="Symbol" w:hint="default"/>
      </w:rPr>
    </w:lvl>
    <w:lvl w:ilvl="7" w:tplc="51549CDA">
      <w:start w:val="1"/>
      <w:numFmt w:val="bullet"/>
      <w:lvlText w:val="o"/>
      <w:lvlJc w:val="left"/>
      <w:pPr>
        <w:ind w:left="5760" w:hanging="360"/>
      </w:pPr>
      <w:rPr>
        <w:rFonts w:ascii="Courier New" w:hAnsi="Courier New" w:hint="default"/>
      </w:rPr>
    </w:lvl>
    <w:lvl w:ilvl="8" w:tplc="FF4CD2BE">
      <w:start w:val="1"/>
      <w:numFmt w:val="bullet"/>
      <w:lvlText w:val=""/>
      <w:lvlJc w:val="left"/>
      <w:pPr>
        <w:ind w:left="6480" w:hanging="360"/>
      </w:pPr>
      <w:rPr>
        <w:rFonts w:ascii="Wingdings" w:hAnsi="Wingdings" w:hint="default"/>
      </w:rPr>
    </w:lvl>
  </w:abstractNum>
  <w:abstractNum w:abstractNumId="29" w15:restartNumberingAfterBreak="0">
    <w:nsid w:val="69F82DDF"/>
    <w:multiLevelType w:val="multilevel"/>
    <w:tmpl w:val="0D8E41CA"/>
    <w:styleLink w:val="CurrentList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6F38686B"/>
    <w:multiLevelType w:val="hybridMultilevel"/>
    <w:tmpl w:val="2722D106"/>
    <w:lvl w:ilvl="0" w:tplc="701C813A">
      <w:start w:val="1"/>
      <w:numFmt w:val="bullet"/>
      <w:lvlText w:val="-"/>
      <w:lvlJc w:val="left"/>
      <w:pPr>
        <w:ind w:left="1080" w:hanging="360"/>
      </w:pPr>
      <w:rPr>
        <w:rFonts w:ascii="Arial" w:hAnsi="Arial" w:hint="default"/>
      </w:rPr>
    </w:lvl>
    <w:lvl w:ilvl="1" w:tplc="16C25886">
      <w:start w:val="1"/>
      <w:numFmt w:val="bullet"/>
      <w:lvlText w:val="o"/>
      <w:lvlJc w:val="left"/>
      <w:pPr>
        <w:ind w:left="1800" w:hanging="360"/>
      </w:pPr>
      <w:rPr>
        <w:rFonts w:ascii="Courier New" w:hAnsi="Courier New" w:hint="default"/>
      </w:rPr>
    </w:lvl>
    <w:lvl w:ilvl="2" w:tplc="830A8A92">
      <w:start w:val="1"/>
      <w:numFmt w:val="bullet"/>
      <w:lvlText w:val=""/>
      <w:lvlJc w:val="left"/>
      <w:pPr>
        <w:ind w:left="2520" w:hanging="360"/>
      </w:pPr>
      <w:rPr>
        <w:rFonts w:ascii="Wingdings" w:hAnsi="Wingdings" w:hint="default"/>
      </w:rPr>
    </w:lvl>
    <w:lvl w:ilvl="3" w:tplc="7562B3C6">
      <w:start w:val="1"/>
      <w:numFmt w:val="bullet"/>
      <w:lvlText w:val=""/>
      <w:lvlJc w:val="left"/>
      <w:pPr>
        <w:ind w:left="3240" w:hanging="360"/>
      </w:pPr>
      <w:rPr>
        <w:rFonts w:ascii="Symbol" w:hAnsi="Symbol" w:hint="default"/>
      </w:rPr>
    </w:lvl>
    <w:lvl w:ilvl="4" w:tplc="50EAAA1E">
      <w:start w:val="1"/>
      <w:numFmt w:val="bullet"/>
      <w:lvlText w:val="o"/>
      <w:lvlJc w:val="left"/>
      <w:pPr>
        <w:ind w:left="3960" w:hanging="360"/>
      </w:pPr>
      <w:rPr>
        <w:rFonts w:ascii="Courier New" w:hAnsi="Courier New" w:hint="default"/>
      </w:rPr>
    </w:lvl>
    <w:lvl w:ilvl="5" w:tplc="EEBA0F90">
      <w:start w:val="1"/>
      <w:numFmt w:val="bullet"/>
      <w:lvlText w:val=""/>
      <w:lvlJc w:val="left"/>
      <w:pPr>
        <w:ind w:left="4680" w:hanging="360"/>
      </w:pPr>
      <w:rPr>
        <w:rFonts w:ascii="Wingdings" w:hAnsi="Wingdings" w:hint="default"/>
      </w:rPr>
    </w:lvl>
    <w:lvl w:ilvl="6" w:tplc="81E48FFE">
      <w:start w:val="1"/>
      <w:numFmt w:val="bullet"/>
      <w:lvlText w:val=""/>
      <w:lvlJc w:val="left"/>
      <w:pPr>
        <w:ind w:left="5400" w:hanging="360"/>
      </w:pPr>
      <w:rPr>
        <w:rFonts w:ascii="Symbol" w:hAnsi="Symbol" w:hint="default"/>
      </w:rPr>
    </w:lvl>
    <w:lvl w:ilvl="7" w:tplc="92F67336">
      <w:start w:val="1"/>
      <w:numFmt w:val="bullet"/>
      <w:lvlText w:val="o"/>
      <w:lvlJc w:val="left"/>
      <w:pPr>
        <w:ind w:left="6120" w:hanging="360"/>
      </w:pPr>
      <w:rPr>
        <w:rFonts w:ascii="Courier New" w:hAnsi="Courier New" w:hint="default"/>
      </w:rPr>
    </w:lvl>
    <w:lvl w:ilvl="8" w:tplc="70723EB4">
      <w:start w:val="1"/>
      <w:numFmt w:val="bullet"/>
      <w:lvlText w:val=""/>
      <w:lvlJc w:val="left"/>
      <w:pPr>
        <w:ind w:left="6840" w:hanging="360"/>
      </w:pPr>
      <w:rPr>
        <w:rFonts w:ascii="Wingdings" w:hAnsi="Wingdings" w:hint="default"/>
      </w:rPr>
    </w:lvl>
  </w:abstractNum>
  <w:abstractNum w:abstractNumId="31" w15:restartNumberingAfterBreak="0">
    <w:nsid w:val="71407F81"/>
    <w:multiLevelType w:val="hybridMultilevel"/>
    <w:tmpl w:val="7D92B4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9A1643A"/>
    <w:multiLevelType w:val="multilevel"/>
    <w:tmpl w:val="B40A84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9D81BA5"/>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B4718A9"/>
    <w:multiLevelType w:val="multilevel"/>
    <w:tmpl w:val="6610DEB8"/>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387F03"/>
    <w:multiLevelType w:val="hybridMultilevel"/>
    <w:tmpl w:val="8FCE626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22354541">
    <w:abstractNumId w:val="27"/>
  </w:num>
  <w:num w:numId="2" w16cid:durableId="1116750097">
    <w:abstractNumId w:val="8"/>
  </w:num>
  <w:num w:numId="3" w16cid:durableId="474493407">
    <w:abstractNumId w:val="21"/>
  </w:num>
  <w:num w:numId="4" w16cid:durableId="368650048">
    <w:abstractNumId w:val="28"/>
  </w:num>
  <w:num w:numId="5" w16cid:durableId="133301910">
    <w:abstractNumId w:val="26"/>
  </w:num>
  <w:num w:numId="6" w16cid:durableId="200097509">
    <w:abstractNumId w:val="33"/>
  </w:num>
  <w:num w:numId="7" w16cid:durableId="1493793502">
    <w:abstractNumId w:val="34"/>
  </w:num>
  <w:num w:numId="8" w16cid:durableId="1684628675">
    <w:abstractNumId w:val="35"/>
  </w:num>
  <w:num w:numId="9" w16cid:durableId="165557839">
    <w:abstractNumId w:val="13"/>
  </w:num>
  <w:num w:numId="10" w16cid:durableId="958025778">
    <w:abstractNumId w:val="24"/>
  </w:num>
  <w:num w:numId="11" w16cid:durableId="202987625">
    <w:abstractNumId w:val="14"/>
  </w:num>
  <w:num w:numId="12" w16cid:durableId="834421013">
    <w:abstractNumId w:val="6"/>
  </w:num>
  <w:num w:numId="13" w16cid:durableId="620578422">
    <w:abstractNumId w:val="22"/>
  </w:num>
  <w:num w:numId="14" w16cid:durableId="1482384829">
    <w:abstractNumId w:val="25"/>
  </w:num>
  <w:num w:numId="15" w16cid:durableId="953750200">
    <w:abstractNumId w:val="20"/>
  </w:num>
  <w:num w:numId="16" w16cid:durableId="1992444280">
    <w:abstractNumId w:val="29"/>
  </w:num>
  <w:num w:numId="17" w16cid:durableId="303121399">
    <w:abstractNumId w:val="12"/>
  </w:num>
  <w:num w:numId="18" w16cid:durableId="1632638604">
    <w:abstractNumId w:val="15"/>
  </w:num>
  <w:num w:numId="19" w16cid:durableId="1276712929">
    <w:abstractNumId w:val="7"/>
  </w:num>
  <w:num w:numId="20" w16cid:durableId="1809320277">
    <w:abstractNumId w:val="5"/>
  </w:num>
  <w:num w:numId="21" w16cid:durableId="704912025">
    <w:abstractNumId w:val="11"/>
  </w:num>
  <w:num w:numId="22" w16cid:durableId="10121505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70515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7093385">
    <w:abstractNumId w:val="23"/>
  </w:num>
  <w:num w:numId="25" w16cid:durableId="1239484365">
    <w:abstractNumId w:val="30"/>
  </w:num>
  <w:num w:numId="26" w16cid:durableId="255015139">
    <w:abstractNumId w:val="10"/>
  </w:num>
  <w:num w:numId="27" w16cid:durableId="1720593710">
    <w:abstractNumId w:val="2"/>
  </w:num>
  <w:num w:numId="28" w16cid:durableId="210811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8888987">
    <w:abstractNumId w:val="3"/>
  </w:num>
  <w:num w:numId="30" w16cid:durableId="1250850952">
    <w:abstractNumId w:val="4"/>
  </w:num>
  <w:num w:numId="31" w16cid:durableId="1164515929">
    <w:abstractNumId w:val="9"/>
  </w:num>
  <w:num w:numId="32" w16cid:durableId="638726613">
    <w:abstractNumId w:val="0"/>
  </w:num>
  <w:num w:numId="33" w16cid:durableId="975453937">
    <w:abstractNumId w:val="19"/>
  </w:num>
  <w:num w:numId="34" w16cid:durableId="1772357658">
    <w:abstractNumId w:val="31"/>
  </w:num>
  <w:num w:numId="35" w16cid:durableId="1016923283">
    <w:abstractNumId w:val="16"/>
  </w:num>
  <w:num w:numId="36" w16cid:durableId="793866847">
    <w:abstractNumId w:val="1"/>
  </w:num>
  <w:num w:numId="37" w16cid:durableId="49284234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967"/>
    <w:rsid w:val="0000003D"/>
    <w:rsid w:val="000000E8"/>
    <w:rsid w:val="000001B1"/>
    <w:rsid w:val="00000277"/>
    <w:rsid w:val="000005DA"/>
    <w:rsid w:val="000006DB"/>
    <w:rsid w:val="0000148F"/>
    <w:rsid w:val="0000158B"/>
    <w:rsid w:val="00001846"/>
    <w:rsid w:val="00001BB9"/>
    <w:rsid w:val="00001D1B"/>
    <w:rsid w:val="00001F59"/>
    <w:rsid w:val="00002455"/>
    <w:rsid w:val="0000291D"/>
    <w:rsid w:val="00002B3E"/>
    <w:rsid w:val="00002C96"/>
    <w:rsid w:val="00002D48"/>
    <w:rsid w:val="000034D5"/>
    <w:rsid w:val="000036B2"/>
    <w:rsid w:val="00003726"/>
    <w:rsid w:val="00003741"/>
    <w:rsid w:val="0000376C"/>
    <w:rsid w:val="00003A35"/>
    <w:rsid w:val="00003ED0"/>
    <w:rsid w:val="00003FCE"/>
    <w:rsid w:val="00004039"/>
    <w:rsid w:val="0000413F"/>
    <w:rsid w:val="0000420D"/>
    <w:rsid w:val="000042C7"/>
    <w:rsid w:val="0000445C"/>
    <w:rsid w:val="0000494B"/>
    <w:rsid w:val="00004A43"/>
    <w:rsid w:val="0000549A"/>
    <w:rsid w:val="00006168"/>
    <w:rsid w:val="00006564"/>
    <w:rsid w:val="00006607"/>
    <w:rsid w:val="0000690E"/>
    <w:rsid w:val="00006995"/>
    <w:rsid w:val="00006A46"/>
    <w:rsid w:val="00006E3F"/>
    <w:rsid w:val="00006EEE"/>
    <w:rsid w:val="00006F9F"/>
    <w:rsid w:val="00007268"/>
    <w:rsid w:val="000075CE"/>
    <w:rsid w:val="00007628"/>
    <w:rsid w:val="000077A3"/>
    <w:rsid w:val="000078B1"/>
    <w:rsid w:val="000078E0"/>
    <w:rsid w:val="00007A43"/>
    <w:rsid w:val="0001050F"/>
    <w:rsid w:val="000107C1"/>
    <w:rsid w:val="0001082A"/>
    <w:rsid w:val="0001091F"/>
    <w:rsid w:val="00010BF3"/>
    <w:rsid w:val="00010DEF"/>
    <w:rsid w:val="00010E93"/>
    <w:rsid w:val="00011480"/>
    <w:rsid w:val="00012180"/>
    <w:rsid w:val="00012477"/>
    <w:rsid w:val="000127A1"/>
    <w:rsid w:val="00013217"/>
    <w:rsid w:val="00013495"/>
    <w:rsid w:val="00013961"/>
    <w:rsid w:val="00013DC2"/>
    <w:rsid w:val="0001477E"/>
    <w:rsid w:val="000148E9"/>
    <w:rsid w:val="00014C0C"/>
    <w:rsid w:val="00015019"/>
    <w:rsid w:val="0001529E"/>
    <w:rsid w:val="0001547A"/>
    <w:rsid w:val="000154F7"/>
    <w:rsid w:val="000159AC"/>
    <w:rsid w:val="00015B44"/>
    <w:rsid w:val="00016394"/>
    <w:rsid w:val="00016BFE"/>
    <w:rsid w:val="000171AB"/>
    <w:rsid w:val="00017B06"/>
    <w:rsid w:val="00020335"/>
    <w:rsid w:val="000204CC"/>
    <w:rsid w:val="000205A1"/>
    <w:rsid w:val="000205BE"/>
    <w:rsid w:val="00020713"/>
    <w:rsid w:val="000207DD"/>
    <w:rsid w:val="00020B12"/>
    <w:rsid w:val="00021696"/>
    <w:rsid w:val="00021A03"/>
    <w:rsid w:val="00021D31"/>
    <w:rsid w:val="000225FC"/>
    <w:rsid w:val="00022821"/>
    <w:rsid w:val="000229BA"/>
    <w:rsid w:val="00022F0F"/>
    <w:rsid w:val="00023445"/>
    <w:rsid w:val="0002372E"/>
    <w:rsid w:val="00023B52"/>
    <w:rsid w:val="00023C56"/>
    <w:rsid w:val="00023DB9"/>
    <w:rsid w:val="00023E1B"/>
    <w:rsid w:val="000241A0"/>
    <w:rsid w:val="000241C5"/>
    <w:rsid w:val="000242A6"/>
    <w:rsid w:val="00024F9F"/>
    <w:rsid w:val="00024FFE"/>
    <w:rsid w:val="000251E5"/>
    <w:rsid w:val="0002534E"/>
    <w:rsid w:val="000253D7"/>
    <w:rsid w:val="000255C9"/>
    <w:rsid w:val="00025662"/>
    <w:rsid w:val="00025B9B"/>
    <w:rsid w:val="00025D3B"/>
    <w:rsid w:val="00026A1F"/>
    <w:rsid w:val="00026A50"/>
    <w:rsid w:val="00026D92"/>
    <w:rsid w:val="00027496"/>
    <w:rsid w:val="00027843"/>
    <w:rsid w:val="00027AA6"/>
    <w:rsid w:val="00030175"/>
    <w:rsid w:val="00030524"/>
    <w:rsid w:val="00030709"/>
    <w:rsid w:val="00030E61"/>
    <w:rsid w:val="00030FDC"/>
    <w:rsid w:val="000324BA"/>
    <w:rsid w:val="00032854"/>
    <w:rsid w:val="00032A51"/>
    <w:rsid w:val="00032EBB"/>
    <w:rsid w:val="00033325"/>
    <w:rsid w:val="00033384"/>
    <w:rsid w:val="00033650"/>
    <w:rsid w:val="00033D46"/>
    <w:rsid w:val="000340C9"/>
    <w:rsid w:val="000344CA"/>
    <w:rsid w:val="000347B2"/>
    <w:rsid w:val="00034826"/>
    <w:rsid w:val="0003487F"/>
    <w:rsid w:val="00034ACF"/>
    <w:rsid w:val="00034B5A"/>
    <w:rsid w:val="00034DCE"/>
    <w:rsid w:val="00034E63"/>
    <w:rsid w:val="00034F2C"/>
    <w:rsid w:val="00035099"/>
    <w:rsid w:val="00035176"/>
    <w:rsid w:val="00035E86"/>
    <w:rsid w:val="0003624A"/>
    <w:rsid w:val="0003644F"/>
    <w:rsid w:val="000364C1"/>
    <w:rsid w:val="000368CF"/>
    <w:rsid w:val="00036F75"/>
    <w:rsid w:val="0003719D"/>
    <w:rsid w:val="0003744B"/>
    <w:rsid w:val="00037B11"/>
    <w:rsid w:val="000404B5"/>
    <w:rsid w:val="00040805"/>
    <w:rsid w:val="00040B73"/>
    <w:rsid w:val="00040C01"/>
    <w:rsid w:val="00040C9A"/>
    <w:rsid w:val="0004152B"/>
    <w:rsid w:val="00041576"/>
    <w:rsid w:val="000417AE"/>
    <w:rsid w:val="00041879"/>
    <w:rsid w:val="000419CD"/>
    <w:rsid w:val="000419F3"/>
    <w:rsid w:val="00042296"/>
    <w:rsid w:val="0004242B"/>
    <w:rsid w:val="00042641"/>
    <w:rsid w:val="0004269B"/>
    <w:rsid w:val="000427A0"/>
    <w:rsid w:val="0004289A"/>
    <w:rsid w:val="00043404"/>
    <w:rsid w:val="000434CB"/>
    <w:rsid w:val="0004367B"/>
    <w:rsid w:val="00043686"/>
    <w:rsid w:val="000438E1"/>
    <w:rsid w:val="00043A27"/>
    <w:rsid w:val="00044314"/>
    <w:rsid w:val="00044DBC"/>
    <w:rsid w:val="00044DF0"/>
    <w:rsid w:val="0004523B"/>
    <w:rsid w:val="00045611"/>
    <w:rsid w:val="00045614"/>
    <w:rsid w:val="0004570E"/>
    <w:rsid w:val="00045FB6"/>
    <w:rsid w:val="000467A4"/>
    <w:rsid w:val="00046A26"/>
    <w:rsid w:val="00046C87"/>
    <w:rsid w:val="00046F73"/>
    <w:rsid w:val="0004713D"/>
    <w:rsid w:val="0004734F"/>
    <w:rsid w:val="0004744F"/>
    <w:rsid w:val="0004770F"/>
    <w:rsid w:val="0004773A"/>
    <w:rsid w:val="00047A76"/>
    <w:rsid w:val="00047CE4"/>
    <w:rsid w:val="00047DD9"/>
    <w:rsid w:val="00050474"/>
    <w:rsid w:val="0005097D"/>
    <w:rsid w:val="00050B58"/>
    <w:rsid w:val="00050D9A"/>
    <w:rsid w:val="00050E4D"/>
    <w:rsid w:val="0005109A"/>
    <w:rsid w:val="00051768"/>
    <w:rsid w:val="00051CB4"/>
    <w:rsid w:val="000526F0"/>
    <w:rsid w:val="00052D21"/>
    <w:rsid w:val="00053C59"/>
    <w:rsid w:val="00053D04"/>
    <w:rsid w:val="00053DDA"/>
    <w:rsid w:val="00055389"/>
    <w:rsid w:val="0005558D"/>
    <w:rsid w:val="000561E5"/>
    <w:rsid w:val="0005646A"/>
    <w:rsid w:val="0005651A"/>
    <w:rsid w:val="0005651F"/>
    <w:rsid w:val="00056A8D"/>
    <w:rsid w:val="00056C69"/>
    <w:rsid w:val="00056C78"/>
    <w:rsid w:val="00056FA1"/>
    <w:rsid w:val="0005703C"/>
    <w:rsid w:val="0005720A"/>
    <w:rsid w:val="0005785B"/>
    <w:rsid w:val="00057AA5"/>
    <w:rsid w:val="00057CE1"/>
    <w:rsid w:val="00060349"/>
    <w:rsid w:val="0006048C"/>
    <w:rsid w:val="00060BC0"/>
    <w:rsid w:val="00060F4A"/>
    <w:rsid w:val="00061487"/>
    <w:rsid w:val="0006170F"/>
    <w:rsid w:val="00061888"/>
    <w:rsid w:val="00061951"/>
    <w:rsid w:val="00061E3D"/>
    <w:rsid w:val="00061E58"/>
    <w:rsid w:val="0006226F"/>
    <w:rsid w:val="000624D8"/>
    <w:rsid w:val="00062870"/>
    <w:rsid w:val="000630B9"/>
    <w:rsid w:val="00063748"/>
    <w:rsid w:val="00063B6E"/>
    <w:rsid w:val="00063C32"/>
    <w:rsid w:val="00064253"/>
    <w:rsid w:val="000643FE"/>
    <w:rsid w:val="000650AA"/>
    <w:rsid w:val="000658F2"/>
    <w:rsid w:val="000662A5"/>
    <w:rsid w:val="00066485"/>
    <w:rsid w:val="000664E2"/>
    <w:rsid w:val="00066600"/>
    <w:rsid w:val="00066927"/>
    <w:rsid w:val="00066B07"/>
    <w:rsid w:val="00067269"/>
    <w:rsid w:val="00067889"/>
    <w:rsid w:val="000705CA"/>
    <w:rsid w:val="00070703"/>
    <w:rsid w:val="00070714"/>
    <w:rsid w:val="00070727"/>
    <w:rsid w:val="00070CF8"/>
    <w:rsid w:val="00070D3C"/>
    <w:rsid w:val="00070FB8"/>
    <w:rsid w:val="00071830"/>
    <w:rsid w:val="00071A50"/>
    <w:rsid w:val="00071CAE"/>
    <w:rsid w:val="00071D1B"/>
    <w:rsid w:val="00071EBE"/>
    <w:rsid w:val="00071F0D"/>
    <w:rsid w:val="000723F7"/>
    <w:rsid w:val="000727F9"/>
    <w:rsid w:val="00072F98"/>
    <w:rsid w:val="000730F3"/>
    <w:rsid w:val="000733E3"/>
    <w:rsid w:val="0007387A"/>
    <w:rsid w:val="00073EAE"/>
    <w:rsid w:val="0007415D"/>
    <w:rsid w:val="000741B4"/>
    <w:rsid w:val="0007450A"/>
    <w:rsid w:val="0007478D"/>
    <w:rsid w:val="0007489A"/>
    <w:rsid w:val="00074DEF"/>
    <w:rsid w:val="00075599"/>
    <w:rsid w:val="0007594E"/>
    <w:rsid w:val="00075C2D"/>
    <w:rsid w:val="000761CD"/>
    <w:rsid w:val="000764B8"/>
    <w:rsid w:val="00076644"/>
    <w:rsid w:val="00076670"/>
    <w:rsid w:val="00076846"/>
    <w:rsid w:val="0007716D"/>
    <w:rsid w:val="000771B6"/>
    <w:rsid w:val="00077269"/>
    <w:rsid w:val="00077584"/>
    <w:rsid w:val="00077585"/>
    <w:rsid w:val="00077DF9"/>
    <w:rsid w:val="0007FE16"/>
    <w:rsid w:val="00080422"/>
    <w:rsid w:val="00080432"/>
    <w:rsid w:val="0008055A"/>
    <w:rsid w:val="00080607"/>
    <w:rsid w:val="00080882"/>
    <w:rsid w:val="00080C51"/>
    <w:rsid w:val="000812EE"/>
    <w:rsid w:val="0008197E"/>
    <w:rsid w:val="00082475"/>
    <w:rsid w:val="00082771"/>
    <w:rsid w:val="00082A81"/>
    <w:rsid w:val="0008313B"/>
    <w:rsid w:val="000831A0"/>
    <w:rsid w:val="000831D0"/>
    <w:rsid w:val="00083A3E"/>
    <w:rsid w:val="00083AD8"/>
    <w:rsid w:val="00083DDD"/>
    <w:rsid w:val="0008419C"/>
    <w:rsid w:val="0008473E"/>
    <w:rsid w:val="00084BB7"/>
    <w:rsid w:val="00084DAF"/>
    <w:rsid w:val="00085313"/>
    <w:rsid w:val="0008540A"/>
    <w:rsid w:val="00085967"/>
    <w:rsid w:val="00085B26"/>
    <w:rsid w:val="00085BA7"/>
    <w:rsid w:val="00085C3C"/>
    <w:rsid w:val="000862AC"/>
    <w:rsid w:val="0008635F"/>
    <w:rsid w:val="00086797"/>
    <w:rsid w:val="00086A60"/>
    <w:rsid w:val="00086E76"/>
    <w:rsid w:val="00086EC6"/>
    <w:rsid w:val="00087005"/>
    <w:rsid w:val="00087499"/>
    <w:rsid w:val="00087613"/>
    <w:rsid w:val="00087BED"/>
    <w:rsid w:val="00087F11"/>
    <w:rsid w:val="0008DBC3"/>
    <w:rsid w:val="000900C7"/>
    <w:rsid w:val="000902E0"/>
    <w:rsid w:val="0009072F"/>
    <w:rsid w:val="00090C10"/>
    <w:rsid w:val="00091546"/>
    <w:rsid w:val="00091838"/>
    <w:rsid w:val="00091A63"/>
    <w:rsid w:val="00091CF8"/>
    <w:rsid w:val="00091FAA"/>
    <w:rsid w:val="0009248B"/>
    <w:rsid w:val="00092E65"/>
    <w:rsid w:val="000934E7"/>
    <w:rsid w:val="00093848"/>
    <w:rsid w:val="00093FAD"/>
    <w:rsid w:val="00094051"/>
    <w:rsid w:val="00094223"/>
    <w:rsid w:val="0009478C"/>
    <w:rsid w:val="00094F46"/>
    <w:rsid w:val="00094F4A"/>
    <w:rsid w:val="00095B75"/>
    <w:rsid w:val="00095CCF"/>
    <w:rsid w:val="00095E83"/>
    <w:rsid w:val="0009626F"/>
    <w:rsid w:val="00096754"/>
    <w:rsid w:val="00096826"/>
    <w:rsid w:val="00096873"/>
    <w:rsid w:val="000968C3"/>
    <w:rsid w:val="00096964"/>
    <w:rsid w:val="00096DC7"/>
    <w:rsid w:val="00097024"/>
    <w:rsid w:val="000975C4"/>
    <w:rsid w:val="00097750"/>
    <w:rsid w:val="00097BBC"/>
    <w:rsid w:val="00097DA3"/>
    <w:rsid w:val="00097DD5"/>
    <w:rsid w:val="000A0345"/>
    <w:rsid w:val="000A0F56"/>
    <w:rsid w:val="000A12EA"/>
    <w:rsid w:val="000A163E"/>
    <w:rsid w:val="000A17CB"/>
    <w:rsid w:val="000A18CE"/>
    <w:rsid w:val="000A19EF"/>
    <w:rsid w:val="000A1CB3"/>
    <w:rsid w:val="000A1DCE"/>
    <w:rsid w:val="000A20ED"/>
    <w:rsid w:val="000A2262"/>
    <w:rsid w:val="000A246A"/>
    <w:rsid w:val="000A2AE9"/>
    <w:rsid w:val="000A2B5A"/>
    <w:rsid w:val="000A2D4C"/>
    <w:rsid w:val="000A2EB3"/>
    <w:rsid w:val="000A2F09"/>
    <w:rsid w:val="000A30DE"/>
    <w:rsid w:val="000A3429"/>
    <w:rsid w:val="000A378D"/>
    <w:rsid w:val="000A3CD1"/>
    <w:rsid w:val="000A3FC8"/>
    <w:rsid w:val="000A416C"/>
    <w:rsid w:val="000A422F"/>
    <w:rsid w:val="000A488F"/>
    <w:rsid w:val="000A4BDC"/>
    <w:rsid w:val="000A4D61"/>
    <w:rsid w:val="000A4E35"/>
    <w:rsid w:val="000A4F43"/>
    <w:rsid w:val="000A5166"/>
    <w:rsid w:val="000A5285"/>
    <w:rsid w:val="000A59C1"/>
    <w:rsid w:val="000A63EC"/>
    <w:rsid w:val="000A64B8"/>
    <w:rsid w:val="000A6916"/>
    <w:rsid w:val="000A6DDA"/>
    <w:rsid w:val="000A7523"/>
    <w:rsid w:val="000A778A"/>
    <w:rsid w:val="000A789F"/>
    <w:rsid w:val="000A7B8F"/>
    <w:rsid w:val="000A7BC3"/>
    <w:rsid w:val="000A7DAE"/>
    <w:rsid w:val="000B08A0"/>
    <w:rsid w:val="000B097E"/>
    <w:rsid w:val="000B0EF1"/>
    <w:rsid w:val="000B1545"/>
    <w:rsid w:val="000B1826"/>
    <w:rsid w:val="000B1CD6"/>
    <w:rsid w:val="000B2241"/>
    <w:rsid w:val="000B2956"/>
    <w:rsid w:val="000B2B55"/>
    <w:rsid w:val="000B2BDC"/>
    <w:rsid w:val="000B2C55"/>
    <w:rsid w:val="000B2DB9"/>
    <w:rsid w:val="000B380C"/>
    <w:rsid w:val="000B3ABB"/>
    <w:rsid w:val="000B3B72"/>
    <w:rsid w:val="000B3D8E"/>
    <w:rsid w:val="000B44B1"/>
    <w:rsid w:val="000B48DA"/>
    <w:rsid w:val="000B5184"/>
    <w:rsid w:val="000B5315"/>
    <w:rsid w:val="000B53DE"/>
    <w:rsid w:val="000B56BF"/>
    <w:rsid w:val="000B56E1"/>
    <w:rsid w:val="000B5C49"/>
    <w:rsid w:val="000B5EEA"/>
    <w:rsid w:val="000B5F67"/>
    <w:rsid w:val="000B6995"/>
    <w:rsid w:val="000B6BC0"/>
    <w:rsid w:val="000B6ED6"/>
    <w:rsid w:val="000B70CA"/>
    <w:rsid w:val="000B7265"/>
    <w:rsid w:val="000B7388"/>
    <w:rsid w:val="000B79EC"/>
    <w:rsid w:val="000B7B2F"/>
    <w:rsid w:val="000B7D93"/>
    <w:rsid w:val="000B7DDF"/>
    <w:rsid w:val="000C0209"/>
    <w:rsid w:val="000C0283"/>
    <w:rsid w:val="000C0831"/>
    <w:rsid w:val="000C09EC"/>
    <w:rsid w:val="000C0DD0"/>
    <w:rsid w:val="000C1AE5"/>
    <w:rsid w:val="000C2677"/>
    <w:rsid w:val="000C2BB7"/>
    <w:rsid w:val="000C2C32"/>
    <w:rsid w:val="000C3606"/>
    <w:rsid w:val="000C3709"/>
    <w:rsid w:val="000C3C17"/>
    <w:rsid w:val="000C3D1A"/>
    <w:rsid w:val="000C4733"/>
    <w:rsid w:val="000C4871"/>
    <w:rsid w:val="000C48DF"/>
    <w:rsid w:val="000C5100"/>
    <w:rsid w:val="000C51C7"/>
    <w:rsid w:val="000C5422"/>
    <w:rsid w:val="000C5472"/>
    <w:rsid w:val="000C556B"/>
    <w:rsid w:val="000C5B30"/>
    <w:rsid w:val="000C604C"/>
    <w:rsid w:val="000C6535"/>
    <w:rsid w:val="000C6E8B"/>
    <w:rsid w:val="000C71A7"/>
    <w:rsid w:val="000C7952"/>
    <w:rsid w:val="000C7B58"/>
    <w:rsid w:val="000C7CB0"/>
    <w:rsid w:val="000D0293"/>
    <w:rsid w:val="000D0847"/>
    <w:rsid w:val="000D0C62"/>
    <w:rsid w:val="000D0CB8"/>
    <w:rsid w:val="000D0CC1"/>
    <w:rsid w:val="000D0D93"/>
    <w:rsid w:val="000D0EF2"/>
    <w:rsid w:val="000D1724"/>
    <w:rsid w:val="000D20BA"/>
    <w:rsid w:val="000D222C"/>
    <w:rsid w:val="000D27CA"/>
    <w:rsid w:val="000D28F8"/>
    <w:rsid w:val="000D2DE1"/>
    <w:rsid w:val="000D32DE"/>
    <w:rsid w:val="000D39F3"/>
    <w:rsid w:val="000D3E2D"/>
    <w:rsid w:val="000D4637"/>
    <w:rsid w:val="000D4910"/>
    <w:rsid w:val="000D4A02"/>
    <w:rsid w:val="000D5304"/>
    <w:rsid w:val="000D569E"/>
    <w:rsid w:val="000D56EF"/>
    <w:rsid w:val="000D5C67"/>
    <w:rsid w:val="000D5C7B"/>
    <w:rsid w:val="000D604F"/>
    <w:rsid w:val="000D6250"/>
    <w:rsid w:val="000D65A1"/>
    <w:rsid w:val="000D6832"/>
    <w:rsid w:val="000D6A0D"/>
    <w:rsid w:val="000D6BEF"/>
    <w:rsid w:val="000D71B1"/>
    <w:rsid w:val="000D79DF"/>
    <w:rsid w:val="000D79EA"/>
    <w:rsid w:val="000D7A6B"/>
    <w:rsid w:val="000E005D"/>
    <w:rsid w:val="000E0D24"/>
    <w:rsid w:val="000E11CA"/>
    <w:rsid w:val="000E1209"/>
    <w:rsid w:val="000E14EA"/>
    <w:rsid w:val="000E17C5"/>
    <w:rsid w:val="000E1900"/>
    <w:rsid w:val="000E1EAA"/>
    <w:rsid w:val="000E2330"/>
    <w:rsid w:val="000E284B"/>
    <w:rsid w:val="000E28BE"/>
    <w:rsid w:val="000E28E9"/>
    <w:rsid w:val="000E29F5"/>
    <w:rsid w:val="000E2E08"/>
    <w:rsid w:val="000E2E8D"/>
    <w:rsid w:val="000E2F6A"/>
    <w:rsid w:val="000E3435"/>
    <w:rsid w:val="000E35B8"/>
    <w:rsid w:val="000E37A4"/>
    <w:rsid w:val="000E3D16"/>
    <w:rsid w:val="000E4462"/>
    <w:rsid w:val="000E4DB3"/>
    <w:rsid w:val="000E5383"/>
    <w:rsid w:val="000E55E8"/>
    <w:rsid w:val="000E55F2"/>
    <w:rsid w:val="000E6917"/>
    <w:rsid w:val="000E7586"/>
    <w:rsid w:val="000E75C2"/>
    <w:rsid w:val="000E764A"/>
    <w:rsid w:val="000E785A"/>
    <w:rsid w:val="000E7CA8"/>
    <w:rsid w:val="000E7D41"/>
    <w:rsid w:val="000E7EA4"/>
    <w:rsid w:val="000E7F6A"/>
    <w:rsid w:val="000F040B"/>
    <w:rsid w:val="000F0796"/>
    <w:rsid w:val="000F0A87"/>
    <w:rsid w:val="000F0AA5"/>
    <w:rsid w:val="000F0ACB"/>
    <w:rsid w:val="000F1445"/>
    <w:rsid w:val="000F18E6"/>
    <w:rsid w:val="000F191C"/>
    <w:rsid w:val="000F1D01"/>
    <w:rsid w:val="000F1DC4"/>
    <w:rsid w:val="000F1F2D"/>
    <w:rsid w:val="000F1FCE"/>
    <w:rsid w:val="000F2360"/>
    <w:rsid w:val="000F2822"/>
    <w:rsid w:val="000F3486"/>
    <w:rsid w:val="000F3582"/>
    <w:rsid w:val="000F37DE"/>
    <w:rsid w:val="000F38D9"/>
    <w:rsid w:val="000F39A9"/>
    <w:rsid w:val="000F3ADC"/>
    <w:rsid w:val="000F3BBC"/>
    <w:rsid w:val="000F3BBF"/>
    <w:rsid w:val="000F3F86"/>
    <w:rsid w:val="000F41EC"/>
    <w:rsid w:val="000F4406"/>
    <w:rsid w:val="000F462D"/>
    <w:rsid w:val="000F4A87"/>
    <w:rsid w:val="000F4AF6"/>
    <w:rsid w:val="000F4E46"/>
    <w:rsid w:val="000F51CB"/>
    <w:rsid w:val="000F547E"/>
    <w:rsid w:val="000F5654"/>
    <w:rsid w:val="000F5A71"/>
    <w:rsid w:val="000F5F53"/>
    <w:rsid w:val="000F605F"/>
    <w:rsid w:val="000F60B5"/>
    <w:rsid w:val="000F6128"/>
    <w:rsid w:val="000F62A9"/>
    <w:rsid w:val="000F66AE"/>
    <w:rsid w:val="000F68F3"/>
    <w:rsid w:val="000F6EE4"/>
    <w:rsid w:val="000F6EEB"/>
    <w:rsid w:val="000F6F64"/>
    <w:rsid w:val="000F70E0"/>
    <w:rsid w:val="000F7152"/>
    <w:rsid w:val="000F72C8"/>
    <w:rsid w:val="000F739F"/>
    <w:rsid w:val="000F7702"/>
    <w:rsid w:val="000F8027"/>
    <w:rsid w:val="00100281"/>
    <w:rsid w:val="0010068E"/>
    <w:rsid w:val="00100A07"/>
    <w:rsid w:val="00100EF1"/>
    <w:rsid w:val="00101346"/>
    <w:rsid w:val="001013E1"/>
    <w:rsid w:val="0010161C"/>
    <w:rsid w:val="00101694"/>
    <w:rsid w:val="00102E93"/>
    <w:rsid w:val="00102F36"/>
    <w:rsid w:val="00103D84"/>
    <w:rsid w:val="00103DB1"/>
    <w:rsid w:val="001041B3"/>
    <w:rsid w:val="001042B0"/>
    <w:rsid w:val="00104348"/>
    <w:rsid w:val="00104668"/>
    <w:rsid w:val="0010498A"/>
    <w:rsid w:val="00104E3A"/>
    <w:rsid w:val="00105313"/>
    <w:rsid w:val="00106120"/>
    <w:rsid w:val="0010636D"/>
    <w:rsid w:val="0010664A"/>
    <w:rsid w:val="00106835"/>
    <w:rsid w:val="0010696F"/>
    <w:rsid w:val="00106BE5"/>
    <w:rsid w:val="00106D0A"/>
    <w:rsid w:val="00107A8F"/>
    <w:rsid w:val="0011060E"/>
    <w:rsid w:val="00110624"/>
    <w:rsid w:val="001108DB"/>
    <w:rsid w:val="00110A7D"/>
    <w:rsid w:val="00110F97"/>
    <w:rsid w:val="00111097"/>
    <w:rsid w:val="001117D2"/>
    <w:rsid w:val="00111929"/>
    <w:rsid w:val="00111B2E"/>
    <w:rsid w:val="00112310"/>
    <w:rsid w:val="00112340"/>
    <w:rsid w:val="0011245E"/>
    <w:rsid w:val="00112463"/>
    <w:rsid w:val="0011299F"/>
    <w:rsid w:val="0011387B"/>
    <w:rsid w:val="00114101"/>
    <w:rsid w:val="00114286"/>
    <w:rsid w:val="001142A3"/>
    <w:rsid w:val="00114BD9"/>
    <w:rsid w:val="00114C6A"/>
    <w:rsid w:val="00114DA1"/>
    <w:rsid w:val="00114EC6"/>
    <w:rsid w:val="00114ED0"/>
    <w:rsid w:val="00115324"/>
    <w:rsid w:val="00115753"/>
    <w:rsid w:val="00115980"/>
    <w:rsid w:val="00115CE7"/>
    <w:rsid w:val="00116289"/>
    <w:rsid w:val="00116A31"/>
    <w:rsid w:val="00116ACB"/>
    <w:rsid w:val="0011700A"/>
    <w:rsid w:val="001171C0"/>
    <w:rsid w:val="001172D2"/>
    <w:rsid w:val="00117F9D"/>
    <w:rsid w:val="0012016E"/>
    <w:rsid w:val="0012054F"/>
    <w:rsid w:val="001210E3"/>
    <w:rsid w:val="0012159E"/>
    <w:rsid w:val="001216EC"/>
    <w:rsid w:val="00121753"/>
    <w:rsid w:val="00121909"/>
    <w:rsid w:val="00121B8C"/>
    <w:rsid w:val="00121D26"/>
    <w:rsid w:val="00121D65"/>
    <w:rsid w:val="00121E7A"/>
    <w:rsid w:val="00121E84"/>
    <w:rsid w:val="001221E1"/>
    <w:rsid w:val="001228B0"/>
    <w:rsid w:val="00122CFA"/>
    <w:rsid w:val="00122E0A"/>
    <w:rsid w:val="00122ED8"/>
    <w:rsid w:val="001230A1"/>
    <w:rsid w:val="00123207"/>
    <w:rsid w:val="0012338D"/>
    <w:rsid w:val="00123B5F"/>
    <w:rsid w:val="00123E3A"/>
    <w:rsid w:val="00123F09"/>
    <w:rsid w:val="001241BC"/>
    <w:rsid w:val="001242C7"/>
    <w:rsid w:val="0012455A"/>
    <w:rsid w:val="00125125"/>
    <w:rsid w:val="00125326"/>
    <w:rsid w:val="0012563B"/>
    <w:rsid w:val="00125DFE"/>
    <w:rsid w:val="0012625D"/>
    <w:rsid w:val="001264B5"/>
    <w:rsid w:val="001264D0"/>
    <w:rsid w:val="00126705"/>
    <w:rsid w:val="00126878"/>
    <w:rsid w:val="00126C31"/>
    <w:rsid w:val="00126D7F"/>
    <w:rsid w:val="0012708A"/>
    <w:rsid w:val="0012752B"/>
    <w:rsid w:val="00127567"/>
    <w:rsid w:val="0012763C"/>
    <w:rsid w:val="0012767D"/>
    <w:rsid w:val="00127736"/>
    <w:rsid w:val="001279F2"/>
    <w:rsid w:val="00127A1A"/>
    <w:rsid w:val="00127CEF"/>
    <w:rsid w:val="00127D2C"/>
    <w:rsid w:val="0012A1B8"/>
    <w:rsid w:val="001301E2"/>
    <w:rsid w:val="00130403"/>
    <w:rsid w:val="00130863"/>
    <w:rsid w:val="00130B1D"/>
    <w:rsid w:val="00130E13"/>
    <w:rsid w:val="00130F13"/>
    <w:rsid w:val="001312BB"/>
    <w:rsid w:val="00131845"/>
    <w:rsid w:val="00131C43"/>
    <w:rsid w:val="0013207A"/>
    <w:rsid w:val="001324D0"/>
    <w:rsid w:val="0013275E"/>
    <w:rsid w:val="001335B7"/>
    <w:rsid w:val="00133BAE"/>
    <w:rsid w:val="001340F8"/>
    <w:rsid w:val="0013439D"/>
    <w:rsid w:val="00134473"/>
    <w:rsid w:val="001345F2"/>
    <w:rsid w:val="001347AC"/>
    <w:rsid w:val="001349F7"/>
    <w:rsid w:val="00134A00"/>
    <w:rsid w:val="00134D66"/>
    <w:rsid w:val="00134EC6"/>
    <w:rsid w:val="00135823"/>
    <w:rsid w:val="0013671D"/>
    <w:rsid w:val="0013711D"/>
    <w:rsid w:val="00137BDE"/>
    <w:rsid w:val="0014006B"/>
    <w:rsid w:val="001409BF"/>
    <w:rsid w:val="001409DD"/>
    <w:rsid w:val="00140D50"/>
    <w:rsid w:val="00140F34"/>
    <w:rsid w:val="001410C8"/>
    <w:rsid w:val="00141855"/>
    <w:rsid w:val="00141A0A"/>
    <w:rsid w:val="00141BF1"/>
    <w:rsid w:val="00141C1B"/>
    <w:rsid w:val="00142457"/>
    <w:rsid w:val="0014288D"/>
    <w:rsid w:val="00142B60"/>
    <w:rsid w:val="00143146"/>
    <w:rsid w:val="00143677"/>
    <w:rsid w:val="00143689"/>
    <w:rsid w:val="001436E7"/>
    <w:rsid w:val="00143FE9"/>
    <w:rsid w:val="001444F7"/>
    <w:rsid w:val="00144552"/>
    <w:rsid w:val="001449D4"/>
    <w:rsid w:val="00144C69"/>
    <w:rsid w:val="00145115"/>
    <w:rsid w:val="00145124"/>
    <w:rsid w:val="0014551F"/>
    <w:rsid w:val="001458D3"/>
    <w:rsid w:val="001459C6"/>
    <w:rsid w:val="00145C68"/>
    <w:rsid w:val="00145F11"/>
    <w:rsid w:val="00146332"/>
    <w:rsid w:val="001463ED"/>
    <w:rsid w:val="001467D3"/>
    <w:rsid w:val="00146ABD"/>
    <w:rsid w:val="00146BB4"/>
    <w:rsid w:val="00146C2B"/>
    <w:rsid w:val="00147786"/>
    <w:rsid w:val="0014785F"/>
    <w:rsid w:val="00150218"/>
    <w:rsid w:val="00150A1C"/>
    <w:rsid w:val="001510A8"/>
    <w:rsid w:val="0015115E"/>
    <w:rsid w:val="00151827"/>
    <w:rsid w:val="0015259E"/>
    <w:rsid w:val="0015267D"/>
    <w:rsid w:val="0015268B"/>
    <w:rsid w:val="00152F86"/>
    <w:rsid w:val="0015351F"/>
    <w:rsid w:val="0015428C"/>
    <w:rsid w:val="001543B7"/>
    <w:rsid w:val="00154621"/>
    <w:rsid w:val="00155D61"/>
    <w:rsid w:val="00155DB7"/>
    <w:rsid w:val="001565AC"/>
    <w:rsid w:val="00156681"/>
    <w:rsid w:val="0015678D"/>
    <w:rsid w:val="001567C2"/>
    <w:rsid w:val="001572B1"/>
    <w:rsid w:val="001574E2"/>
    <w:rsid w:val="0015766B"/>
    <w:rsid w:val="001576EF"/>
    <w:rsid w:val="00157D08"/>
    <w:rsid w:val="001600AA"/>
    <w:rsid w:val="00160673"/>
    <w:rsid w:val="0016094C"/>
    <w:rsid w:val="00160997"/>
    <w:rsid w:val="00160DE5"/>
    <w:rsid w:val="0016178C"/>
    <w:rsid w:val="00162366"/>
    <w:rsid w:val="00162805"/>
    <w:rsid w:val="00162D1D"/>
    <w:rsid w:val="001631CB"/>
    <w:rsid w:val="001642E5"/>
    <w:rsid w:val="0016439F"/>
    <w:rsid w:val="001644CB"/>
    <w:rsid w:val="00164535"/>
    <w:rsid w:val="001645E2"/>
    <w:rsid w:val="0016530A"/>
    <w:rsid w:val="0016544E"/>
    <w:rsid w:val="0016547C"/>
    <w:rsid w:val="00165918"/>
    <w:rsid w:val="00165AF2"/>
    <w:rsid w:val="00165D6C"/>
    <w:rsid w:val="00165D91"/>
    <w:rsid w:val="00165F86"/>
    <w:rsid w:val="00165FE0"/>
    <w:rsid w:val="00166168"/>
    <w:rsid w:val="00166C40"/>
    <w:rsid w:val="00166D5C"/>
    <w:rsid w:val="001671EB"/>
    <w:rsid w:val="00167777"/>
    <w:rsid w:val="00167AF0"/>
    <w:rsid w:val="00167C35"/>
    <w:rsid w:val="00170437"/>
    <w:rsid w:val="0017059F"/>
    <w:rsid w:val="001707EA"/>
    <w:rsid w:val="00170DFB"/>
    <w:rsid w:val="00170E54"/>
    <w:rsid w:val="00170EF5"/>
    <w:rsid w:val="00171178"/>
    <w:rsid w:val="0017165D"/>
    <w:rsid w:val="00171745"/>
    <w:rsid w:val="00171E13"/>
    <w:rsid w:val="00171E72"/>
    <w:rsid w:val="001721F2"/>
    <w:rsid w:val="001722E8"/>
    <w:rsid w:val="0017272D"/>
    <w:rsid w:val="00172897"/>
    <w:rsid w:val="00172AF5"/>
    <w:rsid w:val="00172DC3"/>
    <w:rsid w:val="00172F23"/>
    <w:rsid w:val="00172FFE"/>
    <w:rsid w:val="001731B3"/>
    <w:rsid w:val="00173749"/>
    <w:rsid w:val="00173838"/>
    <w:rsid w:val="00173A29"/>
    <w:rsid w:val="00173A6E"/>
    <w:rsid w:val="0017424F"/>
    <w:rsid w:val="001742CD"/>
    <w:rsid w:val="0017484C"/>
    <w:rsid w:val="00174ACB"/>
    <w:rsid w:val="00174B0D"/>
    <w:rsid w:val="00174E6E"/>
    <w:rsid w:val="0017541F"/>
    <w:rsid w:val="00175728"/>
    <w:rsid w:val="0017596F"/>
    <w:rsid w:val="00175CA8"/>
    <w:rsid w:val="001763E4"/>
    <w:rsid w:val="00176518"/>
    <w:rsid w:val="00176608"/>
    <w:rsid w:val="00176924"/>
    <w:rsid w:val="00176EEB"/>
    <w:rsid w:val="00176FF9"/>
    <w:rsid w:val="0017700A"/>
    <w:rsid w:val="0017719A"/>
    <w:rsid w:val="0017755D"/>
    <w:rsid w:val="00177712"/>
    <w:rsid w:val="00177865"/>
    <w:rsid w:val="00177BA3"/>
    <w:rsid w:val="00177D70"/>
    <w:rsid w:val="00177EED"/>
    <w:rsid w:val="0018015D"/>
    <w:rsid w:val="0018023C"/>
    <w:rsid w:val="00180253"/>
    <w:rsid w:val="00180598"/>
    <w:rsid w:val="00180D74"/>
    <w:rsid w:val="00180EFC"/>
    <w:rsid w:val="00180F5F"/>
    <w:rsid w:val="001813A2"/>
    <w:rsid w:val="001815A7"/>
    <w:rsid w:val="00181B7E"/>
    <w:rsid w:val="00181F88"/>
    <w:rsid w:val="001821E0"/>
    <w:rsid w:val="001824BE"/>
    <w:rsid w:val="00182962"/>
    <w:rsid w:val="00182AA0"/>
    <w:rsid w:val="00182DA4"/>
    <w:rsid w:val="0018307A"/>
    <w:rsid w:val="00183135"/>
    <w:rsid w:val="001833FF"/>
    <w:rsid w:val="001834AC"/>
    <w:rsid w:val="001834B9"/>
    <w:rsid w:val="001838DE"/>
    <w:rsid w:val="00183D3E"/>
    <w:rsid w:val="00183DD8"/>
    <w:rsid w:val="00183E8A"/>
    <w:rsid w:val="00184C46"/>
    <w:rsid w:val="00185012"/>
    <w:rsid w:val="001850A3"/>
    <w:rsid w:val="001852F4"/>
    <w:rsid w:val="00185ADA"/>
    <w:rsid w:val="00185B2B"/>
    <w:rsid w:val="00185B79"/>
    <w:rsid w:val="00185E9E"/>
    <w:rsid w:val="001861C0"/>
    <w:rsid w:val="00186935"/>
    <w:rsid w:val="00186943"/>
    <w:rsid w:val="00186D2D"/>
    <w:rsid w:val="001870E9"/>
    <w:rsid w:val="00187157"/>
    <w:rsid w:val="001872C4"/>
    <w:rsid w:val="001875C3"/>
    <w:rsid w:val="00187620"/>
    <w:rsid w:val="00187A6A"/>
    <w:rsid w:val="00187B91"/>
    <w:rsid w:val="00187D96"/>
    <w:rsid w:val="00187FF6"/>
    <w:rsid w:val="001900C7"/>
    <w:rsid w:val="00190149"/>
    <w:rsid w:val="001904B2"/>
    <w:rsid w:val="0019070B"/>
    <w:rsid w:val="00190762"/>
    <w:rsid w:val="00190A30"/>
    <w:rsid w:val="00190C77"/>
    <w:rsid w:val="00190EF0"/>
    <w:rsid w:val="001912E7"/>
    <w:rsid w:val="0019134B"/>
    <w:rsid w:val="0019146A"/>
    <w:rsid w:val="00191530"/>
    <w:rsid w:val="001915BA"/>
    <w:rsid w:val="00191663"/>
    <w:rsid w:val="00191872"/>
    <w:rsid w:val="00191ABB"/>
    <w:rsid w:val="00191B63"/>
    <w:rsid w:val="00192049"/>
    <w:rsid w:val="00192403"/>
    <w:rsid w:val="001924EA"/>
    <w:rsid w:val="001925C4"/>
    <w:rsid w:val="001925F8"/>
    <w:rsid w:val="00192F1F"/>
    <w:rsid w:val="00192F8E"/>
    <w:rsid w:val="001936CA"/>
    <w:rsid w:val="00193DF4"/>
    <w:rsid w:val="00193EFC"/>
    <w:rsid w:val="00193F15"/>
    <w:rsid w:val="0019495B"/>
    <w:rsid w:val="001956C9"/>
    <w:rsid w:val="001959EA"/>
    <w:rsid w:val="00195D92"/>
    <w:rsid w:val="00195EAF"/>
    <w:rsid w:val="001962B2"/>
    <w:rsid w:val="00196FD0"/>
    <w:rsid w:val="001976B6"/>
    <w:rsid w:val="00197A88"/>
    <w:rsid w:val="001A0049"/>
    <w:rsid w:val="001A1183"/>
    <w:rsid w:val="001A11B2"/>
    <w:rsid w:val="001A1387"/>
    <w:rsid w:val="001A15AF"/>
    <w:rsid w:val="001A1E3D"/>
    <w:rsid w:val="001A2248"/>
    <w:rsid w:val="001A227B"/>
    <w:rsid w:val="001A23A1"/>
    <w:rsid w:val="001A2564"/>
    <w:rsid w:val="001A25D9"/>
    <w:rsid w:val="001A2CDC"/>
    <w:rsid w:val="001A2D71"/>
    <w:rsid w:val="001A33F5"/>
    <w:rsid w:val="001A399A"/>
    <w:rsid w:val="001A3B0F"/>
    <w:rsid w:val="001A3F6A"/>
    <w:rsid w:val="001A4183"/>
    <w:rsid w:val="001A429D"/>
    <w:rsid w:val="001A43FA"/>
    <w:rsid w:val="001A4477"/>
    <w:rsid w:val="001A46E8"/>
    <w:rsid w:val="001A47E8"/>
    <w:rsid w:val="001A4936"/>
    <w:rsid w:val="001A4B71"/>
    <w:rsid w:val="001A5555"/>
    <w:rsid w:val="001A5BD2"/>
    <w:rsid w:val="001A5F1E"/>
    <w:rsid w:val="001A6467"/>
    <w:rsid w:val="001A6935"/>
    <w:rsid w:val="001A74EC"/>
    <w:rsid w:val="001A76A4"/>
    <w:rsid w:val="001A7C9B"/>
    <w:rsid w:val="001A7ED7"/>
    <w:rsid w:val="001B023A"/>
    <w:rsid w:val="001B0286"/>
    <w:rsid w:val="001B028D"/>
    <w:rsid w:val="001B03DB"/>
    <w:rsid w:val="001B0870"/>
    <w:rsid w:val="001B0FDF"/>
    <w:rsid w:val="001B10AA"/>
    <w:rsid w:val="001B16EF"/>
    <w:rsid w:val="001B2401"/>
    <w:rsid w:val="001B26B1"/>
    <w:rsid w:val="001B280E"/>
    <w:rsid w:val="001B30BE"/>
    <w:rsid w:val="001B33E7"/>
    <w:rsid w:val="001B3502"/>
    <w:rsid w:val="001B4082"/>
    <w:rsid w:val="001B4F47"/>
    <w:rsid w:val="001B508E"/>
    <w:rsid w:val="001B5144"/>
    <w:rsid w:val="001B55CB"/>
    <w:rsid w:val="001B5B1E"/>
    <w:rsid w:val="001B5BFA"/>
    <w:rsid w:val="001B5ED5"/>
    <w:rsid w:val="001B61B6"/>
    <w:rsid w:val="001B644B"/>
    <w:rsid w:val="001B64C8"/>
    <w:rsid w:val="001B65C2"/>
    <w:rsid w:val="001B6724"/>
    <w:rsid w:val="001B686D"/>
    <w:rsid w:val="001B70BA"/>
    <w:rsid w:val="001B70FB"/>
    <w:rsid w:val="001B7145"/>
    <w:rsid w:val="001B7574"/>
    <w:rsid w:val="001B76A8"/>
    <w:rsid w:val="001B7DB0"/>
    <w:rsid w:val="001C0128"/>
    <w:rsid w:val="001C01B7"/>
    <w:rsid w:val="001C06BD"/>
    <w:rsid w:val="001C0B13"/>
    <w:rsid w:val="001C10D1"/>
    <w:rsid w:val="001C1178"/>
    <w:rsid w:val="001C11BA"/>
    <w:rsid w:val="001C17C9"/>
    <w:rsid w:val="001C1DA8"/>
    <w:rsid w:val="001C1DF0"/>
    <w:rsid w:val="001C21F9"/>
    <w:rsid w:val="001C291D"/>
    <w:rsid w:val="001C32C5"/>
    <w:rsid w:val="001C3544"/>
    <w:rsid w:val="001C3971"/>
    <w:rsid w:val="001C3A0E"/>
    <w:rsid w:val="001C3A8D"/>
    <w:rsid w:val="001C3ABB"/>
    <w:rsid w:val="001C3B0C"/>
    <w:rsid w:val="001C3FDD"/>
    <w:rsid w:val="001C4117"/>
    <w:rsid w:val="001C4413"/>
    <w:rsid w:val="001C45B5"/>
    <w:rsid w:val="001C45DB"/>
    <w:rsid w:val="001C579F"/>
    <w:rsid w:val="001C5A21"/>
    <w:rsid w:val="001C5C1F"/>
    <w:rsid w:val="001C5E7D"/>
    <w:rsid w:val="001C6434"/>
    <w:rsid w:val="001C6570"/>
    <w:rsid w:val="001C65E8"/>
    <w:rsid w:val="001C6CA3"/>
    <w:rsid w:val="001C7048"/>
    <w:rsid w:val="001C7506"/>
    <w:rsid w:val="001C763D"/>
    <w:rsid w:val="001D0215"/>
    <w:rsid w:val="001D055D"/>
    <w:rsid w:val="001D08B7"/>
    <w:rsid w:val="001D1025"/>
    <w:rsid w:val="001D144D"/>
    <w:rsid w:val="001D151B"/>
    <w:rsid w:val="001D1C97"/>
    <w:rsid w:val="001D1EBD"/>
    <w:rsid w:val="001D2959"/>
    <w:rsid w:val="001D2CC4"/>
    <w:rsid w:val="001D346B"/>
    <w:rsid w:val="001D36FD"/>
    <w:rsid w:val="001D37B4"/>
    <w:rsid w:val="001D3D53"/>
    <w:rsid w:val="001D43FC"/>
    <w:rsid w:val="001D44FB"/>
    <w:rsid w:val="001D452B"/>
    <w:rsid w:val="001D4AA3"/>
    <w:rsid w:val="001D511C"/>
    <w:rsid w:val="001D55A0"/>
    <w:rsid w:val="001D561F"/>
    <w:rsid w:val="001D579F"/>
    <w:rsid w:val="001D5954"/>
    <w:rsid w:val="001D5B4A"/>
    <w:rsid w:val="001D6560"/>
    <w:rsid w:val="001D658F"/>
    <w:rsid w:val="001D65EB"/>
    <w:rsid w:val="001D6834"/>
    <w:rsid w:val="001D6AAB"/>
    <w:rsid w:val="001D6B43"/>
    <w:rsid w:val="001D6B58"/>
    <w:rsid w:val="001D7211"/>
    <w:rsid w:val="001D739E"/>
    <w:rsid w:val="001D77F4"/>
    <w:rsid w:val="001D7D50"/>
    <w:rsid w:val="001D7DEE"/>
    <w:rsid w:val="001D7F38"/>
    <w:rsid w:val="001E01A6"/>
    <w:rsid w:val="001E02D7"/>
    <w:rsid w:val="001E108B"/>
    <w:rsid w:val="001E1F7F"/>
    <w:rsid w:val="001E20CF"/>
    <w:rsid w:val="001E21FE"/>
    <w:rsid w:val="001E2934"/>
    <w:rsid w:val="001E29FD"/>
    <w:rsid w:val="001E2C72"/>
    <w:rsid w:val="001E2D4F"/>
    <w:rsid w:val="001E2DA3"/>
    <w:rsid w:val="001E2EE8"/>
    <w:rsid w:val="001E3C8A"/>
    <w:rsid w:val="001E3D09"/>
    <w:rsid w:val="001E428D"/>
    <w:rsid w:val="001E42CA"/>
    <w:rsid w:val="001E48F4"/>
    <w:rsid w:val="001E51D9"/>
    <w:rsid w:val="001E54F0"/>
    <w:rsid w:val="001E5694"/>
    <w:rsid w:val="001E571E"/>
    <w:rsid w:val="001E5984"/>
    <w:rsid w:val="001E5BAC"/>
    <w:rsid w:val="001E5F86"/>
    <w:rsid w:val="001E62F1"/>
    <w:rsid w:val="001E6381"/>
    <w:rsid w:val="001E680F"/>
    <w:rsid w:val="001E681B"/>
    <w:rsid w:val="001E6A88"/>
    <w:rsid w:val="001E6AAB"/>
    <w:rsid w:val="001E705F"/>
    <w:rsid w:val="001E72D9"/>
    <w:rsid w:val="001E765D"/>
    <w:rsid w:val="001E7858"/>
    <w:rsid w:val="001E7BD9"/>
    <w:rsid w:val="001E7E89"/>
    <w:rsid w:val="001EF93D"/>
    <w:rsid w:val="001F00BD"/>
    <w:rsid w:val="001F0265"/>
    <w:rsid w:val="001F068C"/>
    <w:rsid w:val="001F0C23"/>
    <w:rsid w:val="001F0CD0"/>
    <w:rsid w:val="001F0E0E"/>
    <w:rsid w:val="001F0F0E"/>
    <w:rsid w:val="001F17A1"/>
    <w:rsid w:val="001F1CA0"/>
    <w:rsid w:val="001F2164"/>
    <w:rsid w:val="001F2748"/>
    <w:rsid w:val="001F2BDE"/>
    <w:rsid w:val="001F2C17"/>
    <w:rsid w:val="001F2C92"/>
    <w:rsid w:val="001F2CCB"/>
    <w:rsid w:val="001F2F65"/>
    <w:rsid w:val="001F321F"/>
    <w:rsid w:val="001F3586"/>
    <w:rsid w:val="001F35CE"/>
    <w:rsid w:val="001F39AE"/>
    <w:rsid w:val="001F3C08"/>
    <w:rsid w:val="001F3EA3"/>
    <w:rsid w:val="001F4659"/>
    <w:rsid w:val="001F47BF"/>
    <w:rsid w:val="001F4A98"/>
    <w:rsid w:val="001F4C44"/>
    <w:rsid w:val="001F52A3"/>
    <w:rsid w:val="001F5677"/>
    <w:rsid w:val="001F589D"/>
    <w:rsid w:val="001F5AA3"/>
    <w:rsid w:val="001F5B4C"/>
    <w:rsid w:val="001F6092"/>
    <w:rsid w:val="001F60AB"/>
    <w:rsid w:val="001F662C"/>
    <w:rsid w:val="001F6A7F"/>
    <w:rsid w:val="001F6B5A"/>
    <w:rsid w:val="001F6BBA"/>
    <w:rsid w:val="001F6CE9"/>
    <w:rsid w:val="001F6DBE"/>
    <w:rsid w:val="001F6E18"/>
    <w:rsid w:val="001F6F38"/>
    <w:rsid w:val="001F7038"/>
    <w:rsid w:val="001F737E"/>
    <w:rsid w:val="001F767A"/>
    <w:rsid w:val="001F76C2"/>
    <w:rsid w:val="001F7946"/>
    <w:rsid w:val="001F7CF2"/>
    <w:rsid w:val="0020000D"/>
    <w:rsid w:val="00200117"/>
    <w:rsid w:val="00200286"/>
    <w:rsid w:val="00200A94"/>
    <w:rsid w:val="00200B1D"/>
    <w:rsid w:val="00200B78"/>
    <w:rsid w:val="00200BD9"/>
    <w:rsid w:val="00201053"/>
    <w:rsid w:val="00201151"/>
    <w:rsid w:val="002011A2"/>
    <w:rsid w:val="00201356"/>
    <w:rsid w:val="002013B0"/>
    <w:rsid w:val="00201509"/>
    <w:rsid w:val="00201587"/>
    <w:rsid w:val="002015A9"/>
    <w:rsid w:val="002016C0"/>
    <w:rsid w:val="002017A5"/>
    <w:rsid w:val="00201809"/>
    <w:rsid w:val="00201A04"/>
    <w:rsid w:val="00201D20"/>
    <w:rsid w:val="00201E90"/>
    <w:rsid w:val="00202294"/>
    <w:rsid w:val="00202953"/>
    <w:rsid w:val="00202E42"/>
    <w:rsid w:val="00202EEA"/>
    <w:rsid w:val="00202F92"/>
    <w:rsid w:val="002031CE"/>
    <w:rsid w:val="0020334A"/>
    <w:rsid w:val="002033C1"/>
    <w:rsid w:val="00203C9F"/>
    <w:rsid w:val="00203EE3"/>
    <w:rsid w:val="00204F04"/>
    <w:rsid w:val="002052D4"/>
    <w:rsid w:val="0020556E"/>
    <w:rsid w:val="002056FA"/>
    <w:rsid w:val="00205D4A"/>
    <w:rsid w:val="002060F8"/>
    <w:rsid w:val="00206154"/>
    <w:rsid w:val="002062A9"/>
    <w:rsid w:val="00206A9E"/>
    <w:rsid w:val="00206B36"/>
    <w:rsid w:val="00207590"/>
    <w:rsid w:val="00207C48"/>
    <w:rsid w:val="00207CD9"/>
    <w:rsid w:val="002100B9"/>
    <w:rsid w:val="002100D3"/>
    <w:rsid w:val="00210759"/>
    <w:rsid w:val="00210B7C"/>
    <w:rsid w:val="00210C3A"/>
    <w:rsid w:val="00210D36"/>
    <w:rsid w:val="00210ED3"/>
    <w:rsid w:val="0021103A"/>
    <w:rsid w:val="002111DB"/>
    <w:rsid w:val="00211432"/>
    <w:rsid w:val="00211CBC"/>
    <w:rsid w:val="00212BF3"/>
    <w:rsid w:val="00212CA3"/>
    <w:rsid w:val="00212EBF"/>
    <w:rsid w:val="00212EE3"/>
    <w:rsid w:val="002133DF"/>
    <w:rsid w:val="00214148"/>
    <w:rsid w:val="00214284"/>
    <w:rsid w:val="00214469"/>
    <w:rsid w:val="002146FC"/>
    <w:rsid w:val="00214F4A"/>
    <w:rsid w:val="002152CD"/>
    <w:rsid w:val="002153D2"/>
    <w:rsid w:val="00215874"/>
    <w:rsid w:val="002161BE"/>
    <w:rsid w:val="002169BC"/>
    <w:rsid w:val="00216A97"/>
    <w:rsid w:val="00216CCB"/>
    <w:rsid w:val="00217520"/>
    <w:rsid w:val="00217C0B"/>
    <w:rsid w:val="00217DD8"/>
    <w:rsid w:val="002200AC"/>
    <w:rsid w:val="00220493"/>
    <w:rsid w:val="0022070D"/>
    <w:rsid w:val="002211CB"/>
    <w:rsid w:val="002226FF"/>
    <w:rsid w:val="0022290D"/>
    <w:rsid w:val="00222F4C"/>
    <w:rsid w:val="00223281"/>
    <w:rsid w:val="00223770"/>
    <w:rsid w:val="002237BD"/>
    <w:rsid w:val="00223D3D"/>
    <w:rsid w:val="0022427D"/>
    <w:rsid w:val="00224363"/>
    <w:rsid w:val="0022461F"/>
    <w:rsid w:val="00224730"/>
    <w:rsid w:val="00224791"/>
    <w:rsid w:val="002251EB"/>
    <w:rsid w:val="0022532A"/>
    <w:rsid w:val="002254A8"/>
    <w:rsid w:val="002254F0"/>
    <w:rsid w:val="00225893"/>
    <w:rsid w:val="00225D8F"/>
    <w:rsid w:val="00225E54"/>
    <w:rsid w:val="00225F4C"/>
    <w:rsid w:val="002262E5"/>
    <w:rsid w:val="00226671"/>
    <w:rsid w:val="00226802"/>
    <w:rsid w:val="00226855"/>
    <w:rsid w:val="00227548"/>
    <w:rsid w:val="002278D7"/>
    <w:rsid w:val="002308BA"/>
    <w:rsid w:val="002312F1"/>
    <w:rsid w:val="00231A3B"/>
    <w:rsid w:val="00231C50"/>
    <w:rsid w:val="00231D0F"/>
    <w:rsid w:val="00232328"/>
    <w:rsid w:val="00232361"/>
    <w:rsid w:val="00232635"/>
    <w:rsid w:val="00232701"/>
    <w:rsid w:val="0023293A"/>
    <w:rsid w:val="00232B04"/>
    <w:rsid w:val="00232B0F"/>
    <w:rsid w:val="00232F01"/>
    <w:rsid w:val="00232FF6"/>
    <w:rsid w:val="00233574"/>
    <w:rsid w:val="002336D0"/>
    <w:rsid w:val="00233854"/>
    <w:rsid w:val="00233F89"/>
    <w:rsid w:val="002342EF"/>
    <w:rsid w:val="00234C05"/>
    <w:rsid w:val="00235128"/>
    <w:rsid w:val="00235890"/>
    <w:rsid w:val="00235B17"/>
    <w:rsid w:val="00235DAC"/>
    <w:rsid w:val="00235EC7"/>
    <w:rsid w:val="00235F6F"/>
    <w:rsid w:val="00235FD2"/>
    <w:rsid w:val="00236270"/>
    <w:rsid w:val="002368F8"/>
    <w:rsid w:val="00236C97"/>
    <w:rsid w:val="00240483"/>
    <w:rsid w:val="00240A8F"/>
    <w:rsid w:val="00240B47"/>
    <w:rsid w:val="00240DF6"/>
    <w:rsid w:val="00241338"/>
    <w:rsid w:val="00241649"/>
    <w:rsid w:val="00241D77"/>
    <w:rsid w:val="00242099"/>
    <w:rsid w:val="00242269"/>
    <w:rsid w:val="00242873"/>
    <w:rsid w:val="00242C78"/>
    <w:rsid w:val="00243299"/>
    <w:rsid w:val="002434DF"/>
    <w:rsid w:val="002435B8"/>
    <w:rsid w:val="002436B9"/>
    <w:rsid w:val="00243739"/>
    <w:rsid w:val="00243D63"/>
    <w:rsid w:val="00243E45"/>
    <w:rsid w:val="00243EE4"/>
    <w:rsid w:val="002442EB"/>
    <w:rsid w:val="00244445"/>
    <w:rsid w:val="00244500"/>
    <w:rsid w:val="002445AA"/>
    <w:rsid w:val="00244B35"/>
    <w:rsid w:val="00244B50"/>
    <w:rsid w:val="00244C53"/>
    <w:rsid w:val="00244C5E"/>
    <w:rsid w:val="00244F5E"/>
    <w:rsid w:val="00245072"/>
    <w:rsid w:val="00245141"/>
    <w:rsid w:val="00245350"/>
    <w:rsid w:val="00245365"/>
    <w:rsid w:val="002455C8"/>
    <w:rsid w:val="00245EB1"/>
    <w:rsid w:val="002463A0"/>
    <w:rsid w:val="00246470"/>
    <w:rsid w:val="00246687"/>
    <w:rsid w:val="0024701B"/>
    <w:rsid w:val="002474D4"/>
    <w:rsid w:val="00247590"/>
    <w:rsid w:val="00250018"/>
    <w:rsid w:val="002500DC"/>
    <w:rsid w:val="002502A8"/>
    <w:rsid w:val="00250677"/>
    <w:rsid w:val="0025073E"/>
    <w:rsid w:val="00250742"/>
    <w:rsid w:val="00250AC3"/>
    <w:rsid w:val="00250B00"/>
    <w:rsid w:val="0025107A"/>
    <w:rsid w:val="002511CD"/>
    <w:rsid w:val="002512D9"/>
    <w:rsid w:val="00251582"/>
    <w:rsid w:val="002516D0"/>
    <w:rsid w:val="002519D0"/>
    <w:rsid w:val="00251C7F"/>
    <w:rsid w:val="00251D22"/>
    <w:rsid w:val="00251F6B"/>
    <w:rsid w:val="002520F3"/>
    <w:rsid w:val="0025217A"/>
    <w:rsid w:val="00252183"/>
    <w:rsid w:val="002524E9"/>
    <w:rsid w:val="0025261D"/>
    <w:rsid w:val="002528F4"/>
    <w:rsid w:val="00252F67"/>
    <w:rsid w:val="0025313E"/>
    <w:rsid w:val="002532D5"/>
    <w:rsid w:val="00253DF7"/>
    <w:rsid w:val="00253F19"/>
    <w:rsid w:val="002541DB"/>
    <w:rsid w:val="00254C53"/>
    <w:rsid w:val="00255068"/>
    <w:rsid w:val="00255A4D"/>
    <w:rsid w:val="00256303"/>
    <w:rsid w:val="00256480"/>
    <w:rsid w:val="002566DB"/>
    <w:rsid w:val="002568BB"/>
    <w:rsid w:val="00256B93"/>
    <w:rsid w:val="00256C52"/>
    <w:rsid w:val="00256D5D"/>
    <w:rsid w:val="00257070"/>
    <w:rsid w:val="002574CC"/>
    <w:rsid w:val="0025756E"/>
    <w:rsid w:val="002576B4"/>
    <w:rsid w:val="00257729"/>
    <w:rsid w:val="002578B8"/>
    <w:rsid w:val="002600DC"/>
    <w:rsid w:val="002602A1"/>
    <w:rsid w:val="0026050D"/>
    <w:rsid w:val="002607BA"/>
    <w:rsid w:val="00260999"/>
    <w:rsid w:val="00260B94"/>
    <w:rsid w:val="00260C52"/>
    <w:rsid w:val="00260DD0"/>
    <w:rsid w:val="00261244"/>
    <w:rsid w:val="00261347"/>
    <w:rsid w:val="002618A1"/>
    <w:rsid w:val="00261A71"/>
    <w:rsid w:val="00261E7F"/>
    <w:rsid w:val="0026200B"/>
    <w:rsid w:val="002626DF"/>
    <w:rsid w:val="00262B57"/>
    <w:rsid w:val="00262BDB"/>
    <w:rsid w:val="00262E98"/>
    <w:rsid w:val="002634DB"/>
    <w:rsid w:val="00263684"/>
    <w:rsid w:val="0026410A"/>
    <w:rsid w:val="002641BE"/>
    <w:rsid w:val="002642D0"/>
    <w:rsid w:val="002645AA"/>
    <w:rsid w:val="002645FA"/>
    <w:rsid w:val="002649AA"/>
    <w:rsid w:val="002649D4"/>
    <w:rsid w:val="00264C54"/>
    <w:rsid w:val="0026503C"/>
    <w:rsid w:val="00265438"/>
    <w:rsid w:val="00265933"/>
    <w:rsid w:val="00265C23"/>
    <w:rsid w:val="00265DE3"/>
    <w:rsid w:val="00265DFC"/>
    <w:rsid w:val="00265EF2"/>
    <w:rsid w:val="00265F7F"/>
    <w:rsid w:val="002660A4"/>
    <w:rsid w:val="002663F0"/>
    <w:rsid w:val="002664CB"/>
    <w:rsid w:val="00266745"/>
    <w:rsid w:val="00266776"/>
    <w:rsid w:val="002669A1"/>
    <w:rsid w:val="00266B13"/>
    <w:rsid w:val="002671CA"/>
    <w:rsid w:val="00267568"/>
    <w:rsid w:val="002675E5"/>
    <w:rsid w:val="00267908"/>
    <w:rsid w:val="00267BEE"/>
    <w:rsid w:val="00270227"/>
    <w:rsid w:val="0027044A"/>
    <w:rsid w:val="0027046E"/>
    <w:rsid w:val="00270494"/>
    <w:rsid w:val="00270AE7"/>
    <w:rsid w:val="00270B84"/>
    <w:rsid w:val="00270C5B"/>
    <w:rsid w:val="00270D27"/>
    <w:rsid w:val="002712B0"/>
    <w:rsid w:val="0027131E"/>
    <w:rsid w:val="00271358"/>
    <w:rsid w:val="002717E2"/>
    <w:rsid w:val="00271921"/>
    <w:rsid w:val="002719E6"/>
    <w:rsid w:val="002729D4"/>
    <w:rsid w:val="00272A94"/>
    <w:rsid w:val="00272EFB"/>
    <w:rsid w:val="00272F39"/>
    <w:rsid w:val="00272FF2"/>
    <w:rsid w:val="0027321A"/>
    <w:rsid w:val="00273A03"/>
    <w:rsid w:val="00273F58"/>
    <w:rsid w:val="002748A2"/>
    <w:rsid w:val="00274F35"/>
    <w:rsid w:val="00274FFB"/>
    <w:rsid w:val="002753CE"/>
    <w:rsid w:val="0027565F"/>
    <w:rsid w:val="00275790"/>
    <w:rsid w:val="00275BB2"/>
    <w:rsid w:val="00275BCD"/>
    <w:rsid w:val="00275F2D"/>
    <w:rsid w:val="00276006"/>
    <w:rsid w:val="002762C8"/>
    <w:rsid w:val="002762DA"/>
    <w:rsid w:val="0027646E"/>
    <w:rsid w:val="00276538"/>
    <w:rsid w:val="0027681C"/>
    <w:rsid w:val="00277386"/>
    <w:rsid w:val="002776E2"/>
    <w:rsid w:val="00277859"/>
    <w:rsid w:val="00277927"/>
    <w:rsid w:val="00280084"/>
    <w:rsid w:val="00280226"/>
    <w:rsid w:val="00280ECA"/>
    <w:rsid w:val="00281044"/>
    <w:rsid w:val="0028134D"/>
    <w:rsid w:val="00281645"/>
    <w:rsid w:val="00281A49"/>
    <w:rsid w:val="00281CFD"/>
    <w:rsid w:val="00282096"/>
    <w:rsid w:val="00282775"/>
    <w:rsid w:val="002827F3"/>
    <w:rsid w:val="00282A88"/>
    <w:rsid w:val="00282E58"/>
    <w:rsid w:val="00283054"/>
    <w:rsid w:val="002830DD"/>
    <w:rsid w:val="002835B4"/>
    <w:rsid w:val="00283711"/>
    <w:rsid w:val="00283B9F"/>
    <w:rsid w:val="00284A94"/>
    <w:rsid w:val="00284D6F"/>
    <w:rsid w:val="00285086"/>
    <w:rsid w:val="00285707"/>
    <w:rsid w:val="002859C3"/>
    <w:rsid w:val="0028631E"/>
    <w:rsid w:val="0028659F"/>
    <w:rsid w:val="0028679C"/>
    <w:rsid w:val="0028686E"/>
    <w:rsid w:val="002868A1"/>
    <w:rsid w:val="00286A0E"/>
    <w:rsid w:val="00286DC3"/>
    <w:rsid w:val="00287500"/>
    <w:rsid w:val="002875FF"/>
    <w:rsid w:val="002876B6"/>
    <w:rsid w:val="002878AF"/>
    <w:rsid w:val="0028793B"/>
    <w:rsid w:val="00287B11"/>
    <w:rsid w:val="00287B13"/>
    <w:rsid w:val="00287C8A"/>
    <w:rsid w:val="002900DF"/>
    <w:rsid w:val="0029067D"/>
    <w:rsid w:val="002906AF"/>
    <w:rsid w:val="0029087A"/>
    <w:rsid w:val="00290BF8"/>
    <w:rsid w:val="00290E04"/>
    <w:rsid w:val="00290E8A"/>
    <w:rsid w:val="00291042"/>
    <w:rsid w:val="00291183"/>
    <w:rsid w:val="002911B2"/>
    <w:rsid w:val="0029127A"/>
    <w:rsid w:val="0029163C"/>
    <w:rsid w:val="00291B93"/>
    <w:rsid w:val="00291BA4"/>
    <w:rsid w:val="00291DFB"/>
    <w:rsid w:val="00291FAB"/>
    <w:rsid w:val="00292001"/>
    <w:rsid w:val="002921AE"/>
    <w:rsid w:val="00292570"/>
    <w:rsid w:val="00292662"/>
    <w:rsid w:val="00292872"/>
    <w:rsid w:val="00292CD6"/>
    <w:rsid w:val="00292D21"/>
    <w:rsid w:val="00293627"/>
    <w:rsid w:val="00293676"/>
    <w:rsid w:val="002937B3"/>
    <w:rsid w:val="00293951"/>
    <w:rsid w:val="00293B01"/>
    <w:rsid w:val="00293B87"/>
    <w:rsid w:val="00294016"/>
    <w:rsid w:val="00294875"/>
    <w:rsid w:val="00294A0B"/>
    <w:rsid w:val="00294E7D"/>
    <w:rsid w:val="0029548B"/>
    <w:rsid w:val="0029562D"/>
    <w:rsid w:val="00295719"/>
    <w:rsid w:val="00295EF8"/>
    <w:rsid w:val="002960E4"/>
    <w:rsid w:val="00296228"/>
    <w:rsid w:val="00297257"/>
    <w:rsid w:val="002973C5"/>
    <w:rsid w:val="002978C7"/>
    <w:rsid w:val="002A050E"/>
    <w:rsid w:val="002A05CD"/>
    <w:rsid w:val="002A0E3D"/>
    <w:rsid w:val="002A13D3"/>
    <w:rsid w:val="002A1692"/>
    <w:rsid w:val="002A19BB"/>
    <w:rsid w:val="002A1CDA"/>
    <w:rsid w:val="002A2805"/>
    <w:rsid w:val="002A2858"/>
    <w:rsid w:val="002A28CE"/>
    <w:rsid w:val="002A2E34"/>
    <w:rsid w:val="002A3199"/>
    <w:rsid w:val="002A35C8"/>
    <w:rsid w:val="002A37D5"/>
    <w:rsid w:val="002A3B5F"/>
    <w:rsid w:val="002A3B83"/>
    <w:rsid w:val="002A3B8D"/>
    <w:rsid w:val="002A3DD1"/>
    <w:rsid w:val="002A3E39"/>
    <w:rsid w:val="002A3FD1"/>
    <w:rsid w:val="002A497A"/>
    <w:rsid w:val="002A4A45"/>
    <w:rsid w:val="002A4F81"/>
    <w:rsid w:val="002A4F88"/>
    <w:rsid w:val="002A51DD"/>
    <w:rsid w:val="002A521B"/>
    <w:rsid w:val="002A5574"/>
    <w:rsid w:val="002A56F5"/>
    <w:rsid w:val="002A5BE7"/>
    <w:rsid w:val="002A5DD5"/>
    <w:rsid w:val="002A61B7"/>
    <w:rsid w:val="002A61FA"/>
    <w:rsid w:val="002A64FE"/>
    <w:rsid w:val="002A66EA"/>
    <w:rsid w:val="002A6C77"/>
    <w:rsid w:val="002A73B6"/>
    <w:rsid w:val="002A744E"/>
    <w:rsid w:val="002A79D8"/>
    <w:rsid w:val="002B01B5"/>
    <w:rsid w:val="002B063C"/>
    <w:rsid w:val="002B09FA"/>
    <w:rsid w:val="002B0E12"/>
    <w:rsid w:val="002B121C"/>
    <w:rsid w:val="002B12BA"/>
    <w:rsid w:val="002B163E"/>
    <w:rsid w:val="002B170E"/>
    <w:rsid w:val="002B2422"/>
    <w:rsid w:val="002B2734"/>
    <w:rsid w:val="002B2B23"/>
    <w:rsid w:val="002B2F71"/>
    <w:rsid w:val="002B3064"/>
    <w:rsid w:val="002B328F"/>
    <w:rsid w:val="002B337B"/>
    <w:rsid w:val="002B353E"/>
    <w:rsid w:val="002B3608"/>
    <w:rsid w:val="002B37CB"/>
    <w:rsid w:val="002B3FD3"/>
    <w:rsid w:val="002B4516"/>
    <w:rsid w:val="002B47A8"/>
    <w:rsid w:val="002B4F34"/>
    <w:rsid w:val="002B5612"/>
    <w:rsid w:val="002B5938"/>
    <w:rsid w:val="002B5A8E"/>
    <w:rsid w:val="002B5E3F"/>
    <w:rsid w:val="002B6235"/>
    <w:rsid w:val="002B6526"/>
    <w:rsid w:val="002B67E5"/>
    <w:rsid w:val="002B6966"/>
    <w:rsid w:val="002B791D"/>
    <w:rsid w:val="002B7B0F"/>
    <w:rsid w:val="002B7DD4"/>
    <w:rsid w:val="002B7E5A"/>
    <w:rsid w:val="002B7FEA"/>
    <w:rsid w:val="002C0303"/>
    <w:rsid w:val="002C0399"/>
    <w:rsid w:val="002C0973"/>
    <w:rsid w:val="002C0C23"/>
    <w:rsid w:val="002C0D2A"/>
    <w:rsid w:val="002C115F"/>
    <w:rsid w:val="002C1518"/>
    <w:rsid w:val="002C155A"/>
    <w:rsid w:val="002C1742"/>
    <w:rsid w:val="002C1A70"/>
    <w:rsid w:val="002C2617"/>
    <w:rsid w:val="002C2808"/>
    <w:rsid w:val="002C35D2"/>
    <w:rsid w:val="002C3AA8"/>
    <w:rsid w:val="002C3AF5"/>
    <w:rsid w:val="002C3B4C"/>
    <w:rsid w:val="002C40BE"/>
    <w:rsid w:val="002C4295"/>
    <w:rsid w:val="002C4C9C"/>
    <w:rsid w:val="002C4F42"/>
    <w:rsid w:val="002C4FF5"/>
    <w:rsid w:val="002C5022"/>
    <w:rsid w:val="002C53E2"/>
    <w:rsid w:val="002C65D9"/>
    <w:rsid w:val="002C6AF6"/>
    <w:rsid w:val="002C6B4C"/>
    <w:rsid w:val="002C6C34"/>
    <w:rsid w:val="002C6FBD"/>
    <w:rsid w:val="002C703B"/>
    <w:rsid w:val="002C704D"/>
    <w:rsid w:val="002C71C5"/>
    <w:rsid w:val="002C724A"/>
    <w:rsid w:val="002C74B7"/>
    <w:rsid w:val="002C79EE"/>
    <w:rsid w:val="002C7AF4"/>
    <w:rsid w:val="002D0D53"/>
    <w:rsid w:val="002D0D9F"/>
    <w:rsid w:val="002D12CA"/>
    <w:rsid w:val="002D17D7"/>
    <w:rsid w:val="002D1A29"/>
    <w:rsid w:val="002D1D76"/>
    <w:rsid w:val="002D209A"/>
    <w:rsid w:val="002D23AD"/>
    <w:rsid w:val="002D3360"/>
    <w:rsid w:val="002D3367"/>
    <w:rsid w:val="002D34D7"/>
    <w:rsid w:val="002D38E5"/>
    <w:rsid w:val="002D3A6A"/>
    <w:rsid w:val="002D408A"/>
    <w:rsid w:val="002D442F"/>
    <w:rsid w:val="002D458D"/>
    <w:rsid w:val="002D4AE6"/>
    <w:rsid w:val="002D4F50"/>
    <w:rsid w:val="002D5085"/>
    <w:rsid w:val="002D50E5"/>
    <w:rsid w:val="002D55C7"/>
    <w:rsid w:val="002D5755"/>
    <w:rsid w:val="002D59FB"/>
    <w:rsid w:val="002D5C81"/>
    <w:rsid w:val="002D5D4A"/>
    <w:rsid w:val="002D5E58"/>
    <w:rsid w:val="002D641D"/>
    <w:rsid w:val="002D667E"/>
    <w:rsid w:val="002D66DB"/>
    <w:rsid w:val="002D6A5D"/>
    <w:rsid w:val="002D6B5F"/>
    <w:rsid w:val="002D6CE3"/>
    <w:rsid w:val="002D70D8"/>
    <w:rsid w:val="002D73A4"/>
    <w:rsid w:val="002D7CF2"/>
    <w:rsid w:val="002D7FEF"/>
    <w:rsid w:val="002E0294"/>
    <w:rsid w:val="002E085E"/>
    <w:rsid w:val="002E08F0"/>
    <w:rsid w:val="002E0996"/>
    <w:rsid w:val="002E146D"/>
    <w:rsid w:val="002E14EE"/>
    <w:rsid w:val="002E18FD"/>
    <w:rsid w:val="002E1974"/>
    <w:rsid w:val="002E1F40"/>
    <w:rsid w:val="002E205D"/>
    <w:rsid w:val="002E287D"/>
    <w:rsid w:val="002E2B87"/>
    <w:rsid w:val="002E30D1"/>
    <w:rsid w:val="002E310B"/>
    <w:rsid w:val="002E319E"/>
    <w:rsid w:val="002E3AA3"/>
    <w:rsid w:val="002E3B22"/>
    <w:rsid w:val="002E431E"/>
    <w:rsid w:val="002E451B"/>
    <w:rsid w:val="002E4D7E"/>
    <w:rsid w:val="002E5A8A"/>
    <w:rsid w:val="002E5CED"/>
    <w:rsid w:val="002E603F"/>
    <w:rsid w:val="002E65DB"/>
    <w:rsid w:val="002E6879"/>
    <w:rsid w:val="002E6E5B"/>
    <w:rsid w:val="002E70E6"/>
    <w:rsid w:val="002E71BD"/>
    <w:rsid w:val="002E72A4"/>
    <w:rsid w:val="002E7311"/>
    <w:rsid w:val="002E756C"/>
    <w:rsid w:val="002E7AD0"/>
    <w:rsid w:val="002E7BDC"/>
    <w:rsid w:val="002E7EA9"/>
    <w:rsid w:val="002E7ED1"/>
    <w:rsid w:val="002F013A"/>
    <w:rsid w:val="002F0198"/>
    <w:rsid w:val="002F0845"/>
    <w:rsid w:val="002F09C4"/>
    <w:rsid w:val="002F0D74"/>
    <w:rsid w:val="002F0E9D"/>
    <w:rsid w:val="002F146E"/>
    <w:rsid w:val="002F154D"/>
    <w:rsid w:val="002F171C"/>
    <w:rsid w:val="002F181B"/>
    <w:rsid w:val="002F1AC7"/>
    <w:rsid w:val="002F1C74"/>
    <w:rsid w:val="002F217B"/>
    <w:rsid w:val="002F275F"/>
    <w:rsid w:val="002F2780"/>
    <w:rsid w:val="002F2825"/>
    <w:rsid w:val="002F29A8"/>
    <w:rsid w:val="002F2EF3"/>
    <w:rsid w:val="002F2F7A"/>
    <w:rsid w:val="002F34CD"/>
    <w:rsid w:val="002F3668"/>
    <w:rsid w:val="002F3690"/>
    <w:rsid w:val="002F3AE2"/>
    <w:rsid w:val="002F3B12"/>
    <w:rsid w:val="002F3D26"/>
    <w:rsid w:val="002F41A0"/>
    <w:rsid w:val="002F464A"/>
    <w:rsid w:val="002F4AE7"/>
    <w:rsid w:val="002F4C19"/>
    <w:rsid w:val="002F4CAC"/>
    <w:rsid w:val="002F4D9A"/>
    <w:rsid w:val="002F4E5A"/>
    <w:rsid w:val="002F5246"/>
    <w:rsid w:val="002F56F3"/>
    <w:rsid w:val="002F5731"/>
    <w:rsid w:val="002F5A26"/>
    <w:rsid w:val="002F6537"/>
    <w:rsid w:val="002F659F"/>
    <w:rsid w:val="002F77D1"/>
    <w:rsid w:val="002F7E3E"/>
    <w:rsid w:val="003001F4"/>
    <w:rsid w:val="00300400"/>
    <w:rsid w:val="003005FE"/>
    <w:rsid w:val="00300734"/>
    <w:rsid w:val="00300761"/>
    <w:rsid w:val="00300923"/>
    <w:rsid w:val="0030093B"/>
    <w:rsid w:val="00301683"/>
    <w:rsid w:val="0030183B"/>
    <w:rsid w:val="003018E6"/>
    <w:rsid w:val="00301953"/>
    <w:rsid w:val="00301AD5"/>
    <w:rsid w:val="00301CA3"/>
    <w:rsid w:val="003021B4"/>
    <w:rsid w:val="0030248E"/>
    <w:rsid w:val="00302518"/>
    <w:rsid w:val="0030263D"/>
    <w:rsid w:val="003028CF"/>
    <w:rsid w:val="0030294C"/>
    <w:rsid w:val="00302A62"/>
    <w:rsid w:val="00302C2A"/>
    <w:rsid w:val="00303254"/>
    <w:rsid w:val="0030327D"/>
    <w:rsid w:val="00303415"/>
    <w:rsid w:val="00303507"/>
    <w:rsid w:val="00304258"/>
    <w:rsid w:val="00304760"/>
    <w:rsid w:val="00304A86"/>
    <w:rsid w:val="00304F74"/>
    <w:rsid w:val="003053DE"/>
    <w:rsid w:val="003054DE"/>
    <w:rsid w:val="00305B09"/>
    <w:rsid w:val="00305CCC"/>
    <w:rsid w:val="00306045"/>
    <w:rsid w:val="0030613A"/>
    <w:rsid w:val="00306148"/>
    <w:rsid w:val="003065A7"/>
    <w:rsid w:val="003067C5"/>
    <w:rsid w:val="00306BC6"/>
    <w:rsid w:val="00306E3E"/>
    <w:rsid w:val="003073EF"/>
    <w:rsid w:val="0030764D"/>
    <w:rsid w:val="003076C9"/>
    <w:rsid w:val="00307C30"/>
    <w:rsid w:val="00307C31"/>
    <w:rsid w:val="00307E97"/>
    <w:rsid w:val="0031056A"/>
    <w:rsid w:val="00310B01"/>
    <w:rsid w:val="00310D27"/>
    <w:rsid w:val="00310DDF"/>
    <w:rsid w:val="00310F07"/>
    <w:rsid w:val="0031106B"/>
    <w:rsid w:val="0031115A"/>
    <w:rsid w:val="00311B9A"/>
    <w:rsid w:val="00311E16"/>
    <w:rsid w:val="00312345"/>
    <w:rsid w:val="0031260B"/>
    <w:rsid w:val="0031269F"/>
    <w:rsid w:val="00312CEC"/>
    <w:rsid w:val="00312F7B"/>
    <w:rsid w:val="00313BAB"/>
    <w:rsid w:val="00313EC6"/>
    <w:rsid w:val="00314069"/>
    <w:rsid w:val="00314479"/>
    <w:rsid w:val="0031476A"/>
    <w:rsid w:val="003147D0"/>
    <w:rsid w:val="00314A75"/>
    <w:rsid w:val="00314D10"/>
    <w:rsid w:val="00315375"/>
    <w:rsid w:val="003154E8"/>
    <w:rsid w:val="00315603"/>
    <w:rsid w:val="003156CD"/>
    <w:rsid w:val="00315868"/>
    <w:rsid w:val="00316147"/>
    <w:rsid w:val="003169A0"/>
    <w:rsid w:val="00316EF6"/>
    <w:rsid w:val="00317199"/>
    <w:rsid w:val="00317BE5"/>
    <w:rsid w:val="00320D60"/>
    <w:rsid w:val="00320DF7"/>
    <w:rsid w:val="00321691"/>
    <w:rsid w:val="00321A04"/>
    <w:rsid w:val="00321FD5"/>
    <w:rsid w:val="0032215E"/>
    <w:rsid w:val="00322429"/>
    <w:rsid w:val="003225CA"/>
    <w:rsid w:val="00322993"/>
    <w:rsid w:val="00322BB0"/>
    <w:rsid w:val="00323271"/>
    <w:rsid w:val="0032345E"/>
    <w:rsid w:val="00323AA0"/>
    <w:rsid w:val="0032419A"/>
    <w:rsid w:val="0032419C"/>
    <w:rsid w:val="00324560"/>
    <w:rsid w:val="0032491B"/>
    <w:rsid w:val="00324B2D"/>
    <w:rsid w:val="00324B46"/>
    <w:rsid w:val="00324EBC"/>
    <w:rsid w:val="003252DC"/>
    <w:rsid w:val="00325511"/>
    <w:rsid w:val="00325874"/>
    <w:rsid w:val="00325DFE"/>
    <w:rsid w:val="00325FBF"/>
    <w:rsid w:val="00326218"/>
    <w:rsid w:val="003262B7"/>
    <w:rsid w:val="00326F06"/>
    <w:rsid w:val="00326F65"/>
    <w:rsid w:val="003270F6"/>
    <w:rsid w:val="003273A7"/>
    <w:rsid w:val="0032754D"/>
    <w:rsid w:val="003276A2"/>
    <w:rsid w:val="00327EB5"/>
    <w:rsid w:val="003301A3"/>
    <w:rsid w:val="00330369"/>
    <w:rsid w:val="00330780"/>
    <w:rsid w:val="00330860"/>
    <w:rsid w:val="00330D23"/>
    <w:rsid w:val="00331341"/>
    <w:rsid w:val="0033134E"/>
    <w:rsid w:val="003314B5"/>
    <w:rsid w:val="00331BFC"/>
    <w:rsid w:val="00331DBC"/>
    <w:rsid w:val="00332012"/>
    <w:rsid w:val="0033266E"/>
    <w:rsid w:val="00332CED"/>
    <w:rsid w:val="00332FA8"/>
    <w:rsid w:val="00333262"/>
    <w:rsid w:val="003334EC"/>
    <w:rsid w:val="00333528"/>
    <w:rsid w:val="00333569"/>
    <w:rsid w:val="003336AB"/>
    <w:rsid w:val="00333766"/>
    <w:rsid w:val="003338D8"/>
    <w:rsid w:val="003341A2"/>
    <w:rsid w:val="003343F0"/>
    <w:rsid w:val="0033517D"/>
    <w:rsid w:val="00335BDC"/>
    <w:rsid w:val="00336094"/>
    <w:rsid w:val="003361E7"/>
    <w:rsid w:val="00336801"/>
    <w:rsid w:val="00336984"/>
    <w:rsid w:val="0033698A"/>
    <w:rsid w:val="00336AB4"/>
    <w:rsid w:val="00336D72"/>
    <w:rsid w:val="00336E7D"/>
    <w:rsid w:val="00337137"/>
    <w:rsid w:val="00337708"/>
    <w:rsid w:val="003378BB"/>
    <w:rsid w:val="00337A7B"/>
    <w:rsid w:val="0034082A"/>
    <w:rsid w:val="00341609"/>
    <w:rsid w:val="003417F4"/>
    <w:rsid w:val="00341847"/>
    <w:rsid w:val="00341B1A"/>
    <w:rsid w:val="003424E6"/>
    <w:rsid w:val="00342A00"/>
    <w:rsid w:val="00342A26"/>
    <w:rsid w:val="00342B41"/>
    <w:rsid w:val="00342B47"/>
    <w:rsid w:val="00342C2D"/>
    <w:rsid w:val="00342C7D"/>
    <w:rsid w:val="00342DF5"/>
    <w:rsid w:val="00342EB0"/>
    <w:rsid w:val="00343480"/>
    <w:rsid w:val="00343629"/>
    <w:rsid w:val="003436FC"/>
    <w:rsid w:val="0034373B"/>
    <w:rsid w:val="00343BDA"/>
    <w:rsid w:val="003442FC"/>
    <w:rsid w:val="00344670"/>
    <w:rsid w:val="00344881"/>
    <w:rsid w:val="00344A52"/>
    <w:rsid w:val="00344AED"/>
    <w:rsid w:val="003455D4"/>
    <w:rsid w:val="0034565B"/>
    <w:rsid w:val="003457A7"/>
    <w:rsid w:val="00345B43"/>
    <w:rsid w:val="00345DA8"/>
    <w:rsid w:val="00346612"/>
    <w:rsid w:val="003466F0"/>
    <w:rsid w:val="0034731D"/>
    <w:rsid w:val="00347D54"/>
    <w:rsid w:val="00347D92"/>
    <w:rsid w:val="00347FEA"/>
    <w:rsid w:val="003501BB"/>
    <w:rsid w:val="00350322"/>
    <w:rsid w:val="00350F12"/>
    <w:rsid w:val="00351423"/>
    <w:rsid w:val="0035159F"/>
    <w:rsid w:val="003515ED"/>
    <w:rsid w:val="003519E2"/>
    <w:rsid w:val="00351C5C"/>
    <w:rsid w:val="00351DF6"/>
    <w:rsid w:val="0035218B"/>
    <w:rsid w:val="00352C25"/>
    <w:rsid w:val="00353546"/>
    <w:rsid w:val="00353619"/>
    <w:rsid w:val="0035385B"/>
    <w:rsid w:val="00353977"/>
    <w:rsid w:val="00353FA7"/>
    <w:rsid w:val="00354472"/>
    <w:rsid w:val="003547AA"/>
    <w:rsid w:val="00354EEE"/>
    <w:rsid w:val="0035567F"/>
    <w:rsid w:val="003560DA"/>
    <w:rsid w:val="0035657E"/>
    <w:rsid w:val="003565C2"/>
    <w:rsid w:val="00356B99"/>
    <w:rsid w:val="00357077"/>
    <w:rsid w:val="003573BD"/>
    <w:rsid w:val="0035748C"/>
    <w:rsid w:val="0035751A"/>
    <w:rsid w:val="00357904"/>
    <w:rsid w:val="0035797B"/>
    <w:rsid w:val="00357BE9"/>
    <w:rsid w:val="00357E0B"/>
    <w:rsid w:val="003602A2"/>
    <w:rsid w:val="00360A19"/>
    <w:rsid w:val="003614DE"/>
    <w:rsid w:val="003615BB"/>
    <w:rsid w:val="00361737"/>
    <w:rsid w:val="00361DB9"/>
    <w:rsid w:val="0036206A"/>
    <w:rsid w:val="00362242"/>
    <w:rsid w:val="00362479"/>
    <w:rsid w:val="0036254C"/>
    <w:rsid w:val="0036264C"/>
    <w:rsid w:val="00362715"/>
    <w:rsid w:val="00362A25"/>
    <w:rsid w:val="00363617"/>
    <w:rsid w:val="003639ED"/>
    <w:rsid w:val="00363B6B"/>
    <w:rsid w:val="00363B6C"/>
    <w:rsid w:val="00363D50"/>
    <w:rsid w:val="00364299"/>
    <w:rsid w:val="003647B7"/>
    <w:rsid w:val="00365833"/>
    <w:rsid w:val="003658A3"/>
    <w:rsid w:val="00365925"/>
    <w:rsid w:val="00365994"/>
    <w:rsid w:val="003659BB"/>
    <w:rsid w:val="00365AA2"/>
    <w:rsid w:val="00365FC8"/>
    <w:rsid w:val="0036632F"/>
    <w:rsid w:val="003665E0"/>
    <w:rsid w:val="0036667A"/>
    <w:rsid w:val="00366AA1"/>
    <w:rsid w:val="00366FC8"/>
    <w:rsid w:val="0036725D"/>
    <w:rsid w:val="00367622"/>
    <w:rsid w:val="0036788F"/>
    <w:rsid w:val="00367AF9"/>
    <w:rsid w:val="0037017C"/>
    <w:rsid w:val="0037036D"/>
    <w:rsid w:val="00370481"/>
    <w:rsid w:val="00370EDB"/>
    <w:rsid w:val="00371035"/>
    <w:rsid w:val="003711EB"/>
    <w:rsid w:val="003717A0"/>
    <w:rsid w:val="00371AA8"/>
    <w:rsid w:val="00371D21"/>
    <w:rsid w:val="003721DD"/>
    <w:rsid w:val="00372E21"/>
    <w:rsid w:val="003732C2"/>
    <w:rsid w:val="0037343B"/>
    <w:rsid w:val="00373816"/>
    <w:rsid w:val="00373CA4"/>
    <w:rsid w:val="00373EFC"/>
    <w:rsid w:val="00374012"/>
    <w:rsid w:val="0037467F"/>
    <w:rsid w:val="003746DE"/>
    <w:rsid w:val="0037493B"/>
    <w:rsid w:val="00374D22"/>
    <w:rsid w:val="00375181"/>
    <w:rsid w:val="00375397"/>
    <w:rsid w:val="00375EFF"/>
    <w:rsid w:val="00376015"/>
    <w:rsid w:val="003762F3"/>
    <w:rsid w:val="003763EA"/>
    <w:rsid w:val="00376A7F"/>
    <w:rsid w:val="00376A93"/>
    <w:rsid w:val="003774A0"/>
    <w:rsid w:val="003774B5"/>
    <w:rsid w:val="00377879"/>
    <w:rsid w:val="003800A2"/>
    <w:rsid w:val="0038056F"/>
    <w:rsid w:val="00380708"/>
    <w:rsid w:val="00380C40"/>
    <w:rsid w:val="00380C95"/>
    <w:rsid w:val="00380D0F"/>
    <w:rsid w:val="00380E3A"/>
    <w:rsid w:val="00381128"/>
    <w:rsid w:val="003815EC"/>
    <w:rsid w:val="00381AEF"/>
    <w:rsid w:val="00381E24"/>
    <w:rsid w:val="00381E26"/>
    <w:rsid w:val="00381E2A"/>
    <w:rsid w:val="00381E74"/>
    <w:rsid w:val="0038200A"/>
    <w:rsid w:val="003823E5"/>
    <w:rsid w:val="003824BA"/>
    <w:rsid w:val="00382524"/>
    <w:rsid w:val="00382666"/>
    <w:rsid w:val="00382950"/>
    <w:rsid w:val="00382C75"/>
    <w:rsid w:val="00383052"/>
    <w:rsid w:val="0038341D"/>
    <w:rsid w:val="003834A6"/>
    <w:rsid w:val="003845F7"/>
    <w:rsid w:val="00384646"/>
    <w:rsid w:val="0038466D"/>
    <w:rsid w:val="00384E7A"/>
    <w:rsid w:val="00384E96"/>
    <w:rsid w:val="00385054"/>
    <w:rsid w:val="0038561E"/>
    <w:rsid w:val="00385D4B"/>
    <w:rsid w:val="00385EF6"/>
    <w:rsid w:val="00386116"/>
    <w:rsid w:val="00386EA5"/>
    <w:rsid w:val="003870CB"/>
    <w:rsid w:val="00387BD6"/>
    <w:rsid w:val="00387ECE"/>
    <w:rsid w:val="00387FB7"/>
    <w:rsid w:val="00390002"/>
    <w:rsid w:val="00390037"/>
    <w:rsid w:val="003900A0"/>
    <w:rsid w:val="00391192"/>
    <w:rsid w:val="003913D6"/>
    <w:rsid w:val="003913DC"/>
    <w:rsid w:val="00391554"/>
    <w:rsid w:val="0039156F"/>
    <w:rsid w:val="00391954"/>
    <w:rsid w:val="00391BF6"/>
    <w:rsid w:val="00391C3D"/>
    <w:rsid w:val="00391CE6"/>
    <w:rsid w:val="003923C2"/>
    <w:rsid w:val="00392450"/>
    <w:rsid w:val="003925E0"/>
    <w:rsid w:val="003925F8"/>
    <w:rsid w:val="0039291D"/>
    <w:rsid w:val="00392F1D"/>
    <w:rsid w:val="00393686"/>
    <w:rsid w:val="00394297"/>
    <w:rsid w:val="00394A57"/>
    <w:rsid w:val="003950A7"/>
    <w:rsid w:val="00395157"/>
    <w:rsid w:val="0039528F"/>
    <w:rsid w:val="00395852"/>
    <w:rsid w:val="00395B91"/>
    <w:rsid w:val="00395F23"/>
    <w:rsid w:val="0039605B"/>
    <w:rsid w:val="0039636F"/>
    <w:rsid w:val="00396599"/>
    <w:rsid w:val="0039669F"/>
    <w:rsid w:val="0039694E"/>
    <w:rsid w:val="00396A22"/>
    <w:rsid w:val="00396A84"/>
    <w:rsid w:val="00396C92"/>
    <w:rsid w:val="00396F09"/>
    <w:rsid w:val="00397126"/>
    <w:rsid w:val="0039748B"/>
    <w:rsid w:val="00397748"/>
    <w:rsid w:val="00397961"/>
    <w:rsid w:val="00397D7D"/>
    <w:rsid w:val="003A0334"/>
    <w:rsid w:val="003A08AD"/>
    <w:rsid w:val="003A0AD7"/>
    <w:rsid w:val="003A0C21"/>
    <w:rsid w:val="003A1617"/>
    <w:rsid w:val="003A1932"/>
    <w:rsid w:val="003A1A3E"/>
    <w:rsid w:val="003A1D0C"/>
    <w:rsid w:val="003A1E62"/>
    <w:rsid w:val="003A29A7"/>
    <w:rsid w:val="003A303B"/>
    <w:rsid w:val="003A394F"/>
    <w:rsid w:val="003A3963"/>
    <w:rsid w:val="003A3C22"/>
    <w:rsid w:val="003A3E1D"/>
    <w:rsid w:val="003A41B3"/>
    <w:rsid w:val="003A4218"/>
    <w:rsid w:val="003A4813"/>
    <w:rsid w:val="003A48CF"/>
    <w:rsid w:val="003A4976"/>
    <w:rsid w:val="003A4A79"/>
    <w:rsid w:val="003A4F50"/>
    <w:rsid w:val="003A51F9"/>
    <w:rsid w:val="003A5201"/>
    <w:rsid w:val="003A52FB"/>
    <w:rsid w:val="003A5380"/>
    <w:rsid w:val="003A58F1"/>
    <w:rsid w:val="003A5925"/>
    <w:rsid w:val="003A614D"/>
    <w:rsid w:val="003A6613"/>
    <w:rsid w:val="003A69A2"/>
    <w:rsid w:val="003A6E8F"/>
    <w:rsid w:val="003A6F34"/>
    <w:rsid w:val="003A72E1"/>
    <w:rsid w:val="003A75E7"/>
    <w:rsid w:val="003A7A4E"/>
    <w:rsid w:val="003A7BA4"/>
    <w:rsid w:val="003A7BAF"/>
    <w:rsid w:val="003B01DD"/>
    <w:rsid w:val="003B02D9"/>
    <w:rsid w:val="003B053B"/>
    <w:rsid w:val="003B0F71"/>
    <w:rsid w:val="003B10C4"/>
    <w:rsid w:val="003B122C"/>
    <w:rsid w:val="003B147E"/>
    <w:rsid w:val="003B1FF3"/>
    <w:rsid w:val="003B29CF"/>
    <w:rsid w:val="003B2E1B"/>
    <w:rsid w:val="003B3475"/>
    <w:rsid w:val="003B3EAC"/>
    <w:rsid w:val="003B42DB"/>
    <w:rsid w:val="003B5396"/>
    <w:rsid w:val="003B54EF"/>
    <w:rsid w:val="003B54F6"/>
    <w:rsid w:val="003B5566"/>
    <w:rsid w:val="003B56F1"/>
    <w:rsid w:val="003B5818"/>
    <w:rsid w:val="003B5848"/>
    <w:rsid w:val="003B5B13"/>
    <w:rsid w:val="003B6236"/>
    <w:rsid w:val="003B6512"/>
    <w:rsid w:val="003B698B"/>
    <w:rsid w:val="003B7A18"/>
    <w:rsid w:val="003B7FA2"/>
    <w:rsid w:val="003C04AA"/>
    <w:rsid w:val="003C0558"/>
    <w:rsid w:val="003C0592"/>
    <w:rsid w:val="003C0781"/>
    <w:rsid w:val="003C0C8C"/>
    <w:rsid w:val="003C1351"/>
    <w:rsid w:val="003C157F"/>
    <w:rsid w:val="003C2111"/>
    <w:rsid w:val="003C22B8"/>
    <w:rsid w:val="003C24F3"/>
    <w:rsid w:val="003C258E"/>
    <w:rsid w:val="003C2A88"/>
    <w:rsid w:val="003C2D0B"/>
    <w:rsid w:val="003C316B"/>
    <w:rsid w:val="003C39F3"/>
    <w:rsid w:val="003C405E"/>
    <w:rsid w:val="003C436C"/>
    <w:rsid w:val="003C4517"/>
    <w:rsid w:val="003C474E"/>
    <w:rsid w:val="003C482C"/>
    <w:rsid w:val="003C4BD9"/>
    <w:rsid w:val="003C4D93"/>
    <w:rsid w:val="003C4EBE"/>
    <w:rsid w:val="003C5039"/>
    <w:rsid w:val="003C5219"/>
    <w:rsid w:val="003C56E2"/>
    <w:rsid w:val="003C5737"/>
    <w:rsid w:val="003C584F"/>
    <w:rsid w:val="003C59B8"/>
    <w:rsid w:val="003C59BC"/>
    <w:rsid w:val="003C5BE9"/>
    <w:rsid w:val="003C622C"/>
    <w:rsid w:val="003C6582"/>
    <w:rsid w:val="003C65B7"/>
    <w:rsid w:val="003C67C5"/>
    <w:rsid w:val="003C6937"/>
    <w:rsid w:val="003C6968"/>
    <w:rsid w:val="003C6F9E"/>
    <w:rsid w:val="003C70B4"/>
    <w:rsid w:val="003C721A"/>
    <w:rsid w:val="003C72BF"/>
    <w:rsid w:val="003C73CE"/>
    <w:rsid w:val="003C757C"/>
    <w:rsid w:val="003C7937"/>
    <w:rsid w:val="003C7AD0"/>
    <w:rsid w:val="003C7C20"/>
    <w:rsid w:val="003C7CAE"/>
    <w:rsid w:val="003C7D36"/>
    <w:rsid w:val="003D0034"/>
    <w:rsid w:val="003D0111"/>
    <w:rsid w:val="003D01B6"/>
    <w:rsid w:val="003D032F"/>
    <w:rsid w:val="003D064B"/>
    <w:rsid w:val="003D08ED"/>
    <w:rsid w:val="003D08FB"/>
    <w:rsid w:val="003D113B"/>
    <w:rsid w:val="003D1146"/>
    <w:rsid w:val="003D11A4"/>
    <w:rsid w:val="003D1B66"/>
    <w:rsid w:val="003D1BBC"/>
    <w:rsid w:val="003D20A9"/>
    <w:rsid w:val="003D223A"/>
    <w:rsid w:val="003D2470"/>
    <w:rsid w:val="003D283A"/>
    <w:rsid w:val="003D29B4"/>
    <w:rsid w:val="003D3791"/>
    <w:rsid w:val="003D37A5"/>
    <w:rsid w:val="003D3BE0"/>
    <w:rsid w:val="003D3F17"/>
    <w:rsid w:val="003D4270"/>
    <w:rsid w:val="003D42BC"/>
    <w:rsid w:val="003D44D8"/>
    <w:rsid w:val="003D4779"/>
    <w:rsid w:val="003D4E41"/>
    <w:rsid w:val="003D5034"/>
    <w:rsid w:val="003D57A8"/>
    <w:rsid w:val="003D5947"/>
    <w:rsid w:val="003D5ABE"/>
    <w:rsid w:val="003D6347"/>
    <w:rsid w:val="003D657C"/>
    <w:rsid w:val="003D658F"/>
    <w:rsid w:val="003D65B9"/>
    <w:rsid w:val="003D669E"/>
    <w:rsid w:val="003D684C"/>
    <w:rsid w:val="003D6941"/>
    <w:rsid w:val="003D69F7"/>
    <w:rsid w:val="003D748E"/>
    <w:rsid w:val="003D7673"/>
    <w:rsid w:val="003D7678"/>
    <w:rsid w:val="003D770B"/>
    <w:rsid w:val="003D782B"/>
    <w:rsid w:val="003D7BA9"/>
    <w:rsid w:val="003D7C4B"/>
    <w:rsid w:val="003D7C66"/>
    <w:rsid w:val="003E0249"/>
    <w:rsid w:val="003E0371"/>
    <w:rsid w:val="003E06BA"/>
    <w:rsid w:val="003E06CD"/>
    <w:rsid w:val="003E089D"/>
    <w:rsid w:val="003E0C6B"/>
    <w:rsid w:val="003E101A"/>
    <w:rsid w:val="003E1122"/>
    <w:rsid w:val="003E1151"/>
    <w:rsid w:val="003E142D"/>
    <w:rsid w:val="003E182D"/>
    <w:rsid w:val="003E1A21"/>
    <w:rsid w:val="003E2C45"/>
    <w:rsid w:val="003E2C69"/>
    <w:rsid w:val="003E31CA"/>
    <w:rsid w:val="003E35D3"/>
    <w:rsid w:val="003E37A1"/>
    <w:rsid w:val="003E3DD3"/>
    <w:rsid w:val="003E42AA"/>
    <w:rsid w:val="003E4627"/>
    <w:rsid w:val="003E463A"/>
    <w:rsid w:val="003E489C"/>
    <w:rsid w:val="003E4D0D"/>
    <w:rsid w:val="003E5291"/>
    <w:rsid w:val="003E5401"/>
    <w:rsid w:val="003E5662"/>
    <w:rsid w:val="003E56F2"/>
    <w:rsid w:val="003E59E1"/>
    <w:rsid w:val="003E5A17"/>
    <w:rsid w:val="003E5B29"/>
    <w:rsid w:val="003E5E2E"/>
    <w:rsid w:val="003E5E2F"/>
    <w:rsid w:val="003E5E38"/>
    <w:rsid w:val="003E5E73"/>
    <w:rsid w:val="003E5F3F"/>
    <w:rsid w:val="003E6032"/>
    <w:rsid w:val="003E66DD"/>
    <w:rsid w:val="003E6B32"/>
    <w:rsid w:val="003E70D6"/>
    <w:rsid w:val="003E74AB"/>
    <w:rsid w:val="003E7707"/>
    <w:rsid w:val="003E7D8C"/>
    <w:rsid w:val="003E7E5A"/>
    <w:rsid w:val="003F0032"/>
    <w:rsid w:val="003F03F7"/>
    <w:rsid w:val="003F046C"/>
    <w:rsid w:val="003F1709"/>
    <w:rsid w:val="003F1AB8"/>
    <w:rsid w:val="003F1BE7"/>
    <w:rsid w:val="003F2188"/>
    <w:rsid w:val="003F21CB"/>
    <w:rsid w:val="003F22DA"/>
    <w:rsid w:val="003F2647"/>
    <w:rsid w:val="003F2C7B"/>
    <w:rsid w:val="003F2CD6"/>
    <w:rsid w:val="003F2ECA"/>
    <w:rsid w:val="003F318A"/>
    <w:rsid w:val="003F3505"/>
    <w:rsid w:val="003F3742"/>
    <w:rsid w:val="003F3EEE"/>
    <w:rsid w:val="003F3F84"/>
    <w:rsid w:val="003F4047"/>
    <w:rsid w:val="003F4152"/>
    <w:rsid w:val="003F4300"/>
    <w:rsid w:val="003F4B12"/>
    <w:rsid w:val="003F5293"/>
    <w:rsid w:val="003F549E"/>
    <w:rsid w:val="003F571D"/>
    <w:rsid w:val="003F5741"/>
    <w:rsid w:val="003F5E17"/>
    <w:rsid w:val="003F5F95"/>
    <w:rsid w:val="003F6002"/>
    <w:rsid w:val="003F70B4"/>
    <w:rsid w:val="003F7125"/>
    <w:rsid w:val="003F725A"/>
    <w:rsid w:val="003F7BC2"/>
    <w:rsid w:val="003F7EEB"/>
    <w:rsid w:val="00400AE4"/>
    <w:rsid w:val="0040123E"/>
    <w:rsid w:val="00401C3B"/>
    <w:rsid w:val="00401F35"/>
    <w:rsid w:val="00402098"/>
    <w:rsid w:val="00402542"/>
    <w:rsid w:val="00402580"/>
    <w:rsid w:val="00402837"/>
    <w:rsid w:val="00402ADE"/>
    <w:rsid w:val="00402BA2"/>
    <w:rsid w:val="00402F0E"/>
    <w:rsid w:val="004033BD"/>
    <w:rsid w:val="0040350D"/>
    <w:rsid w:val="00403722"/>
    <w:rsid w:val="00403A92"/>
    <w:rsid w:val="00404021"/>
    <w:rsid w:val="0040428E"/>
    <w:rsid w:val="004043DC"/>
    <w:rsid w:val="00404782"/>
    <w:rsid w:val="00404AD8"/>
    <w:rsid w:val="00405184"/>
    <w:rsid w:val="004051CE"/>
    <w:rsid w:val="00405855"/>
    <w:rsid w:val="00405B5C"/>
    <w:rsid w:val="00405B5E"/>
    <w:rsid w:val="00405D0E"/>
    <w:rsid w:val="00406DB2"/>
    <w:rsid w:val="004073CE"/>
    <w:rsid w:val="0040743F"/>
    <w:rsid w:val="004074EB"/>
    <w:rsid w:val="00407C2F"/>
    <w:rsid w:val="00407E80"/>
    <w:rsid w:val="0041032B"/>
    <w:rsid w:val="00410D1D"/>
    <w:rsid w:val="00410E7C"/>
    <w:rsid w:val="00411008"/>
    <w:rsid w:val="004111F2"/>
    <w:rsid w:val="00411229"/>
    <w:rsid w:val="00411499"/>
    <w:rsid w:val="004115EC"/>
    <w:rsid w:val="00412E1C"/>
    <w:rsid w:val="00412F56"/>
    <w:rsid w:val="00412F8F"/>
    <w:rsid w:val="00413D2B"/>
    <w:rsid w:val="0041459D"/>
    <w:rsid w:val="0041482B"/>
    <w:rsid w:val="00414C19"/>
    <w:rsid w:val="00414D9C"/>
    <w:rsid w:val="00415AC6"/>
    <w:rsid w:val="00415F71"/>
    <w:rsid w:val="00415FD6"/>
    <w:rsid w:val="0041609D"/>
    <w:rsid w:val="004161E5"/>
    <w:rsid w:val="004162F4"/>
    <w:rsid w:val="00416380"/>
    <w:rsid w:val="00416D32"/>
    <w:rsid w:val="004171C4"/>
    <w:rsid w:val="004174D2"/>
    <w:rsid w:val="004179EA"/>
    <w:rsid w:val="00417A9B"/>
    <w:rsid w:val="00417AF1"/>
    <w:rsid w:val="00417BC3"/>
    <w:rsid w:val="0042014B"/>
    <w:rsid w:val="00420611"/>
    <w:rsid w:val="004206C8"/>
    <w:rsid w:val="004211AE"/>
    <w:rsid w:val="004212B0"/>
    <w:rsid w:val="0042145F"/>
    <w:rsid w:val="00421768"/>
    <w:rsid w:val="00421C45"/>
    <w:rsid w:val="00422422"/>
    <w:rsid w:val="0042245E"/>
    <w:rsid w:val="004226A6"/>
    <w:rsid w:val="00422E86"/>
    <w:rsid w:val="004232D8"/>
    <w:rsid w:val="0042358A"/>
    <w:rsid w:val="0042358E"/>
    <w:rsid w:val="00423624"/>
    <w:rsid w:val="00423635"/>
    <w:rsid w:val="00423665"/>
    <w:rsid w:val="00424D06"/>
    <w:rsid w:val="00425215"/>
    <w:rsid w:val="004255C0"/>
    <w:rsid w:val="0042606E"/>
    <w:rsid w:val="004263BF"/>
    <w:rsid w:val="00426585"/>
    <w:rsid w:val="004265EE"/>
    <w:rsid w:val="004265FD"/>
    <w:rsid w:val="00426A53"/>
    <w:rsid w:val="00426C87"/>
    <w:rsid w:val="00426D86"/>
    <w:rsid w:val="004270D6"/>
    <w:rsid w:val="00427267"/>
    <w:rsid w:val="00427397"/>
    <w:rsid w:val="00427619"/>
    <w:rsid w:val="00427829"/>
    <w:rsid w:val="00430454"/>
    <w:rsid w:val="004307A6"/>
    <w:rsid w:val="00430FC6"/>
    <w:rsid w:val="004313D4"/>
    <w:rsid w:val="004315D6"/>
    <w:rsid w:val="00431ACB"/>
    <w:rsid w:val="00431AE7"/>
    <w:rsid w:val="00431C17"/>
    <w:rsid w:val="00431C62"/>
    <w:rsid w:val="00431E83"/>
    <w:rsid w:val="004328A4"/>
    <w:rsid w:val="00432EDB"/>
    <w:rsid w:val="00433056"/>
    <w:rsid w:val="004332F1"/>
    <w:rsid w:val="00433967"/>
    <w:rsid w:val="00433C49"/>
    <w:rsid w:val="00434A4F"/>
    <w:rsid w:val="00434C86"/>
    <w:rsid w:val="00435422"/>
    <w:rsid w:val="004355C7"/>
    <w:rsid w:val="00435828"/>
    <w:rsid w:val="00435C20"/>
    <w:rsid w:val="00435F3F"/>
    <w:rsid w:val="00436269"/>
    <w:rsid w:val="00436680"/>
    <w:rsid w:val="004366E6"/>
    <w:rsid w:val="0043685C"/>
    <w:rsid w:val="00436E4C"/>
    <w:rsid w:val="004377CB"/>
    <w:rsid w:val="0043793F"/>
    <w:rsid w:val="00437B40"/>
    <w:rsid w:val="00437D2F"/>
    <w:rsid w:val="00437EB4"/>
    <w:rsid w:val="00440132"/>
    <w:rsid w:val="00440629"/>
    <w:rsid w:val="00440C53"/>
    <w:rsid w:val="00440CB6"/>
    <w:rsid w:val="00441784"/>
    <w:rsid w:val="004417FD"/>
    <w:rsid w:val="0044184B"/>
    <w:rsid w:val="0044195C"/>
    <w:rsid w:val="00441A31"/>
    <w:rsid w:val="00441F65"/>
    <w:rsid w:val="004426D4"/>
    <w:rsid w:val="0044277E"/>
    <w:rsid w:val="004427FE"/>
    <w:rsid w:val="004428D6"/>
    <w:rsid w:val="00442C48"/>
    <w:rsid w:val="00442D4D"/>
    <w:rsid w:val="0044370C"/>
    <w:rsid w:val="004437EE"/>
    <w:rsid w:val="00443AA9"/>
    <w:rsid w:val="00443B7F"/>
    <w:rsid w:val="004440DA"/>
    <w:rsid w:val="004440E2"/>
    <w:rsid w:val="00444160"/>
    <w:rsid w:val="00444327"/>
    <w:rsid w:val="0044464F"/>
    <w:rsid w:val="004446EA"/>
    <w:rsid w:val="004448B6"/>
    <w:rsid w:val="00444D12"/>
    <w:rsid w:val="00444D66"/>
    <w:rsid w:val="00444EA1"/>
    <w:rsid w:val="00445DBE"/>
    <w:rsid w:val="00446627"/>
    <w:rsid w:val="00446AE8"/>
    <w:rsid w:val="00446C06"/>
    <w:rsid w:val="00446C3E"/>
    <w:rsid w:val="00446E02"/>
    <w:rsid w:val="00447225"/>
    <w:rsid w:val="00447431"/>
    <w:rsid w:val="00447E4E"/>
    <w:rsid w:val="00447E60"/>
    <w:rsid w:val="004502EA"/>
    <w:rsid w:val="00450303"/>
    <w:rsid w:val="00450501"/>
    <w:rsid w:val="00450506"/>
    <w:rsid w:val="00450AB2"/>
    <w:rsid w:val="00450B52"/>
    <w:rsid w:val="00450BA1"/>
    <w:rsid w:val="0045146F"/>
    <w:rsid w:val="004516DF"/>
    <w:rsid w:val="004518A1"/>
    <w:rsid w:val="00451A5C"/>
    <w:rsid w:val="00451E18"/>
    <w:rsid w:val="00452055"/>
    <w:rsid w:val="0045282A"/>
    <w:rsid w:val="00452F30"/>
    <w:rsid w:val="0045304F"/>
    <w:rsid w:val="0045311B"/>
    <w:rsid w:val="004535E1"/>
    <w:rsid w:val="004541CF"/>
    <w:rsid w:val="00454208"/>
    <w:rsid w:val="00454397"/>
    <w:rsid w:val="00454710"/>
    <w:rsid w:val="00454747"/>
    <w:rsid w:val="00454AC3"/>
    <w:rsid w:val="00454AE3"/>
    <w:rsid w:val="00454D61"/>
    <w:rsid w:val="00455092"/>
    <w:rsid w:val="0045519E"/>
    <w:rsid w:val="00455458"/>
    <w:rsid w:val="00455A09"/>
    <w:rsid w:val="00455C55"/>
    <w:rsid w:val="00455E55"/>
    <w:rsid w:val="004566FC"/>
    <w:rsid w:val="004567E6"/>
    <w:rsid w:val="00456811"/>
    <w:rsid w:val="0045684F"/>
    <w:rsid w:val="00456C0B"/>
    <w:rsid w:val="00456CFD"/>
    <w:rsid w:val="00456DCB"/>
    <w:rsid w:val="004573B9"/>
    <w:rsid w:val="004578A0"/>
    <w:rsid w:val="0046010B"/>
    <w:rsid w:val="0046038B"/>
    <w:rsid w:val="004603C5"/>
    <w:rsid w:val="00460A76"/>
    <w:rsid w:val="00460E68"/>
    <w:rsid w:val="00460FA4"/>
    <w:rsid w:val="004615D9"/>
    <w:rsid w:val="00461664"/>
    <w:rsid w:val="004618A2"/>
    <w:rsid w:val="00461AB9"/>
    <w:rsid w:val="00461B44"/>
    <w:rsid w:val="00462058"/>
    <w:rsid w:val="0046225D"/>
    <w:rsid w:val="00462352"/>
    <w:rsid w:val="0046253F"/>
    <w:rsid w:val="004625AA"/>
    <w:rsid w:val="00462A3D"/>
    <w:rsid w:val="00463303"/>
    <w:rsid w:val="00463842"/>
    <w:rsid w:val="00464242"/>
    <w:rsid w:val="004644AE"/>
    <w:rsid w:val="0046495E"/>
    <w:rsid w:val="004649D2"/>
    <w:rsid w:val="00465287"/>
    <w:rsid w:val="0046535C"/>
    <w:rsid w:val="00465AAF"/>
    <w:rsid w:val="00466396"/>
    <w:rsid w:val="004668DD"/>
    <w:rsid w:val="00466A9B"/>
    <w:rsid w:val="00466E71"/>
    <w:rsid w:val="00467489"/>
    <w:rsid w:val="00467978"/>
    <w:rsid w:val="00470205"/>
    <w:rsid w:val="004702CD"/>
    <w:rsid w:val="0047093B"/>
    <w:rsid w:val="004711D9"/>
    <w:rsid w:val="00471DC7"/>
    <w:rsid w:val="00472383"/>
    <w:rsid w:val="00472839"/>
    <w:rsid w:val="00472D5D"/>
    <w:rsid w:val="00473B8F"/>
    <w:rsid w:val="00474288"/>
    <w:rsid w:val="004742C0"/>
    <w:rsid w:val="00474E8E"/>
    <w:rsid w:val="00475157"/>
    <w:rsid w:val="004751C6"/>
    <w:rsid w:val="004751DA"/>
    <w:rsid w:val="0047557C"/>
    <w:rsid w:val="004757C4"/>
    <w:rsid w:val="00475ADD"/>
    <w:rsid w:val="00475D46"/>
    <w:rsid w:val="004761AB"/>
    <w:rsid w:val="004761E5"/>
    <w:rsid w:val="00476656"/>
    <w:rsid w:val="00476795"/>
    <w:rsid w:val="00476CC5"/>
    <w:rsid w:val="00476E4F"/>
    <w:rsid w:val="0047726D"/>
    <w:rsid w:val="00477442"/>
    <w:rsid w:val="004775A1"/>
    <w:rsid w:val="00477628"/>
    <w:rsid w:val="004776FF"/>
    <w:rsid w:val="00477728"/>
    <w:rsid w:val="004779D6"/>
    <w:rsid w:val="00477DE0"/>
    <w:rsid w:val="00477EA0"/>
    <w:rsid w:val="00480485"/>
    <w:rsid w:val="00480750"/>
    <w:rsid w:val="00480AFC"/>
    <w:rsid w:val="00480C41"/>
    <w:rsid w:val="00480CDF"/>
    <w:rsid w:val="00480E38"/>
    <w:rsid w:val="00480FC3"/>
    <w:rsid w:val="00481024"/>
    <w:rsid w:val="004812D3"/>
    <w:rsid w:val="00481490"/>
    <w:rsid w:val="004815B7"/>
    <w:rsid w:val="00481C79"/>
    <w:rsid w:val="00481F5C"/>
    <w:rsid w:val="00481FFD"/>
    <w:rsid w:val="0048212C"/>
    <w:rsid w:val="004824D7"/>
    <w:rsid w:val="00482DA6"/>
    <w:rsid w:val="0048348F"/>
    <w:rsid w:val="00483524"/>
    <w:rsid w:val="00483CBD"/>
    <w:rsid w:val="00484139"/>
    <w:rsid w:val="0048416B"/>
    <w:rsid w:val="004841D5"/>
    <w:rsid w:val="00484497"/>
    <w:rsid w:val="0048493A"/>
    <w:rsid w:val="00484B71"/>
    <w:rsid w:val="00484E25"/>
    <w:rsid w:val="00484E7F"/>
    <w:rsid w:val="004850C4"/>
    <w:rsid w:val="00485761"/>
    <w:rsid w:val="00485DFD"/>
    <w:rsid w:val="00486081"/>
    <w:rsid w:val="0048629E"/>
    <w:rsid w:val="0048658B"/>
    <w:rsid w:val="00486B6A"/>
    <w:rsid w:val="00486D6A"/>
    <w:rsid w:val="00487727"/>
    <w:rsid w:val="0048778D"/>
    <w:rsid w:val="00487AE9"/>
    <w:rsid w:val="00487D5F"/>
    <w:rsid w:val="00490202"/>
    <w:rsid w:val="0049030E"/>
    <w:rsid w:val="00490A2A"/>
    <w:rsid w:val="00490D5A"/>
    <w:rsid w:val="00490FF1"/>
    <w:rsid w:val="0049119D"/>
    <w:rsid w:val="00491344"/>
    <w:rsid w:val="00491410"/>
    <w:rsid w:val="00491AB2"/>
    <w:rsid w:val="00491AB3"/>
    <w:rsid w:val="00491CBF"/>
    <w:rsid w:val="0049200D"/>
    <w:rsid w:val="004924F3"/>
    <w:rsid w:val="00492D99"/>
    <w:rsid w:val="0049300F"/>
    <w:rsid w:val="004930E8"/>
    <w:rsid w:val="0049326A"/>
    <w:rsid w:val="0049349A"/>
    <w:rsid w:val="00493724"/>
    <w:rsid w:val="00494143"/>
    <w:rsid w:val="004941AF"/>
    <w:rsid w:val="004943E1"/>
    <w:rsid w:val="00494611"/>
    <w:rsid w:val="0049486C"/>
    <w:rsid w:val="00494B2C"/>
    <w:rsid w:val="00494C04"/>
    <w:rsid w:val="00495168"/>
    <w:rsid w:val="00495282"/>
    <w:rsid w:val="00495764"/>
    <w:rsid w:val="004957BF"/>
    <w:rsid w:val="00495B83"/>
    <w:rsid w:val="00495FBB"/>
    <w:rsid w:val="00496415"/>
    <w:rsid w:val="00496440"/>
    <w:rsid w:val="00496580"/>
    <w:rsid w:val="00496750"/>
    <w:rsid w:val="00496872"/>
    <w:rsid w:val="00496966"/>
    <w:rsid w:val="00496EE6"/>
    <w:rsid w:val="0049723F"/>
    <w:rsid w:val="0049783A"/>
    <w:rsid w:val="0049A956"/>
    <w:rsid w:val="004A0060"/>
    <w:rsid w:val="004A00A6"/>
    <w:rsid w:val="004A049A"/>
    <w:rsid w:val="004A0700"/>
    <w:rsid w:val="004A1B5D"/>
    <w:rsid w:val="004A1FDA"/>
    <w:rsid w:val="004A23AA"/>
    <w:rsid w:val="004A28DB"/>
    <w:rsid w:val="004A3149"/>
    <w:rsid w:val="004A32C0"/>
    <w:rsid w:val="004A3300"/>
    <w:rsid w:val="004A359E"/>
    <w:rsid w:val="004A3772"/>
    <w:rsid w:val="004A39C5"/>
    <w:rsid w:val="004A3B98"/>
    <w:rsid w:val="004A3DE4"/>
    <w:rsid w:val="004A4010"/>
    <w:rsid w:val="004A4137"/>
    <w:rsid w:val="004A441A"/>
    <w:rsid w:val="004A49C3"/>
    <w:rsid w:val="004A57AE"/>
    <w:rsid w:val="004A5BDC"/>
    <w:rsid w:val="004A5E7B"/>
    <w:rsid w:val="004A5EA6"/>
    <w:rsid w:val="004A5EDE"/>
    <w:rsid w:val="004A608A"/>
    <w:rsid w:val="004A634E"/>
    <w:rsid w:val="004A6356"/>
    <w:rsid w:val="004A65E0"/>
    <w:rsid w:val="004A66B4"/>
    <w:rsid w:val="004A6A34"/>
    <w:rsid w:val="004A6F46"/>
    <w:rsid w:val="004A719E"/>
    <w:rsid w:val="004A7367"/>
    <w:rsid w:val="004A77C1"/>
    <w:rsid w:val="004A7B74"/>
    <w:rsid w:val="004A7CF6"/>
    <w:rsid w:val="004A7D8F"/>
    <w:rsid w:val="004B0318"/>
    <w:rsid w:val="004B0333"/>
    <w:rsid w:val="004B04CD"/>
    <w:rsid w:val="004B0699"/>
    <w:rsid w:val="004B07CB"/>
    <w:rsid w:val="004B0AD7"/>
    <w:rsid w:val="004B0D77"/>
    <w:rsid w:val="004B10AA"/>
    <w:rsid w:val="004B14BC"/>
    <w:rsid w:val="004B198C"/>
    <w:rsid w:val="004B1AE9"/>
    <w:rsid w:val="004B1C6F"/>
    <w:rsid w:val="004B2030"/>
    <w:rsid w:val="004B204B"/>
    <w:rsid w:val="004B2121"/>
    <w:rsid w:val="004B21DF"/>
    <w:rsid w:val="004B237B"/>
    <w:rsid w:val="004B2815"/>
    <w:rsid w:val="004B2964"/>
    <w:rsid w:val="004B2C54"/>
    <w:rsid w:val="004B3169"/>
    <w:rsid w:val="004B3554"/>
    <w:rsid w:val="004B3BC4"/>
    <w:rsid w:val="004B44CD"/>
    <w:rsid w:val="004B4689"/>
    <w:rsid w:val="004B4BB3"/>
    <w:rsid w:val="004B54B8"/>
    <w:rsid w:val="004B55C5"/>
    <w:rsid w:val="004B5B11"/>
    <w:rsid w:val="004B5D48"/>
    <w:rsid w:val="004B60F6"/>
    <w:rsid w:val="004B61D8"/>
    <w:rsid w:val="004B6596"/>
    <w:rsid w:val="004B68CE"/>
    <w:rsid w:val="004B693D"/>
    <w:rsid w:val="004B6DDE"/>
    <w:rsid w:val="004B6EB8"/>
    <w:rsid w:val="004B7261"/>
    <w:rsid w:val="004B7666"/>
    <w:rsid w:val="004B7AB6"/>
    <w:rsid w:val="004B7DD1"/>
    <w:rsid w:val="004C056F"/>
    <w:rsid w:val="004C068A"/>
    <w:rsid w:val="004C0893"/>
    <w:rsid w:val="004C0D51"/>
    <w:rsid w:val="004C0F01"/>
    <w:rsid w:val="004C11CA"/>
    <w:rsid w:val="004C1675"/>
    <w:rsid w:val="004C1C2A"/>
    <w:rsid w:val="004C1E61"/>
    <w:rsid w:val="004C205C"/>
    <w:rsid w:val="004C2120"/>
    <w:rsid w:val="004C2303"/>
    <w:rsid w:val="004C23C1"/>
    <w:rsid w:val="004C248D"/>
    <w:rsid w:val="004C2B25"/>
    <w:rsid w:val="004C2F58"/>
    <w:rsid w:val="004C3E6E"/>
    <w:rsid w:val="004C3ECD"/>
    <w:rsid w:val="004C404D"/>
    <w:rsid w:val="004C40D9"/>
    <w:rsid w:val="004C44E7"/>
    <w:rsid w:val="004C4E9E"/>
    <w:rsid w:val="004C4FF2"/>
    <w:rsid w:val="004C534B"/>
    <w:rsid w:val="004C555E"/>
    <w:rsid w:val="004C5717"/>
    <w:rsid w:val="004C5966"/>
    <w:rsid w:val="004C67B2"/>
    <w:rsid w:val="004C717C"/>
    <w:rsid w:val="004C77D8"/>
    <w:rsid w:val="004C7AA5"/>
    <w:rsid w:val="004C7C9C"/>
    <w:rsid w:val="004C9DB9"/>
    <w:rsid w:val="004D01A4"/>
    <w:rsid w:val="004D0CBC"/>
    <w:rsid w:val="004D12D9"/>
    <w:rsid w:val="004D1587"/>
    <w:rsid w:val="004D1EE6"/>
    <w:rsid w:val="004D2412"/>
    <w:rsid w:val="004D25BB"/>
    <w:rsid w:val="004D26CF"/>
    <w:rsid w:val="004D27DD"/>
    <w:rsid w:val="004D2B73"/>
    <w:rsid w:val="004D3111"/>
    <w:rsid w:val="004D35AD"/>
    <w:rsid w:val="004D3A4E"/>
    <w:rsid w:val="004D402F"/>
    <w:rsid w:val="004D43E1"/>
    <w:rsid w:val="004D48D0"/>
    <w:rsid w:val="004D4BC2"/>
    <w:rsid w:val="004D4D6E"/>
    <w:rsid w:val="004D4F7C"/>
    <w:rsid w:val="004D4FA2"/>
    <w:rsid w:val="004D509B"/>
    <w:rsid w:val="004D5CA9"/>
    <w:rsid w:val="004D62A8"/>
    <w:rsid w:val="004D6DF3"/>
    <w:rsid w:val="004D7026"/>
    <w:rsid w:val="004D71A5"/>
    <w:rsid w:val="004D77C0"/>
    <w:rsid w:val="004D7908"/>
    <w:rsid w:val="004D7DC5"/>
    <w:rsid w:val="004E0016"/>
    <w:rsid w:val="004E043D"/>
    <w:rsid w:val="004E0749"/>
    <w:rsid w:val="004E0784"/>
    <w:rsid w:val="004E0879"/>
    <w:rsid w:val="004E0B83"/>
    <w:rsid w:val="004E12B3"/>
    <w:rsid w:val="004E143A"/>
    <w:rsid w:val="004E1485"/>
    <w:rsid w:val="004E19A7"/>
    <w:rsid w:val="004E19B5"/>
    <w:rsid w:val="004E2008"/>
    <w:rsid w:val="004E2102"/>
    <w:rsid w:val="004E2667"/>
    <w:rsid w:val="004E2B78"/>
    <w:rsid w:val="004E2BB4"/>
    <w:rsid w:val="004E3088"/>
    <w:rsid w:val="004E3185"/>
    <w:rsid w:val="004E32ED"/>
    <w:rsid w:val="004E3BA3"/>
    <w:rsid w:val="004E3CB8"/>
    <w:rsid w:val="004E3CB9"/>
    <w:rsid w:val="004E3CE4"/>
    <w:rsid w:val="004E4405"/>
    <w:rsid w:val="004E44AD"/>
    <w:rsid w:val="004E4A45"/>
    <w:rsid w:val="004E4ADF"/>
    <w:rsid w:val="004E4B61"/>
    <w:rsid w:val="004E4BFE"/>
    <w:rsid w:val="004E4EC1"/>
    <w:rsid w:val="004E51BB"/>
    <w:rsid w:val="004E5262"/>
    <w:rsid w:val="004E5810"/>
    <w:rsid w:val="004E59DB"/>
    <w:rsid w:val="004E5BFA"/>
    <w:rsid w:val="004E6211"/>
    <w:rsid w:val="004E68DA"/>
    <w:rsid w:val="004E6A30"/>
    <w:rsid w:val="004E6C80"/>
    <w:rsid w:val="004E6E2A"/>
    <w:rsid w:val="004E6FE6"/>
    <w:rsid w:val="004E7798"/>
    <w:rsid w:val="004E78DC"/>
    <w:rsid w:val="004E7A51"/>
    <w:rsid w:val="004E7D10"/>
    <w:rsid w:val="004E7DC4"/>
    <w:rsid w:val="004E7EC4"/>
    <w:rsid w:val="004F01EE"/>
    <w:rsid w:val="004F07C4"/>
    <w:rsid w:val="004F093D"/>
    <w:rsid w:val="004F0DC0"/>
    <w:rsid w:val="004F118B"/>
    <w:rsid w:val="004F1199"/>
    <w:rsid w:val="004F1620"/>
    <w:rsid w:val="004F1779"/>
    <w:rsid w:val="004F185C"/>
    <w:rsid w:val="004F1BF0"/>
    <w:rsid w:val="004F2E09"/>
    <w:rsid w:val="004F2E35"/>
    <w:rsid w:val="004F33E4"/>
    <w:rsid w:val="004F340A"/>
    <w:rsid w:val="004F369D"/>
    <w:rsid w:val="004F37D6"/>
    <w:rsid w:val="004F38C9"/>
    <w:rsid w:val="004F38E9"/>
    <w:rsid w:val="004F394F"/>
    <w:rsid w:val="004F3A2B"/>
    <w:rsid w:val="004F4591"/>
    <w:rsid w:val="004F4624"/>
    <w:rsid w:val="004F48A5"/>
    <w:rsid w:val="004F4AE5"/>
    <w:rsid w:val="004F4FCE"/>
    <w:rsid w:val="004F5277"/>
    <w:rsid w:val="004F52B6"/>
    <w:rsid w:val="004F5523"/>
    <w:rsid w:val="004F59DF"/>
    <w:rsid w:val="004F5DF6"/>
    <w:rsid w:val="004F6023"/>
    <w:rsid w:val="004F6737"/>
    <w:rsid w:val="004F6B2B"/>
    <w:rsid w:val="004F6F08"/>
    <w:rsid w:val="004F734E"/>
    <w:rsid w:val="004F752E"/>
    <w:rsid w:val="004F75A4"/>
    <w:rsid w:val="004F7757"/>
    <w:rsid w:val="004F7BE1"/>
    <w:rsid w:val="004F7D3B"/>
    <w:rsid w:val="004F7D81"/>
    <w:rsid w:val="00500385"/>
    <w:rsid w:val="0050039B"/>
    <w:rsid w:val="00500425"/>
    <w:rsid w:val="0050086A"/>
    <w:rsid w:val="00500C54"/>
    <w:rsid w:val="00501198"/>
    <w:rsid w:val="00501339"/>
    <w:rsid w:val="005017F2"/>
    <w:rsid w:val="00501B6A"/>
    <w:rsid w:val="00501D86"/>
    <w:rsid w:val="0050213C"/>
    <w:rsid w:val="005026A6"/>
    <w:rsid w:val="00502970"/>
    <w:rsid w:val="00502C77"/>
    <w:rsid w:val="00502E2F"/>
    <w:rsid w:val="005031BF"/>
    <w:rsid w:val="0050328D"/>
    <w:rsid w:val="005036FD"/>
    <w:rsid w:val="00503A80"/>
    <w:rsid w:val="00503C67"/>
    <w:rsid w:val="00503F10"/>
    <w:rsid w:val="00503FA1"/>
    <w:rsid w:val="00504027"/>
    <w:rsid w:val="005041B1"/>
    <w:rsid w:val="0050440B"/>
    <w:rsid w:val="00504762"/>
    <w:rsid w:val="005049D3"/>
    <w:rsid w:val="00504BE0"/>
    <w:rsid w:val="00504E97"/>
    <w:rsid w:val="00505681"/>
    <w:rsid w:val="00505A54"/>
    <w:rsid w:val="00505ADF"/>
    <w:rsid w:val="00505CD5"/>
    <w:rsid w:val="005065D7"/>
    <w:rsid w:val="005066B2"/>
    <w:rsid w:val="00506D4A"/>
    <w:rsid w:val="005076BA"/>
    <w:rsid w:val="0050786D"/>
    <w:rsid w:val="00507B5D"/>
    <w:rsid w:val="00507B60"/>
    <w:rsid w:val="0051024F"/>
    <w:rsid w:val="00510568"/>
    <w:rsid w:val="00510739"/>
    <w:rsid w:val="005107E7"/>
    <w:rsid w:val="00510A1C"/>
    <w:rsid w:val="00510C82"/>
    <w:rsid w:val="00510D80"/>
    <w:rsid w:val="00510F80"/>
    <w:rsid w:val="00511095"/>
    <w:rsid w:val="005112CE"/>
    <w:rsid w:val="00511937"/>
    <w:rsid w:val="00511BA6"/>
    <w:rsid w:val="00511D5C"/>
    <w:rsid w:val="00511F46"/>
    <w:rsid w:val="00511F52"/>
    <w:rsid w:val="00512638"/>
    <w:rsid w:val="00512987"/>
    <w:rsid w:val="00512F05"/>
    <w:rsid w:val="00513260"/>
    <w:rsid w:val="0051326E"/>
    <w:rsid w:val="005133BE"/>
    <w:rsid w:val="005136C7"/>
    <w:rsid w:val="0051394B"/>
    <w:rsid w:val="00513B74"/>
    <w:rsid w:val="00513F8F"/>
    <w:rsid w:val="00514172"/>
    <w:rsid w:val="005145B7"/>
    <w:rsid w:val="005147A2"/>
    <w:rsid w:val="00514A3B"/>
    <w:rsid w:val="00514B6F"/>
    <w:rsid w:val="00514BAE"/>
    <w:rsid w:val="00514E14"/>
    <w:rsid w:val="00515772"/>
    <w:rsid w:val="00515EDF"/>
    <w:rsid w:val="00515F9A"/>
    <w:rsid w:val="0051693E"/>
    <w:rsid w:val="0051696F"/>
    <w:rsid w:val="00516A06"/>
    <w:rsid w:val="00516AEF"/>
    <w:rsid w:val="00517393"/>
    <w:rsid w:val="00517A39"/>
    <w:rsid w:val="00517CA5"/>
    <w:rsid w:val="00517E34"/>
    <w:rsid w:val="00517E8F"/>
    <w:rsid w:val="005200A5"/>
    <w:rsid w:val="00520DF0"/>
    <w:rsid w:val="00520E03"/>
    <w:rsid w:val="00520E6E"/>
    <w:rsid w:val="0052146B"/>
    <w:rsid w:val="005219AD"/>
    <w:rsid w:val="00521E51"/>
    <w:rsid w:val="00522349"/>
    <w:rsid w:val="005224A1"/>
    <w:rsid w:val="00522957"/>
    <w:rsid w:val="00522E07"/>
    <w:rsid w:val="005232FF"/>
    <w:rsid w:val="00523462"/>
    <w:rsid w:val="00523711"/>
    <w:rsid w:val="00523AA7"/>
    <w:rsid w:val="005241E8"/>
    <w:rsid w:val="00524320"/>
    <w:rsid w:val="005244DC"/>
    <w:rsid w:val="00524C4B"/>
    <w:rsid w:val="00524C76"/>
    <w:rsid w:val="00524F0A"/>
    <w:rsid w:val="00525398"/>
    <w:rsid w:val="00525422"/>
    <w:rsid w:val="0052586A"/>
    <w:rsid w:val="00525CBD"/>
    <w:rsid w:val="0052614A"/>
    <w:rsid w:val="00526C6A"/>
    <w:rsid w:val="00526F0D"/>
    <w:rsid w:val="0052738A"/>
    <w:rsid w:val="00527B46"/>
    <w:rsid w:val="00527CFE"/>
    <w:rsid w:val="00530623"/>
    <w:rsid w:val="0053096C"/>
    <w:rsid w:val="00530B3D"/>
    <w:rsid w:val="00530F22"/>
    <w:rsid w:val="0053128E"/>
    <w:rsid w:val="00531D82"/>
    <w:rsid w:val="0053239B"/>
    <w:rsid w:val="00532860"/>
    <w:rsid w:val="00532B1E"/>
    <w:rsid w:val="005333CE"/>
    <w:rsid w:val="0053347F"/>
    <w:rsid w:val="00533770"/>
    <w:rsid w:val="00533A4E"/>
    <w:rsid w:val="00533E0B"/>
    <w:rsid w:val="00533F53"/>
    <w:rsid w:val="005347B8"/>
    <w:rsid w:val="00534885"/>
    <w:rsid w:val="00534CC1"/>
    <w:rsid w:val="005353B7"/>
    <w:rsid w:val="00535906"/>
    <w:rsid w:val="0053604C"/>
    <w:rsid w:val="0053638B"/>
    <w:rsid w:val="00536AC6"/>
    <w:rsid w:val="00536FD8"/>
    <w:rsid w:val="00537EFC"/>
    <w:rsid w:val="00540114"/>
    <w:rsid w:val="005402CA"/>
    <w:rsid w:val="00540477"/>
    <w:rsid w:val="0054058D"/>
    <w:rsid w:val="005406DB"/>
    <w:rsid w:val="005407B1"/>
    <w:rsid w:val="0054107A"/>
    <w:rsid w:val="0054115C"/>
    <w:rsid w:val="00541284"/>
    <w:rsid w:val="00541761"/>
    <w:rsid w:val="00541E9C"/>
    <w:rsid w:val="00541F43"/>
    <w:rsid w:val="005422B9"/>
    <w:rsid w:val="005429B1"/>
    <w:rsid w:val="00542C38"/>
    <w:rsid w:val="00542CBD"/>
    <w:rsid w:val="00542F10"/>
    <w:rsid w:val="00542FD3"/>
    <w:rsid w:val="00543225"/>
    <w:rsid w:val="005434A7"/>
    <w:rsid w:val="005435AA"/>
    <w:rsid w:val="00543755"/>
    <w:rsid w:val="0054385D"/>
    <w:rsid w:val="00543C20"/>
    <w:rsid w:val="00543F5A"/>
    <w:rsid w:val="00543FBB"/>
    <w:rsid w:val="0054409F"/>
    <w:rsid w:val="00544126"/>
    <w:rsid w:val="005448CF"/>
    <w:rsid w:val="00544AD6"/>
    <w:rsid w:val="00544B6D"/>
    <w:rsid w:val="00544CE9"/>
    <w:rsid w:val="00544D3D"/>
    <w:rsid w:val="00544D63"/>
    <w:rsid w:val="00544DD6"/>
    <w:rsid w:val="00545308"/>
    <w:rsid w:val="00545E7A"/>
    <w:rsid w:val="00545F54"/>
    <w:rsid w:val="00545FC2"/>
    <w:rsid w:val="005461D3"/>
    <w:rsid w:val="00546564"/>
    <w:rsid w:val="00546679"/>
    <w:rsid w:val="00546833"/>
    <w:rsid w:val="00546F81"/>
    <w:rsid w:val="00550017"/>
    <w:rsid w:val="005501B9"/>
    <w:rsid w:val="00550228"/>
    <w:rsid w:val="00550F56"/>
    <w:rsid w:val="005510F2"/>
    <w:rsid w:val="00551472"/>
    <w:rsid w:val="005515D4"/>
    <w:rsid w:val="005517E1"/>
    <w:rsid w:val="00551976"/>
    <w:rsid w:val="00551B49"/>
    <w:rsid w:val="00551FA9"/>
    <w:rsid w:val="0055223A"/>
    <w:rsid w:val="0055252C"/>
    <w:rsid w:val="0055288D"/>
    <w:rsid w:val="00553112"/>
    <w:rsid w:val="0055311C"/>
    <w:rsid w:val="00553EA7"/>
    <w:rsid w:val="00553F43"/>
    <w:rsid w:val="00554076"/>
    <w:rsid w:val="005542B3"/>
    <w:rsid w:val="005545EF"/>
    <w:rsid w:val="0055472A"/>
    <w:rsid w:val="00554923"/>
    <w:rsid w:val="00554CB8"/>
    <w:rsid w:val="00554EAF"/>
    <w:rsid w:val="005550B5"/>
    <w:rsid w:val="0055518C"/>
    <w:rsid w:val="00555698"/>
    <w:rsid w:val="005556CF"/>
    <w:rsid w:val="0055579A"/>
    <w:rsid w:val="00555960"/>
    <w:rsid w:val="00556212"/>
    <w:rsid w:val="00556250"/>
    <w:rsid w:val="005562F8"/>
    <w:rsid w:val="00556305"/>
    <w:rsid w:val="00556639"/>
    <w:rsid w:val="005568C9"/>
    <w:rsid w:val="00556A74"/>
    <w:rsid w:val="00556BB4"/>
    <w:rsid w:val="00556DB0"/>
    <w:rsid w:val="0055733E"/>
    <w:rsid w:val="0055735D"/>
    <w:rsid w:val="00557533"/>
    <w:rsid w:val="00557641"/>
    <w:rsid w:val="00557702"/>
    <w:rsid w:val="00557E52"/>
    <w:rsid w:val="00557F8B"/>
    <w:rsid w:val="0056019B"/>
    <w:rsid w:val="005601FC"/>
    <w:rsid w:val="0056025A"/>
    <w:rsid w:val="005603CF"/>
    <w:rsid w:val="00560790"/>
    <w:rsid w:val="00560E84"/>
    <w:rsid w:val="00560F0A"/>
    <w:rsid w:val="00561319"/>
    <w:rsid w:val="005613CF"/>
    <w:rsid w:val="00561404"/>
    <w:rsid w:val="00561B41"/>
    <w:rsid w:val="00561D73"/>
    <w:rsid w:val="005620A0"/>
    <w:rsid w:val="00562281"/>
    <w:rsid w:val="0056236E"/>
    <w:rsid w:val="005623BD"/>
    <w:rsid w:val="00562A0C"/>
    <w:rsid w:val="00562EB2"/>
    <w:rsid w:val="0056357C"/>
    <w:rsid w:val="0056374F"/>
    <w:rsid w:val="00563774"/>
    <w:rsid w:val="005637FE"/>
    <w:rsid w:val="00563C88"/>
    <w:rsid w:val="00564331"/>
    <w:rsid w:val="005644C8"/>
    <w:rsid w:val="005645C7"/>
    <w:rsid w:val="00564C7B"/>
    <w:rsid w:val="00564D4D"/>
    <w:rsid w:val="00564EF6"/>
    <w:rsid w:val="0056504A"/>
    <w:rsid w:val="00565181"/>
    <w:rsid w:val="005652E7"/>
    <w:rsid w:val="0056549C"/>
    <w:rsid w:val="0056556C"/>
    <w:rsid w:val="00565946"/>
    <w:rsid w:val="00565D87"/>
    <w:rsid w:val="00565E09"/>
    <w:rsid w:val="00565FD6"/>
    <w:rsid w:val="00566221"/>
    <w:rsid w:val="00566598"/>
    <w:rsid w:val="00566654"/>
    <w:rsid w:val="0056672F"/>
    <w:rsid w:val="005670F1"/>
    <w:rsid w:val="005673AA"/>
    <w:rsid w:val="005674AF"/>
    <w:rsid w:val="00567CCB"/>
    <w:rsid w:val="00570042"/>
    <w:rsid w:val="00570A74"/>
    <w:rsid w:val="00570B9B"/>
    <w:rsid w:val="00570C62"/>
    <w:rsid w:val="005710A6"/>
    <w:rsid w:val="00571153"/>
    <w:rsid w:val="005712FF"/>
    <w:rsid w:val="0057140C"/>
    <w:rsid w:val="00571804"/>
    <w:rsid w:val="00571E51"/>
    <w:rsid w:val="00571EF9"/>
    <w:rsid w:val="00572132"/>
    <w:rsid w:val="005721A9"/>
    <w:rsid w:val="00572F5B"/>
    <w:rsid w:val="005731C7"/>
    <w:rsid w:val="0057359B"/>
    <w:rsid w:val="0057369A"/>
    <w:rsid w:val="005736A9"/>
    <w:rsid w:val="005738CA"/>
    <w:rsid w:val="00573A4B"/>
    <w:rsid w:val="00573B57"/>
    <w:rsid w:val="00573CD2"/>
    <w:rsid w:val="00574567"/>
    <w:rsid w:val="005746C0"/>
    <w:rsid w:val="00574F95"/>
    <w:rsid w:val="0057652D"/>
    <w:rsid w:val="005768C4"/>
    <w:rsid w:val="00576C40"/>
    <w:rsid w:val="00576DC9"/>
    <w:rsid w:val="00577107"/>
    <w:rsid w:val="005771C2"/>
    <w:rsid w:val="00577494"/>
    <w:rsid w:val="0057752F"/>
    <w:rsid w:val="00577556"/>
    <w:rsid w:val="005776C7"/>
    <w:rsid w:val="00577825"/>
    <w:rsid w:val="00577A1B"/>
    <w:rsid w:val="00577D6F"/>
    <w:rsid w:val="005805E7"/>
    <w:rsid w:val="00580A18"/>
    <w:rsid w:val="00580DE3"/>
    <w:rsid w:val="00580EEB"/>
    <w:rsid w:val="00581188"/>
    <w:rsid w:val="0058178B"/>
    <w:rsid w:val="00581AF8"/>
    <w:rsid w:val="00581EAD"/>
    <w:rsid w:val="00582001"/>
    <w:rsid w:val="00582654"/>
    <w:rsid w:val="005826E7"/>
    <w:rsid w:val="00582B52"/>
    <w:rsid w:val="00582EB4"/>
    <w:rsid w:val="005830A3"/>
    <w:rsid w:val="00583125"/>
    <w:rsid w:val="00583144"/>
    <w:rsid w:val="005834CE"/>
    <w:rsid w:val="00583863"/>
    <w:rsid w:val="00583A21"/>
    <w:rsid w:val="00584164"/>
    <w:rsid w:val="005841C4"/>
    <w:rsid w:val="005848DF"/>
    <w:rsid w:val="00584A26"/>
    <w:rsid w:val="00584F05"/>
    <w:rsid w:val="00584F52"/>
    <w:rsid w:val="00585166"/>
    <w:rsid w:val="0058521C"/>
    <w:rsid w:val="00585302"/>
    <w:rsid w:val="005859BD"/>
    <w:rsid w:val="00585B99"/>
    <w:rsid w:val="00585ECA"/>
    <w:rsid w:val="005861BA"/>
    <w:rsid w:val="00586574"/>
    <w:rsid w:val="0058720B"/>
    <w:rsid w:val="00587D92"/>
    <w:rsid w:val="00587DEC"/>
    <w:rsid w:val="00587EE7"/>
    <w:rsid w:val="005901E3"/>
    <w:rsid w:val="0059026B"/>
    <w:rsid w:val="00590352"/>
    <w:rsid w:val="005903C1"/>
    <w:rsid w:val="005904E5"/>
    <w:rsid w:val="00590655"/>
    <w:rsid w:val="00590B8B"/>
    <w:rsid w:val="00590D0F"/>
    <w:rsid w:val="005914DB"/>
    <w:rsid w:val="00591846"/>
    <w:rsid w:val="005918D8"/>
    <w:rsid w:val="00591E5F"/>
    <w:rsid w:val="005921B8"/>
    <w:rsid w:val="00592238"/>
    <w:rsid w:val="00592275"/>
    <w:rsid w:val="00592285"/>
    <w:rsid w:val="00592299"/>
    <w:rsid w:val="005923F8"/>
    <w:rsid w:val="0059249E"/>
    <w:rsid w:val="00592534"/>
    <w:rsid w:val="00592A5F"/>
    <w:rsid w:val="00592E9F"/>
    <w:rsid w:val="00593395"/>
    <w:rsid w:val="0059355B"/>
    <w:rsid w:val="0059355C"/>
    <w:rsid w:val="005940B7"/>
    <w:rsid w:val="0059472B"/>
    <w:rsid w:val="00594CA3"/>
    <w:rsid w:val="005950D4"/>
    <w:rsid w:val="005951EE"/>
    <w:rsid w:val="005952CA"/>
    <w:rsid w:val="00595B14"/>
    <w:rsid w:val="00595DEE"/>
    <w:rsid w:val="00595EAE"/>
    <w:rsid w:val="0059611A"/>
    <w:rsid w:val="005965ED"/>
    <w:rsid w:val="00596E87"/>
    <w:rsid w:val="00596EAA"/>
    <w:rsid w:val="00597106"/>
    <w:rsid w:val="005974C2"/>
    <w:rsid w:val="005976B7"/>
    <w:rsid w:val="00597789"/>
    <w:rsid w:val="005978F0"/>
    <w:rsid w:val="005979DE"/>
    <w:rsid w:val="005A0005"/>
    <w:rsid w:val="005A009E"/>
    <w:rsid w:val="005A0509"/>
    <w:rsid w:val="005A0647"/>
    <w:rsid w:val="005A0AD2"/>
    <w:rsid w:val="005A0B51"/>
    <w:rsid w:val="005A0E2A"/>
    <w:rsid w:val="005A1D2D"/>
    <w:rsid w:val="005A226E"/>
    <w:rsid w:val="005A22D3"/>
    <w:rsid w:val="005A2383"/>
    <w:rsid w:val="005A2841"/>
    <w:rsid w:val="005A2AE2"/>
    <w:rsid w:val="005A2C5B"/>
    <w:rsid w:val="005A2FD2"/>
    <w:rsid w:val="005A316E"/>
    <w:rsid w:val="005A36A7"/>
    <w:rsid w:val="005A377D"/>
    <w:rsid w:val="005A381D"/>
    <w:rsid w:val="005A3E47"/>
    <w:rsid w:val="005A3F61"/>
    <w:rsid w:val="005A4415"/>
    <w:rsid w:val="005A4674"/>
    <w:rsid w:val="005A4722"/>
    <w:rsid w:val="005A4AD3"/>
    <w:rsid w:val="005A4CE9"/>
    <w:rsid w:val="005A51E2"/>
    <w:rsid w:val="005A58BA"/>
    <w:rsid w:val="005A59B1"/>
    <w:rsid w:val="005A5B6C"/>
    <w:rsid w:val="005A6518"/>
    <w:rsid w:val="005A6F0A"/>
    <w:rsid w:val="005A7219"/>
    <w:rsid w:val="005A75E4"/>
    <w:rsid w:val="005A7AFE"/>
    <w:rsid w:val="005A7B7B"/>
    <w:rsid w:val="005A7BF5"/>
    <w:rsid w:val="005A7C13"/>
    <w:rsid w:val="005B007E"/>
    <w:rsid w:val="005B01F7"/>
    <w:rsid w:val="005B066A"/>
    <w:rsid w:val="005B0C68"/>
    <w:rsid w:val="005B133A"/>
    <w:rsid w:val="005B13CB"/>
    <w:rsid w:val="005B148F"/>
    <w:rsid w:val="005B15E7"/>
    <w:rsid w:val="005B1AAA"/>
    <w:rsid w:val="005B233A"/>
    <w:rsid w:val="005B23CE"/>
    <w:rsid w:val="005B27DC"/>
    <w:rsid w:val="005B2928"/>
    <w:rsid w:val="005B2BE3"/>
    <w:rsid w:val="005B2EE1"/>
    <w:rsid w:val="005B2EEC"/>
    <w:rsid w:val="005B3478"/>
    <w:rsid w:val="005B39C8"/>
    <w:rsid w:val="005B3C58"/>
    <w:rsid w:val="005B422B"/>
    <w:rsid w:val="005B4275"/>
    <w:rsid w:val="005B44D8"/>
    <w:rsid w:val="005B46D0"/>
    <w:rsid w:val="005B4E18"/>
    <w:rsid w:val="005B4E9D"/>
    <w:rsid w:val="005B5235"/>
    <w:rsid w:val="005B52D9"/>
    <w:rsid w:val="005B533E"/>
    <w:rsid w:val="005B56BA"/>
    <w:rsid w:val="005B5B28"/>
    <w:rsid w:val="005B5CAF"/>
    <w:rsid w:val="005B6201"/>
    <w:rsid w:val="005B71D0"/>
    <w:rsid w:val="005C0179"/>
    <w:rsid w:val="005C0A7C"/>
    <w:rsid w:val="005C0ACE"/>
    <w:rsid w:val="005C1410"/>
    <w:rsid w:val="005C19DA"/>
    <w:rsid w:val="005C1A5C"/>
    <w:rsid w:val="005C234C"/>
    <w:rsid w:val="005C2E94"/>
    <w:rsid w:val="005C32B5"/>
    <w:rsid w:val="005C35ED"/>
    <w:rsid w:val="005C36D7"/>
    <w:rsid w:val="005C394C"/>
    <w:rsid w:val="005C4512"/>
    <w:rsid w:val="005C4920"/>
    <w:rsid w:val="005C4D1F"/>
    <w:rsid w:val="005C50C0"/>
    <w:rsid w:val="005C53FC"/>
    <w:rsid w:val="005C57D7"/>
    <w:rsid w:val="005C5D0D"/>
    <w:rsid w:val="005C5ED9"/>
    <w:rsid w:val="005C5F80"/>
    <w:rsid w:val="005C6592"/>
    <w:rsid w:val="005C68FF"/>
    <w:rsid w:val="005C6BFB"/>
    <w:rsid w:val="005C70E4"/>
    <w:rsid w:val="005C73B4"/>
    <w:rsid w:val="005C76C9"/>
    <w:rsid w:val="005C7DF2"/>
    <w:rsid w:val="005D00A0"/>
    <w:rsid w:val="005D00E0"/>
    <w:rsid w:val="005D00E2"/>
    <w:rsid w:val="005D078C"/>
    <w:rsid w:val="005D0845"/>
    <w:rsid w:val="005D08AB"/>
    <w:rsid w:val="005D0A36"/>
    <w:rsid w:val="005D0DE1"/>
    <w:rsid w:val="005D160F"/>
    <w:rsid w:val="005D162E"/>
    <w:rsid w:val="005D1779"/>
    <w:rsid w:val="005D1A0D"/>
    <w:rsid w:val="005D1A61"/>
    <w:rsid w:val="005D1AB7"/>
    <w:rsid w:val="005D1B1A"/>
    <w:rsid w:val="005D1C86"/>
    <w:rsid w:val="005D1D2B"/>
    <w:rsid w:val="005D1E91"/>
    <w:rsid w:val="005D1EBB"/>
    <w:rsid w:val="005D1FC3"/>
    <w:rsid w:val="005D2376"/>
    <w:rsid w:val="005D23AF"/>
    <w:rsid w:val="005D2574"/>
    <w:rsid w:val="005D29D0"/>
    <w:rsid w:val="005D3041"/>
    <w:rsid w:val="005D3486"/>
    <w:rsid w:val="005D384C"/>
    <w:rsid w:val="005D3A22"/>
    <w:rsid w:val="005D45DE"/>
    <w:rsid w:val="005D4AD8"/>
    <w:rsid w:val="005D4B8B"/>
    <w:rsid w:val="005D5218"/>
    <w:rsid w:val="005D526E"/>
    <w:rsid w:val="005D5DFA"/>
    <w:rsid w:val="005D60C6"/>
    <w:rsid w:val="005D6629"/>
    <w:rsid w:val="005D6CF0"/>
    <w:rsid w:val="005D79B4"/>
    <w:rsid w:val="005D7AB6"/>
    <w:rsid w:val="005D7C7B"/>
    <w:rsid w:val="005D7F2D"/>
    <w:rsid w:val="005E04C3"/>
    <w:rsid w:val="005E072B"/>
    <w:rsid w:val="005E0898"/>
    <w:rsid w:val="005E11BD"/>
    <w:rsid w:val="005E148F"/>
    <w:rsid w:val="005E15E3"/>
    <w:rsid w:val="005E19D3"/>
    <w:rsid w:val="005E22ED"/>
    <w:rsid w:val="005E2571"/>
    <w:rsid w:val="005E25AA"/>
    <w:rsid w:val="005E2A5E"/>
    <w:rsid w:val="005E2F7C"/>
    <w:rsid w:val="005E3520"/>
    <w:rsid w:val="005E3776"/>
    <w:rsid w:val="005E3844"/>
    <w:rsid w:val="005E3C84"/>
    <w:rsid w:val="005E4436"/>
    <w:rsid w:val="005E46A3"/>
    <w:rsid w:val="005E46BD"/>
    <w:rsid w:val="005E4B68"/>
    <w:rsid w:val="005E4E2B"/>
    <w:rsid w:val="005E51BC"/>
    <w:rsid w:val="005E540D"/>
    <w:rsid w:val="005E571D"/>
    <w:rsid w:val="005E5ED3"/>
    <w:rsid w:val="005E652D"/>
    <w:rsid w:val="005E6575"/>
    <w:rsid w:val="005E66E6"/>
    <w:rsid w:val="005E69F9"/>
    <w:rsid w:val="005E6C28"/>
    <w:rsid w:val="005E6EEB"/>
    <w:rsid w:val="005E6F6F"/>
    <w:rsid w:val="005E769B"/>
    <w:rsid w:val="005F0B6E"/>
    <w:rsid w:val="005F0BE4"/>
    <w:rsid w:val="005F0F68"/>
    <w:rsid w:val="005F1296"/>
    <w:rsid w:val="005F1E18"/>
    <w:rsid w:val="005F2302"/>
    <w:rsid w:val="005F230D"/>
    <w:rsid w:val="005F237C"/>
    <w:rsid w:val="005F2C9D"/>
    <w:rsid w:val="005F315F"/>
    <w:rsid w:val="005F32B4"/>
    <w:rsid w:val="005F36C1"/>
    <w:rsid w:val="005F3856"/>
    <w:rsid w:val="005F38B7"/>
    <w:rsid w:val="005F3A56"/>
    <w:rsid w:val="005F3B83"/>
    <w:rsid w:val="005F43F9"/>
    <w:rsid w:val="005F4FA9"/>
    <w:rsid w:val="005F50F3"/>
    <w:rsid w:val="005F5212"/>
    <w:rsid w:val="005F560D"/>
    <w:rsid w:val="005F5AE0"/>
    <w:rsid w:val="005F5CD9"/>
    <w:rsid w:val="005F5D0B"/>
    <w:rsid w:val="005F5E9B"/>
    <w:rsid w:val="005F6071"/>
    <w:rsid w:val="005F6FCA"/>
    <w:rsid w:val="005F7070"/>
    <w:rsid w:val="005F70E0"/>
    <w:rsid w:val="005F72D8"/>
    <w:rsid w:val="005F7488"/>
    <w:rsid w:val="005F75ED"/>
    <w:rsid w:val="005F79BA"/>
    <w:rsid w:val="005F7CFF"/>
    <w:rsid w:val="005F7D59"/>
    <w:rsid w:val="00600013"/>
    <w:rsid w:val="00600729"/>
    <w:rsid w:val="00600A2B"/>
    <w:rsid w:val="00600D71"/>
    <w:rsid w:val="00600DF6"/>
    <w:rsid w:val="00600EAC"/>
    <w:rsid w:val="00600F5F"/>
    <w:rsid w:val="006010D8"/>
    <w:rsid w:val="00601279"/>
    <w:rsid w:val="00601617"/>
    <w:rsid w:val="00601C17"/>
    <w:rsid w:val="00601C46"/>
    <w:rsid w:val="00601C54"/>
    <w:rsid w:val="00602430"/>
    <w:rsid w:val="006039F3"/>
    <w:rsid w:val="00603D37"/>
    <w:rsid w:val="00604417"/>
    <w:rsid w:val="006048E5"/>
    <w:rsid w:val="00604983"/>
    <w:rsid w:val="00604AA7"/>
    <w:rsid w:val="00604C4C"/>
    <w:rsid w:val="00604DAD"/>
    <w:rsid w:val="00604FEE"/>
    <w:rsid w:val="006052DE"/>
    <w:rsid w:val="006057E7"/>
    <w:rsid w:val="00605C68"/>
    <w:rsid w:val="00606114"/>
    <w:rsid w:val="00606E3F"/>
    <w:rsid w:val="00606F1F"/>
    <w:rsid w:val="0060709D"/>
    <w:rsid w:val="0060710C"/>
    <w:rsid w:val="00607E0E"/>
    <w:rsid w:val="00607F48"/>
    <w:rsid w:val="006102E8"/>
    <w:rsid w:val="0061046C"/>
    <w:rsid w:val="00610CC0"/>
    <w:rsid w:val="006112A3"/>
    <w:rsid w:val="00611680"/>
    <w:rsid w:val="006116E6"/>
    <w:rsid w:val="0061187E"/>
    <w:rsid w:val="006119C3"/>
    <w:rsid w:val="00611A2B"/>
    <w:rsid w:val="00611D38"/>
    <w:rsid w:val="00611F95"/>
    <w:rsid w:val="006124DD"/>
    <w:rsid w:val="00612B3D"/>
    <w:rsid w:val="00612E9E"/>
    <w:rsid w:val="00613581"/>
    <w:rsid w:val="00613869"/>
    <w:rsid w:val="00613ABE"/>
    <w:rsid w:val="00613C80"/>
    <w:rsid w:val="006143DE"/>
    <w:rsid w:val="0061445E"/>
    <w:rsid w:val="00614D8F"/>
    <w:rsid w:val="00615312"/>
    <w:rsid w:val="0061542F"/>
    <w:rsid w:val="0061550A"/>
    <w:rsid w:val="00615633"/>
    <w:rsid w:val="006156D3"/>
    <w:rsid w:val="006156E3"/>
    <w:rsid w:val="00615949"/>
    <w:rsid w:val="00615D1D"/>
    <w:rsid w:val="00615E74"/>
    <w:rsid w:val="00615F53"/>
    <w:rsid w:val="006164BF"/>
    <w:rsid w:val="00616579"/>
    <w:rsid w:val="0061658D"/>
    <w:rsid w:val="00616E28"/>
    <w:rsid w:val="00616E31"/>
    <w:rsid w:val="00617114"/>
    <w:rsid w:val="00617982"/>
    <w:rsid w:val="00619478"/>
    <w:rsid w:val="00620634"/>
    <w:rsid w:val="0062069D"/>
    <w:rsid w:val="00620A1C"/>
    <w:rsid w:val="00620FD1"/>
    <w:rsid w:val="006212C7"/>
    <w:rsid w:val="006221E6"/>
    <w:rsid w:val="00622793"/>
    <w:rsid w:val="00622972"/>
    <w:rsid w:val="00622981"/>
    <w:rsid w:val="006236E8"/>
    <w:rsid w:val="00623701"/>
    <w:rsid w:val="00623DF2"/>
    <w:rsid w:val="00623FC4"/>
    <w:rsid w:val="006240C0"/>
    <w:rsid w:val="00624441"/>
    <w:rsid w:val="006244AE"/>
    <w:rsid w:val="00624559"/>
    <w:rsid w:val="006252AD"/>
    <w:rsid w:val="00625736"/>
    <w:rsid w:val="006257C2"/>
    <w:rsid w:val="006259BA"/>
    <w:rsid w:val="00625D42"/>
    <w:rsid w:val="00625DB0"/>
    <w:rsid w:val="0062634C"/>
    <w:rsid w:val="006269A4"/>
    <w:rsid w:val="006269D7"/>
    <w:rsid w:val="00626AA4"/>
    <w:rsid w:val="00626C68"/>
    <w:rsid w:val="00626D28"/>
    <w:rsid w:val="00626EA7"/>
    <w:rsid w:val="00626F1D"/>
    <w:rsid w:val="00626F1F"/>
    <w:rsid w:val="006271CA"/>
    <w:rsid w:val="006274ED"/>
    <w:rsid w:val="006278BA"/>
    <w:rsid w:val="00630255"/>
    <w:rsid w:val="006303F2"/>
    <w:rsid w:val="00630632"/>
    <w:rsid w:val="0063079F"/>
    <w:rsid w:val="00630A9D"/>
    <w:rsid w:val="00630AA7"/>
    <w:rsid w:val="00630CA6"/>
    <w:rsid w:val="0063106E"/>
    <w:rsid w:val="0063123A"/>
    <w:rsid w:val="00631717"/>
    <w:rsid w:val="00631753"/>
    <w:rsid w:val="00631CBE"/>
    <w:rsid w:val="00632496"/>
    <w:rsid w:val="00632800"/>
    <w:rsid w:val="00632A39"/>
    <w:rsid w:val="00632E3C"/>
    <w:rsid w:val="006331AD"/>
    <w:rsid w:val="006336D5"/>
    <w:rsid w:val="0063395B"/>
    <w:rsid w:val="006342FF"/>
    <w:rsid w:val="00634521"/>
    <w:rsid w:val="00634B43"/>
    <w:rsid w:val="00634D91"/>
    <w:rsid w:val="006350E3"/>
    <w:rsid w:val="00635198"/>
    <w:rsid w:val="006356EB"/>
    <w:rsid w:val="00635759"/>
    <w:rsid w:val="00635A4D"/>
    <w:rsid w:val="00635F6A"/>
    <w:rsid w:val="00636091"/>
    <w:rsid w:val="006363D6"/>
    <w:rsid w:val="0063689B"/>
    <w:rsid w:val="00636A34"/>
    <w:rsid w:val="00636AFE"/>
    <w:rsid w:val="00636B6E"/>
    <w:rsid w:val="00636E9B"/>
    <w:rsid w:val="006375DB"/>
    <w:rsid w:val="00637624"/>
    <w:rsid w:val="00637885"/>
    <w:rsid w:val="00637A59"/>
    <w:rsid w:val="00637B4E"/>
    <w:rsid w:val="00637CCC"/>
    <w:rsid w:val="00637D89"/>
    <w:rsid w:val="00637E0B"/>
    <w:rsid w:val="00640A8D"/>
    <w:rsid w:val="00640BC7"/>
    <w:rsid w:val="00640D85"/>
    <w:rsid w:val="00640D8F"/>
    <w:rsid w:val="00640F28"/>
    <w:rsid w:val="0064101C"/>
    <w:rsid w:val="00641098"/>
    <w:rsid w:val="00641DAA"/>
    <w:rsid w:val="006421A9"/>
    <w:rsid w:val="00642466"/>
    <w:rsid w:val="006430C4"/>
    <w:rsid w:val="00643A36"/>
    <w:rsid w:val="00643B2A"/>
    <w:rsid w:val="00644309"/>
    <w:rsid w:val="00644663"/>
    <w:rsid w:val="00644E16"/>
    <w:rsid w:val="00644EE4"/>
    <w:rsid w:val="00645697"/>
    <w:rsid w:val="00645777"/>
    <w:rsid w:val="00645C7B"/>
    <w:rsid w:val="00646610"/>
    <w:rsid w:val="00646B94"/>
    <w:rsid w:val="00647407"/>
    <w:rsid w:val="006478BF"/>
    <w:rsid w:val="006479F7"/>
    <w:rsid w:val="006503CD"/>
    <w:rsid w:val="0065068B"/>
    <w:rsid w:val="00650A2B"/>
    <w:rsid w:val="006515C3"/>
    <w:rsid w:val="00651CA9"/>
    <w:rsid w:val="0065208A"/>
    <w:rsid w:val="00652594"/>
    <w:rsid w:val="006528CE"/>
    <w:rsid w:val="00652C58"/>
    <w:rsid w:val="00652DD0"/>
    <w:rsid w:val="00652F6A"/>
    <w:rsid w:val="006530D7"/>
    <w:rsid w:val="00653844"/>
    <w:rsid w:val="00653A4E"/>
    <w:rsid w:val="00653D2B"/>
    <w:rsid w:val="00654030"/>
    <w:rsid w:val="00654126"/>
    <w:rsid w:val="00654596"/>
    <w:rsid w:val="00654BAC"/>
    <w:rsid w:val="006563DB"/>
    <w:rsid w:val="00656694"/>
    <w:rsid w:val="00657129"/>
    <w:rsid w:val="0065716F"/>
    <w:rsid w:val="00657592"/>
    <w:rsid w:val="006579A4"/>
    <w:rsid w:val="00657B98"/>
    <w:rsid w:val="00657D5B"/>
    <w:rsid w:val="00657E5F"/>
    <w:rsid w:val="00657F28"/>
    <w:rsid w:val="0066032A"/>
    <w:rsid w:val="006609D6"/>
    <w:rsid w:val="00660D09"/>
    <w:rsid w:val="00660DA0"/>
    <w:rsid w:val="00660E3C"/>
    <w:rsid w:val="0066132D"/>
    <w:rsid w:val="00661C18"/>
    <w:rsid w:val="00661E9B"/>
    <w:rsid w:val="0066206B"/>
    <w:rsid w:val="00662288"/>
    <w:rsid w:val="00662597"/>
    <w:rsid w:val="006626C5"/>
    <w:rsid w:val="0066321C"/>
    <w:rsid w:val="0066333B"/>
    <w:rsid w:val="006636DC"/>
    <w:rsid w:val="0066371D"/>
    <w:rsid w:val="00663916"/>
    <w:rsid w:val="00663935"/>
    <w:rsid w:val="006640D8"/>
    <w:rsid w:val="006641D8"/>
    <w:rsid w:val="00664704"/>
    <w:rsid w:val="00664C02"/>
    <w:rsid w:val="00664C8B"/>
    <w:rsid w:val="00664E7F"/>
    <w:rsid w:val="00664FF1"/>
    <w:rsid w:val="00665242"/>
    <w:rsid w:val="00665559"/>
    <w:rsid w:val="00665A1A"/>
    <w:rsid w:val="00665A2A"/>
    <w:rsid w:val="00665FB0"/>
    <w:rsid w:val="0066649E"/>
    <w:rsid w:val="006667AA"/>
    <w:rsid w:val="006669E0"/>
    <w:rsid w:val="00666B92"/>
    <w:rsid w:val="00666CEF"/>
    <w:rsid w:val="00666D5A"/>
    <w:rsid w:val="00670494"/>
    <w:rsid w:val="00670799"/>
    <w:rsid w:val="006707D5"/>
    <w:rsid w:val="00670971"/>
    <w:rsid w:val="00670C5E"/>
    <w:rsid w:val="00670EB5"/>
    <w:rsid w:val="00670F7D"/>
    <w:rsid w:val="00671207"/>
    <w:rsid w:val="00671B2E"/>
    <w:rsid w:val="00672040"/>
    <w:rsid w:val="00672735"/>
    <w:rsid w:val="006729D5"/>
    <w:rsid w:val="00672C75"/>
    <w:rsid w:val="00673322"/>
    <w:rsid w:val="00673762"/>
    <w:rsid w:val="006738F9"/>
    <w:rsid w:val="00673B62"/>
    <w:rsid w:val="00673B74"/>
    <w:rsid w:val="00673C83"/>
    <w:rsid w:val="006741B4"/>
    <w:rsid w:val="00674213"/>
    <w:rsid w:val="006743AD"/>
    <w:rsid w:val="00674460"/>
    <w:rsid w:val="00674B22"/>
    <w:rsid w:val="00674C16"/>
    <w:rsid w:val="00675C7D"/>
    <w:rsid w:val="00675DA8"/>
    <w:rsid w:val="00675F0E"/>
    <w:rsid w:val="006764AF"/>
    <w:rsid w:val="006766EA"/>
    <w:rsid w:val="00676929"/>
    <w:rsid w:val="00677186"/>
    <w:rsid w:val="006771CF"/>
    <w:rsid w:val="00677246"/>
    <w:rsid w:val="006775F1"/>
    <w:rsid w:val="006777D9"/>
    <w:rsid w:val="00677B6E"/>
    <w:rsid w:val="006801CD"/>
    <w:rsid w:val="006803B1"/>
    <w:rsid w:val="006804A6"/>
    <w:rsid w:val="006804C5"/>
    <w:rsid w:val="006809C2"/>
    <w:rsid w:val="00680A75"/>
    <w:rsid w:val="00680D75"/>
    <w:rsid w:val="006812C4"/>
    <w:rsid w:val="006814D8"/>
    <w:rsid w:val="006816AD"/>
    <w:rsid w:val="006818DC"/>
    <w:rsid w:val="00681B04"/>
    <w:rsid w:val="00681BD3"/>
    <w:rsid w:val="0068226D"/>
    <w:rsid w:val="00682E92"/>
    <w:rsid w:val="00682EF3"/>
    <w:rsid w:val="0068315D"/>
    <w:rsid w:val="00683330"/>
    <w:rsid w:val="006837D6"/>
    <w:rsid w:val="00683C2B"/>
    <w:rsid w:val="00683C65"/>
    <w:rsid w:val="00683F77"/>
    <w:rsid w:val="006843EE"/>
    <w:rsid w:val="0068463F"/>
    <w:rsid w:val="00684645"/>
    <w:rsid w:val="00684B26"/>
    <w:rsid w:val="00684E7F"/>
    <w:rsid w:val="00685067"/>
    <w:rsid w:val="0068566C"/>
    <w:rsid w:val="00685B7C"/>
    <w:rsid w:val="00685EF2"/>
    <w:rsid w:val="00685FE2"/>
    <w:rsid w:val="006862C8"/>
    <w:rsid w:val="00686852"/>
    <w:rsid w:val="0068710E"/>
    <w:rsid w:val="0068717C"/>
    <w:rsid w:val="00687513"/>
    <w:rsid w:val="006877A0"/>
    <w:rsid w:val="0069000D"/>
    <w:rsid w:val="00690511"/>
    <w:rsid w:val="0069073B"/>
    <w:rsid w:val="0069091F"/>
    <w:rsid w:val="00690A24"/>
    <w:rsid w:val="00690A43"/>
    <w:rsid w:val="00690E08"/>
    <w:rsid w:val="0069139D"/>
    <w:rsid w:val="006918FC"/>
    <w:rsid w:val="00691D7B"/>
    <w:rsid w:val="006923AE"/>
    <w:rsid w:val="0069240F"/>
    <w:rsid w:val="00692616"/>
    <w:rsid w:val="00692770"/>
    <w:rsid w:val="00692842"/>
    <w:rsid w:val="00692A80"/>
    <w:rsid w:val="00693984"/>
    <w:rsid w:val="0069408E"/>
    <w:rsid w:val="00694172"/>
    <w:rsid w:val="00694354"/>
    <w:rsid w:val="006947AC"/>
    <w:rsid w:val="006949F2"/>
    <w:rsid w:val="00694B5E"/>
    <w:rsid w:val="00695017"/>
    <w:rsid w:val="0069520F"/>
    <w:rsid w:val="00695373"/>
    <w:rsid w:val="00695667"/>
    <w:rsid w:val="00695A0A"/>
    <w:rsid w:val="00695A91"/>
    <w:rsid w:val="00695E5C"/>
    <w:rsid w:val="006960A4"/>
    <w:rsid w:val="00696964"/>
    <w:rsid w:val="00696ABB"/>
    <w:rsid w:val="00696DF7"/>
    <w:rsid w:val="00697199"/>
    <w:rsid w:val="006972D1"/>
    <w:rsid w:val="00697E39"/>
    <w:rsid w:val="00697F42"/>
    <w:rsid w:val="00697FB3"/>
    <w:rsid w:val="006A049C"/>
    <w:rsid w:val="006A05EB"/>
    <w:rsid w:val="006A07B4"/>
    <w:rsid w:val="006A0CB9"/>
    <w:rsid w:val="006A0D8B"/>
    <w:rsid w:val="006A10CD"/>
    <w:rsid w:val="006A1956"/>
    <w:rsid w:val="006A1963"/>
    <w:rsid w:val="006A262D"/>
    <w:rsid w:val="006A31B2"/>
    <w:rsid w:val="006A320A"/>
    <w:rsid w:val="006A3257"/>
    <w:rsid w:val="006A3277"/>
    <w:rsid w:val="006A393D"/>
    <w:rsid w:val="006A41DD"/>
    <w:rsid w:val="006A41F2"/>
    <w:rsid w:val="006A4C4F"/>
    <w:rsid w:val="006A51A2"/>
    <w:rsid w:val="006A53D5"/>
    <w:rsid w:val="006A5B83"/>
    <w:rsid w:val="006A60D4"/>
    <w:rsid w:val="006A666A"/>
    <w:rsid w:val="006A682C"/>
    <w:rsid w:val="006A77DA"/>
    <w:rsid w:val="006A79EC"/>
    <w:rsid w:val="006A7B48"/>
    <w:rsid w:val="006A7CC1"/>
    <w:rsid w:val="006A7DD6"/>
    <w:rsid w:val="006B0062"/>
    <w:rsid w:val="006B0298"/>
    <w:rsid w:val="006B09BC"/>
    <w:rsid w:val="006B0A46"/>
    <w:rsid w:val="006B115C"/>
    <w:rsid w:val="006B1350"/>
    <w:rsid w:val="006B137B"/>
    <w:rsid w:val="006B15C2"/>
    <w:rsid w:val="006B1BB1"/>
    <w:rsid w:val="006B1E85"/>
    <w:rsid w:val="006B20FD"/>
    <w:rsid w:val="006B2221"/>
    <w:rsid w:val="006B22B7"/>
    <w:rsid w:val="006B235C"/>
    <w:rsid w:val="006B2537"/>
    <w:rsid w:val="006B25B4"/>
    <w:rsid w:val="006B2E86"/>
    <w:rsid w:val="006B31DB"/>
    <w:rsid w:val="006B3EA6"/>
    <w:rsid w:val="006B4002"/>
    <w:rsid w:val="006B42BA"/>
    <w:rsid w:val="006B496B"/>
    <w:rsid w:val="006B4AFD"/>
    <w:rsid w:val="006B4FC2"/>
    <w:rsid w:val="006B4FD6"/>
    <w:rsid w:val="006B5961"/>
    <w:rsid w:val="006B61E8"/>
    <w:rsid w:val="006B65CE"/>
    <w:rsid w:val="006B6B8A"/>
    <w:rsid w:val="006B6EED"/>
    <w:rsid w:val="006B7915"/>
    <w:rsid w:val="006B7A60"/>
    <w:rsid w:val="006B7F3E"/>
    <w:rsid w:val="006C0884"/>
    <w:rsid w:val="006C1168"/>
    <w:rsid w:val="006C1C3C"/>
    <w:rsid w:val="006C1CB6"/>
    <w:rsid w:val="006C1CD4"/>
    <w:rsid w:val="006C1EA1"/>
    <w:rsid w:val="006C23B2"/>
    <w:rsid w:val="006C2537"/>
    <w:rsid w:val="006C30C7"/>
    <w:rsid w:val="006C30D1"/>
    <w:rsid w:val="006C31FB"/>
    <w:rsid w:val="006C3B48"/>
    <w:rsid w:val="006C44AD"/>
    <w:rsid w:val="006C4958"/>
    <w:rsid w:val="006C4D6F"/>
    <w:rsid w:val="006C527B"/>
    <w:rsid w:val="006C5A97"/>
    <w:rsid w:val="006C5EA8"/>
    <w:rsid w:val="006C6A11"/>
    <w:rsid w:val="006C6C87"/>
    <w:rsid w:val="006C7207"/>
    <w:rsid w:val="006C72EC"/>
    <w:rsid w:val="006C7740"/>
    <w:rsid w:val="006C7827"/>
    <w:rsid w:val="006C790E"/>
    <w:rsid w:val="006C7B93"/>
    <w:rsid w:val="006C7C55"/>
    <w:rsid w:val="006C7D8F"/>
    <w:rsid w:val="006D062F"/>
    <w:rsid w:val="006D0664"/>
    <w:rsid w:val="006D09EC"/>
    <w:rsid w:val="006D0A98"/>
    <w:rsid w:val="006D1317"/>
    <w:rsid w:val="006D16DB"/>
    <w:rsid w:val="006D1A13"/>
    <w:rsid w:val="006D1D4E"/>
    <w:rsid w:val="006D1F28"/>
    <w:rsid w:val="006D2BB2"/>
    <w:rsid w:val="006D2D1D"/>
    <w:rsid w:val="006D3137"/>
    <w:rsid w:val="006D33A5"/>
    <w:rsid w:val="006D33C2"/>
    <w:rsid w:val="006D3875"/>
    <w:rsid w:val="006D3AFA"/>
    <w:rsid w:val="006D3CB1"/>
    <w:rsid w:val="006D3E78"/>
    <w:rsid w:val="006D4376"/>
    <w:rsid w:val="006D46ED"/>
    <w:rsid w:val="006D48DC"/>
    <w:rsid w:val="006D4A49"/>
    <w:rsid w:val="006D4CA7"/>
    <w:rsid w:val="006D4DB6"/>
    <w:rsid w:val="006D4E05"/>
    <w:rsid w:val="006D50B9"/>
    <w:rsid w:val="006D515D"/>
    <w:rsid w:val="006D5622"/>
    <w:rsid w:val="006D5B4D"/>
    <w:rsid w:val="006D5C9D"/>
    <w:rsid w:val="006D5CC4"/>
    <w:rsid w:val="006D5DB2"/>
    <w:rsid w:val="006D5E34"/>
    <w:rsid w:val="006D5FBC"/>
    <w:rsid w:val="006D64F7"/>
    <w:rsid w:val="006D65A4"/>
    <w:rsid w:val="006D689C"/>
    <w:rsid w:val="006D68E3"/>
    <w:rsid w:val="006D690F"/>
    <w:rsid w:val="006D6E2D"/>
    <w:rsid w:val="006D71AC"/>
    <w:rsid w:val="006D79FE"/>
    <w:rsid w:val="006D7A73"/>
    <w:rsid w:val="006E004D"/>
    <w:rsid w:val="006E09CA"/>
    <w:rsid w:val="006E0DFB"/>
    <w:rsid w:val="006E0F0C"/>
    <w:rsid w:val="006E10D8"/>
    <w:rsid w:val="006E1746"/>
    <w:rsid w:val="006E1C27"/>
    <w:rsid w:val="006E1F37"/>
    <w:rsid w:val="006E20A9"/>
    <w:rsid w:val="006E2180"/>
    <w:rsid w:val="006E262B"/>
    <w:rsid w:val="006E26C4"/>
    <w:rsid w:val="006E27AB"/>
    <w:rsid w:val="006E2E46"/>
    <w:rsid w:val="006E2ECB"/>
    <w:rsid w:val="006E3926"/>
    <w:rsid w:val="006E3BBF"/>
    <w:rsid w:val="006E3BFD"/>
    <w:rsid w:val="006E3EAB"/>
    <w:rsid w:val="006E406F"/>
    <w:rsid w:val="006E4235"/>
    <w:rsid w:val="006E42D8"/>
    <w:rsid w:val="006E42D9"/>
    <w:rsid w:val="006E467D"/>
    <w:rsid w:val="006E50BA"/>
    <w:rsid w:val="006E570B"/>
    <w:rsid w:val="006E5B49"/>
    <w:rsid w:val="006E5D10"/>
    <w:rsid w:val="006E5E5E"/>
    <w:rsid w:val="006E64C2"/>
    <w:rsid w:val="006E72CC"/>
    <w:rsid w:val="006E748B"/>
    <w:rsid w:val="006E7A32"/>
    <w:rsid w:val="006E7BA1"/>
    <w:rsid w:val="006E7C2F"/>
    <w:rsid w:val="006E7C5E"/>
    <w:rsid w:val="006E7F42"/>
    <w:rsid w:val="006E7F94"/>
    <w:rsid w:val="006F0818"/>
    <w:rsid w:val="006F09E9"/>
    <w:rsid w:val="006F0C96"/>
    <w:rsid w:val="006F1259"/>
    <w:rsid w:val="006F1402"/>
    <w:rsid w:val="006F1755"/>
    <w:rsid w:val="006F1CA2"/>
    <w:rsid w:val="006F1FAF"/>
    <w:rsid w:val="006F2039"/>
    <w:rsid w:val="006F2428"/>
    <w:rsid w:val="006F2610"/>
    <w:rsid w:val="006F2737"/>
    <w:rsid w:val="006F2A70"/>
    <w:rsid w:val="006F2AE5"/>
    <w:rsid w:val="006F2FEA"/>
    <w:rsid w:val="006F3538"/>
    <w:rsid w:val="006F3826"/>
    <w:rsid w:val="006F40C2"/>
    <w:rsid w:val="006F415D"/>
    <w:rsid w:val="006F477A"/>
    <w:rsid w:val="006F4843"/>
    <w:rsid w:val="006F48AF"/>
    <w:rsid w:val="006F492E"/>
    <w:rsid w:val="006F49F7"/>
    <w:rsid w:val="006F4A4E"/>
    <w:rsid w:val="006F5A19"/>
    <w:rsid w:val="006F5AB1"/>
    <w:rsid w:val="006F6693"/>
    <w:rsid w:val="006F679D"/>
    <w:rsid w:val="006F69AD"/>
    <w:rsid w:val="006F7035"/>
    <w:rsid w:val="006F72A2"/>
    <w:rsid w:val="006F7578"/>
    <w:rsid w:val="006F7CB1"/>
    <w:rsid w:val="00700207"/>
    <w:rsid w:val="00700491"/>
    <w:rsid w:val="00700658"/>
    <w:rsid w:val="00700A74"/>
    <w:rsid w:val="00700FBF"/>
    <w:rsid w:val="0070110E"/>
    <w:rsid w:val="00701851"/>
    <w:rsid w:val="007024CC"/>
    <w:rsid w:val="007027BF"/>
    <w:rsid w:val="00702D1D"/>
    <w:rsid w:val="00702E2A"/>
    <w:rsid w:val="00702E67"/>
    <w:rsid w:val="0070337A"/>
    <w:rsid w:val="007033B6"/>
    <w:rsid w:val="0070371F"/>
    <w:rsid w:val="00703896"/>
    <w:rsid w:val="00703A34"/>
    <w:rsid w:val="0070440F"/>
    <w:rsid w:val="0070452D"/>
    <w:rsid w:val="00704B26"/>
    <w:rsid w:val="0070519C"/>
    <w:rsid w:val="00705203"/>
    <w:rsid w:val="007052D0"/>
    <w:rsid w:val="00705323"/>
    <w:rsid w:val="0070537D"/>
    <w:rsid w:val="007055D3"/>
    <w:rsid w:val="00705831"/>
    <w:rsid w:val="00706157"/>
    <w:rsid w:val="007064C3"/>
    <w:rsid w:val="00706670"/>
    <w:rsid w:val="00706ED4"/>
    <w:rsid w:val="00707B15"/>
    <w:rsid w:val="00707D9D"/>
    <w:rsid w:val="0071015E"/>
    <w:rsid w:val="0071026B"/>
    <w:rsid w:val="0071063D"/>
    <w:rsid w:val="007107C2"/>
    <w:rsid w:val="007108D9"/>
    <w:rsid w:val="00710A08"/>
    <w:rsid w:val="00710A17"/>
    <w:rsid w:val="00711067"/>
    <w:rsid w:val="007111A9"/>
    <w:rsid w:val="00711930"/>
    <w:rsid w:val="00711A27"/>
    <w:rsid w:val="00711C88"/>
    <w:rsid w:val="00711FD9"/>
    <w:rsid w:val="007120FD"/>
    <w:rsid w:val="0071267D"/>
    <w:rsid w:val="00712858"/>
    <w:rsid w:val="00712C63"/>
    <w:rsid w:val="0071332F"/>
    <w:rsid w:val="00713402"/>
    <w:rsid w:val="007138A3"/>
    <w:rsid w:val="00714692"/>
    <w:rsid w:val="00714C2F"/>
    <w:rsid w:val="00714C6E"/>
    <w:rsid w:val="00714DBB"/>
    <w:rsid w:val="00715352"/>
    <w:rsid w:val="007159F4"/>
    <w:rsid w:val="00715AFE"/>
    <w:rsid w:val="00715B87"/>
    <w:rsid w:val="00715E59"/>
    <w:rsid w:val="00715E9B"/>
    <w:rsid w:val="00716414"/>
    <w:rsid w:val="007165CC"/>
    <w:rsid w:val="00716806"/>
    <w:rsid w:val="00716F43"/>
    <w:rsid w:val="00717058"/>
    <w:rsid w:val="00717353"/>
    <w:rsid w:val="00717829"/>
    <w:rsid w:val="00717B9E"/>
    <w:rsid w:val="007206E7"/>
    <w:rsid w:val="00720816"/>
    <w:rsid w:val="007209F9"/>
    <w:rsid w:val="00720ABE"/>
    <w:rsid w:val="00720ADC"/>
    <w:rsid w:val="00720B06"/>
    <w:rsid w:val="00720C68"/>
    <w:rsid w:val="0072118C"/>
    <w:rsid w:val="007211EE"/>
    <w:rsid w:val="007213D3"/>
    <w:rsid w:val="00721BC6"/>
    <w:rsid w:val="00721BD1"/>
    <w:rsid w:val="00722077"/>
    <w:rsid w:val="007220A8"/>
    <w:rsid w:val="00722127"/>
    <w:rsid w:val="00722619"/>
    <w:rsid w:val="007227A7"/>
    <w:rsid w:val="00722B42"/>
    <w:rsid w:val="00722CCF"/>
    <w:rsid w:val="00722DD8"/>
    <w:rsid w:val="00722F27"/>
    <w:rsid w:val="007230F9"/>
    <w:rsid w:val="00723261"/>
    <w:rsid w:val="00723301"/>
    <w:rsid w:val="00723775"/>
    <w:rsid w:val="00723888"/>
    <w:rsid w:val="00723E0E"/>
    <w:rsid w:val="00723EE1"/>
    <w:rsid w:val="0072424C"/>
    <w:rsid w:val="00724778"/>
    <w:rsid w:val="00725012"/>
    <w:rsid w:val="0072508F"/>
    <w:rsid w:val="0072528E"/>
    <w:rsid w:val="00725A8D"/>
    <w:rsid w:val="00725C86"/>
    <w:rsid w:val="00725CCF"/>
    <w:rsid w:val="0072604D"/>
    <w:rsid w:val="0072666C"/>
    <w:rsid w:val="00726A21"/>
    <w:rsid w:val="0072717B"/>
    <w:rsid w:val="00727593"/>
    <w:rsid w:val="00727C32"/>
    <w:rsid w:val="00727C67"/>
    <w:rsid w:val="00727E5D"/>
    <w:rsid w:val="00727F9B"/>
    <w:rsid w:val="00730296"/>
    <w:rsid w:val="007302DA"/>
    <w:rsid w:val="0073053C"/>
    <w:rsid w:val="0073095A"/>
    <w:rsid w:val="007310A9"/>
    <w:rsid w:val="00731418"/>
    <w:rsid w:val="007318A7"/>
    <w:rsid w:val="00731DE8"/>
    <w:rsid w:val="00731E45"/>
    <w:rsid w:val="0073221A"/>
    <w:rsid w:val="0073260D"/>
    <w:rsid w:val="00732620"/>
    <w:rsid w:val="007326D7"/>
    <w:rsid w:val="00732B91"/>
    <w:rsid w:val="00732D81"/>
    <w:rsid w:val="00732E37"/>
    <w:rsid w:val="00732E68"/>
    <w:rsid w:val="00733088"/>
    <w:rsid w:val="007333F8"/>
    <w:rsid w:val="007337CB"/>
    <w:rsid w:val="00733DF5"/>
    <w:rsid w:val="00734335"/>
    <w:rsid w:val="0073452C"/>
    <w:rsid w:val="00734643"/>
    <w:rsid w:val="0073484E"/>
    <w:rsid w:val="00734B95"/>
    <w:rsid w:val="007359DC"/>
    <w:rsid w:val="007360DB"/>
    <w:rsid w:val="007361DC"/>
    <w:rsid w:val="007361F6"/>
    <w:rsid w:val="007362F6"/>
    <w:rsid w:val="00736A92"/>
    <w:rsid w:val="00736FE1"/>
    <w:rsid w:val="007372E5"/>
    <w:rsid w:val="007374C4"/>
    <w:rsid w:val="007378AD"/>
    <w:rsid w:val="00737946"/>
    <w:rsid w:val="00740246"/>
    <w:rsid w:val="007402DB"/>
    <w:rsid w:val="007409D7"/>
    <w:rsid w:val="00740A0C"/>
    <w:rsid w:val="00740C55"/>
    <w:rsid w:val="00740CFE"/>
    <w:rsid w:val="00740F76"/>
    <w:rsid w:val="00741545"/>
    <w:rsid w:val="007419FA"/>
    <w:rsid w:val="00741D7F"/>
    <w:rsid w:val="007423AF"/>
    <w:rsid w:val="00743037"/>
    <w:rsid w:val="00743449"/>
    <w:rsid w:val="0074379E"/>
    <w:rsid w:val="0074388B"/>
    <w:rsid w:val="00743A46"/>
    <w:rsid w:val="00743B3D"/>
    <w:rsid w:val="00744149"/>
    <w:rsid w:val="007442B2"/>
    <w:rsid w:val="007444CC"/>
    <w:rsid w:val="0074453D"/>
    <w:rsid w:val="00744729"/>
    <w:rsid w:val="0074491F"/>
    <w:rsid w:val="00744E9C"/>
    <w:rsid w:val="00744F3F"/>
    <w:rsid w:val="00744F88"/>
    <w:rsid w:val="00745041"/>
    <w:rsid w:val="007451C1"/>
    <w:rsid w:val="007456CE"/>
    <w:rsid w:val="007457E0"/>
    <w:rsid w:val="00745896"/>
    <w:rsid w:val="0074589D"/>
    <w:rsid w:val="007460CE"/>
    <w:rsid w:val="00746A9D"/>
    <w:rsid w:val="00746DFA"/>
    <w:rsid w:val="007472BB"/>
    <w:rsid w:val="00747919"/>
    <w:rsid w:val="00747CEC"/>
    <w:rsid w:val="00747DE6"/>
    <w:rsid w:val="00747E9B"/>
    <w:rsid w:val="00750E06"/>
    <w:rsid w:val="00750F07"/>
    <w:rsid w:val="00751125"/>
    <w:rsid w:val="00751B63"/>
    <w:rsid w:val="00751C91"/>
    <w:rsid w:val="0075208F"/>
    <w:rsid w:val="007525DE"/>
    <w:rsid w:val="0075270E"/>
    <w:rsid w:val="00752AF0"/>
    <w:rsid w:val="00752DA8"/>
    <w:rsid w:val="0075300E"/>
    <w:rsid w:val="007531DF"/>
    <w:rsid w:val="00753275"/>
    <w:rsid w:val="007534EB"/>
    <w:rsid w:val="007535D8"/>
    <w:rsid w:val="0075369D"/>
    <w:rsid w:val="007536F4"/>
    <w:rsid w:val="00753CA0"/>
    <w:rsid w:val="00753D6D"/>
    <w:rsid w:val="007554B6"/>
    <w:rsid w:val="00755584"/>
    <w:rsid w:val="007557E8"/>
    <w:rsid w:val="00755B1E"/>
    <w:rsid w:val="00755D87"/>
    <w:rsid w:val="00755F6A"/>
    <w:rsid w:val="007562E5"/>
    <w:rsid w:val="00756509"/>
    <w:rsid w:val="00756666"/>
    <w:rsid w:val="007566B0"/>
    <w:rsid w:val="007569DB"/>
    <w:rsid w:val="00756CFB"/>
    <w:rsid w:val="00756F89"/>
    <w:rsid w:val="00757249"/>
    <w:rsid w:val="007574C0"/>
    <w:rsid w:val="007578B6"/>
    <w:rsid w:val="007578D3"/>
    <w:rsid w:val="0075796A"/>
    <w:rsid w:val="00757C4A"/>
    <w:rsid w:val="00757D76"/>
    <w:rsid w:val="00757DC4"/>
    <w:rsid w:val="00757E99"/>
    <w:rsid w:val="00760059"/>
    <w:rsid w:val="00760624"/>
    <w:rsid w:val="00760B3A"/>
    <w:rsid w:val="00760BE1"/>
    <w:rsid w:val="007610B6"/>
    <w:rsid w:val="007617DD"/>
    <w:rsid w:val="00761B0B"/>
    <w:rsid w:val="00761D8D"/>
    <w:rsid w:val="00761F58"/>
    <w:rsid w:val="007622C9"/>
    <w:rsid w:val="007622D3"/>
    <w:rsid w:val="0076248B"/>
    <w:rsid w:val="00762715"/>
    <w:rsid w:val="0076278C"/>
    <w:rsid w:val="00762D74"/>
    <w:rsid w:val="00763102"/>
    <w:rsid w:val="007633D6"/>
    <w:rsid w:val="00763B8C"/>
    <w:rsid w:val="00763DA8"/>
    <w:rsid w:val="00764998"/>
    <w:rsid w:val="007649DE"/>
    <w:rsid w:val="00764F8E"/>
    <w:rsid w:val="00764FFD"/>
    <w:rsid w:val="00765022"/>
    <w:rsid w:val="0076560D"/>
    <w:rsid w:val="007657A7"/>
    <w:rsid w:val="007658EB"/>
    <w:rsid w:val="00765AD1"/>
    <w:rsid w:val="00765D06"/>
    <w:rsid w:val="00766804"/>
    <w:rsid w:val="007668AD"/>
    <w:rsid w:val="007672F2"/>
    <w:rsid w:val="00767597"/>
    <w:rsid w:val="007700E5"/>
    <w:rsid w:val="007701C5"/>
    <w:rsid w:val="00770247"/>
    <w:rsid w:val="007702A5"/>
    <w:rsid w:val="007705C6"/>
    <w:rsid w:val="007705F2"/>
    <w:rsid w:val="007706C2"/>
    <w:rsid w:val="0077098B"/>
    <w:rsid w:val="00770A85"/>
    <w:rsid w:val="007712F4"/>
    <w:rsid w:val="0077186D"/>
    <w:rsid w:val="00771929"/>
    <w:rsid w:val="00771974"/>
    <w:rsid w:val="00771B4C"/>
    <w:rsid w:val="00771EDB"/>
    <w:rsid w:val="00772899"/>
    <w:rsid w:val="00772A7C"/>
    <w:rsid w:val="00772D33"/>
    <w:rsid w:val="00772F27"/>
    <w:rsid w:val="00772FF3"/>
    <w:rsid w:val="007731F0"/>
    <w:rsid w:val="00773341"/>
    <w:rsid w:val="007733FA"/>
    <w:rsid w:val="00773793"/>
    <w:rsid w:val="00773B41"/>
    <w:rsid w:val="00773BE3"/>
    <w:rsid w:val="00773DE3"/>
    <w:rsid w:val="0077479D"/>
    <w:rsid w:val="00774C41"/>
    <w:rsid w:val="00775162"/>
    <w:rsid w:val="00775181"/>
    <w:rsid w:val="0077543A"/>
    <w:rsid w:val="00775491"/>
    <w:rsid w:val="00775637"/>
    <w:rsid w:val="00775A5A"/>
    <w:rsid w:val="00776041"/>
    <w:rsid w:val="00776199"/>
    <w:rsid w:val="0077658D"/>
    <w:rsid w:val="00776656"/>
    <w:rsid w:val="007767BC"/>
    <w:rsid w:val="00776800"/>
    <w:rsid w:val="00776B27"/>
    <w:rsid w:val="00776C4E"/>
    <w:rsid w:val="00776F9E"/>
    <w:rsid w:val="0077707B"/>
    <w:rsid w:val="007774A2"/>
    <w:rsid w:val="007775EC"/>
    <w:rsid w:val="00777BBE"/>
    <w:rsid w:val="00777D7F"/>
    <w:rsid w:val="00777DF8"/>
    <w:rsid w:val="00780F36"/>
    <w:rsid w:val="007812FA"/>
    <w:rsid w:val="0078164A"/>
    <w:rsid w:val="00781A9F"/>
    <w:rsid w:val="00781D22"/>
    <w:rsid w:val="00781D59"/>
    <w:rsid w:val="00782764"/>
    <w:rsid w:val="007828F2"/>
    <w:rsid w:val="00782C10"/>
    <w:rsid w:val="00782DF4"/>
    <w:rsid w:val="0078300C"/>
    <w:rsid w:val="00783596"/>
    <w:rsid w:val="00783835"/>
    <w:rsid w:val="00783897"/>
    <w:rsid w:val="00783922"/>
    <w:rsid w:val="00784308"/>
    <w:rsid w:val="00784398"/>
    <w:rsid w:val="007849B1"/>
    <w:rsid w:val="00784B2A"/>
    <w:rsid w:val="00784E00"/>
    <w:rsid w:val="00784EE4"/>
    <w:rsid w:val="0078601A"/>
    <w:rsid w:val="007860F3"/>
    <w:rsid w:val="00786186"/>
    <w:rsid w:val="00786459"/>
    <w:rsid w:val="007864BA"/>
    <w:rsid w:val="007866A2"/>
    <w:rsid w:val="00786718"/>
    <w:rsid w:val="007868BE"/>
    <w:rsid w:val="00787974"/>
    <w:rsid w:val="00787A3F"/>
    <w:rsid w:val="00787D27"/>
    <w:rsid w:val="00787D4C"/>
    <w:rsid w:val="00787E87"/>
    <w:rsid w:val="00787E92"/>
    <w:rsid w:val="00790500"/>
    <w:rsid w:val="00790B25"/>
    <w:rsid w:val="00790C18"/>
    <w:rsid w:val="00790E80"/>
    <w:rsid w:val="00790ED3"/>
    <w:rsid w:val="007910B3"/>
    <w:rsid w:val="00791466"/>
    <w:rsid w:val="00791984"/>
    <w:rsid w:val="00791A81"/>
    <w:rsid w:val="00791DC8"/>
    <w:rsid w:val="00792213"/>
    <w:rsid w:val="00792243"/>
    <w:rsid w:val="00792BA8"/>
    <w:rsid w:val="00792C00"/>
    <w:rsid w:val="00792EE6"/>
    <w:rsid w:val="00792FB0"/>
    <w:rsid w:val="007934CF"/>
    <w:rsid w:val="0079378F"/>
    <w:rsid w:val="00793848"/>
    <w:rsid w:val="007938AE"/>
    <w:rsid w:val="00793ACD"/>
    <w:rsid w:val="00793C98"/>
    <w:rsid w:val="00794430"/>
    <w:rsid w:val="00794A76"/>
    <w:rsid w:val="00795531"/>
    <w:rsid w:val="00795625"/>
    <w:rsid w:val="00795673"/>
    <w:rsid w:val="00795771"/>
    <w:rsid w:val="00795BBD"/>
    <w:rsid w:val="00795C12"/>
    <w:rsid w:val="00795C89"/>
    <w:rsid w:val="00796332"/>
    <w:rsid w:val="00796446"/>
    <w:rsid w:val="00796BF5"/>
    <w:rsid w:val="00796DAD"/>
    <w:rsid w:val="00796F2D"/>
    <w:rsid w:val="007976CC"/>
    <w:rsid w:val="00797793"/>
    <w:rsid w:val="00797AD7"/>
    <w:rsid w:val="007A0370"/>
    <w:rsid w:val="007A04A6"/>
    <w:rsid w:val="007A086D"/>
    <w:rsid w:val="007A0BC4"/>
    <w:rsid w:val="007A0EC5"/>
    <w:rsid w:val="007A0F13"/>
    <w:rsid w:val="007A13B2"/>
    <w:rsid w:val="007A17DE"/>
    <w:rsid w:val="007A1C0F"/>
    <w:rsid w:val="007A1FA7"/>
    <w:rsid w:val="007A31A6"/>
    <w:rsid w:val="007A32D8"/>
    <w:rsid w:val="007A3B51"/>
    <w:rsid w:val="007A40A1"/>
    <w:rsid w:val="007A42E6"/>
    <w:rsid w:val="007A47AF"/>
    <w:rsid w:val="007A4A8D"/>
    <w:rsid w:val="007A4AAE"/>
    <w:rsid w:val="007A4C2D"/>
    <w:rsid w:val="007A4D50"/>
    <w:rsid w:val="007A4EC7"/>
    <w:rsid w:val="007A5842"/>
    <w:rsid w:val="007A59E1"/>
    <w:rsid w:val="007A5B56"/>
    <w:rsid w:val="007A5B58"/>
    <w:rsid w:val="007A61C3"/>
    <w:rsid w:val="007A6364"/>
    <w:rsid w:val="007A6470"/>
    <w:rsid w:val="007A6611"/>
    <w:rsid w:val="007A6825"/>
    <w:rsid w:val="007A6DB2"/>
    <w:rsid w:val="007A6E8A"/>
    <w:rsid w:val="007A713F"/>
    <w:rsid w:val="007A7244"/>
    <w:rsid w:val="007A7442"/>
    <w:rsid w:val="007A786E"/>
    <w:rsid w:val="007A7941"/>
    <w:rsid w:val="007A7A15"/>
    <w:rsid w:val="007A7BE4"/>
    <w:rsid w:val="007A7D52"/>
    <w:rsid w:val="007A7DA5"/>
    <w:rsid w:val="007B0181"/>
    <w:rsid w:val="007B04DD"/>
    <w:rsid w:val="007B04E2"/>
    <w:rsid w:val="007B06F9"/>
    <w:rsid w:val="007B0C42"/>
    <w:rsid w:val="007B0CF9"/>
    <w:rsid w:val="007B0EB8"/>
    <w:rsid w:val="007B169B"/>
    <w:rsid w:val="007B1826"/>
    <w:rsid w:val="007B18C5"/>
    <w:rsid w:val="007B1B89"/>
    <w:rsid w:val="007B1BFC"/>
    <w:rsid w:val="007B1D4D"/>
    <w:rsid w:val="007B27F5"/>
    <w:rsid w:val="007B2A89"/>
    <w:rsid w:val="007B2F76"/>
    <w:rsid w:val="007B2FD3"/>
    <w:rsid w:val="007B307B"/>
    <w:rsid w:val="007B3C4D"/>
    <w:rsid w:val="007B3CF4"/>
    <w:rsid w:val="007B3DC8"/>
    <w:rsid w:val="007B4036"/>
    <w:rsid w:val="007B40C5"/>
    <w:rsid w:val="007B4735"/>
    <w:rsid w:val="007B490B"/>
    <w:rsid w:val="007B4BAF"/>
    <w:rsid w:val="007B4D27"/>
    <w:rsid w:val="007B4F7E"/>
    <w:rsid w:val="007B5B89"/>
    <w:rsid w:val="007B6386"/>
    <w:rsid w:val="007B6BE4"/>
    <w:rsid w:val="007B6CC5"/>
    <w:rsid w:val="007B6F66"/>
    <w:rsid w:val="007B703F"/>
    <w:rsid w:val="007B71CC"/>
    <w:rsid w:val="007B74C6"/>
    <w:rsid w:val="007B7567"/>
    <w:rsid w:val="007B7822"/>
    <w:rsid w:val="007B7A78"/>
    <w:rsid w:val="007B7A98"/>
    <w:rsid w:val="007B7CCE"/>
    <w:rsid w:val="007C03A8"/>
    <w:rsid w:val="007C0445"/>
    <w:rsid w:val="007C1069"/>
    <w:rsid w:val="007C1187"/>
    <w:rsid w:val="007C11AC"/>
    <w:rsid w:val="007C14EE"/>
    <w:rsid w:val="007C17CB"/>
    <w:rsid w:val="007C17DA"/>
    <w:rsid w:val="007C19D4"/>
    <w:rsid w:val="007C1AED"/>
    <w:rsid w:val="007C1C8A"/>
    <w:rsid w:val="007C1EF8"/>
    <w:rsid w:val="007C29EE"/>
    <w:rsid w:val="007C2A43"/>
    <w:rsid w:val="007C3692"/>
    <w:rsid w:val="007C370D"/>
    <w:rsid w:val="007C3739"/>
    <w:rsid w:val="007C3A1F"/>
    <w:rsid w:val="007C3AC7"/>
    <w:rsid w:val="007C3CD9"/>
    <w:rsid w:val="007C3D92"/>
    <w:rsid w:val="007C40B0"/>
    <w:rsid w:val="007C40F7"/>
    <w:rsid w:val="007C418D"/>
    <w:rsid w:val="007C41E7"/>
    <w:rsid w:val="007C44CA"/>
    <w:rsid w:val="007C4F29"/>
    <w:rsid w:val="007C54C8"/>
    <w:rsid w:val="007C59DD"/>
    <w:rsid w:val="007C5A21"/>
    <w:rsid w:val="007C5D14"/>
    <w:rsid w:val="007C5E42"/>
    <w:rsid w:val="007C6B6E"/>
    <w:rsid w:val="007C72BD"/>
    <w:rsid w:val="007C7A77"/>
    <w:rsid w:val="007C7A85"/>
    <w:rsid w:val="007C7CE2"/>
    <w:rsid w:val="007D0535"/>
    <w:rsid w:val="007D0985"/>
    <w:rsid w:val="007D15AD"/>
    <w:rsid w:val="007D1C36"/>
    <w:rsid w:val="007D2171"/>
    <w:rsid w:val="007D21A3"/>
    <w:rsid w:val="007D237F"/>
    <w:rsid w:val="007D2406"/>
    <w:rsid w:val="007D2506"/>
    <w:rsid w:val="007D2F8E"/>
    <w:rsid w:val="007D3A6E"/>
    <w:rsid w:val="007D3C58"/>
    <w:rsid w:val="007D3E9C"/>
    <w:rsid w:val="007D3F1B"/>
    <w:rsid w:val="007D4F82"/>
    <w:rsid w:val="007D516B"/>
    <w:rsid w:val="007D5414"/>
    <w:rsid w:val="007D54F9"/>
    <w:rsid w:val="007D56B4"/>
    <w:rsid w:val="007D584F"/>
    <w:rsid w:val="007D5949"/>
    <w:rsid w:val="007D5E3C"/>
    <w:rsid w:val="007D5E48"/>
    <w:rsid w:val="007D5F2B"/>
    <w:rsid w:val="007D6147"/>
    <w:rsid w:val="007D65DA"/>
    <w:rsid w:val="007D6935"/>
    <w:rsid w:val="007D6FBA"/>
    <w:rsid w:val="007D73D0"/>
    <w:rsid w:val="007D77B5"/>
    <w:rsid w:val="007D7891"/>
    <w:rsid w:val="007D7A35"/>
    <w:rsid w:val="007D7D12"/>
    <w:rsid w:val="007D7E92"/>
    <w:rsid w:val="007E0696"/>
    <w:rsid w:val="007E0768"/>
    <w:rsid w:val="007E0867"/>
    <w:rsid w:val="007E0873"/>
    <w:rsid w:val="007E08FC"/>
    <w:rsid w:val="007E2188"/>
    <w:rsid w:val="007E26E1"/>
    <w:rsid w:val="007E2700"/>
    <w:rsid w:val="007E2D83"/>
    <w:rsid w:val="007E30DD"/>
    <w:rsid w:val="007E3684"/>
    <w:rsid w:val="007E3916"/>
    <w:rsid w:val="007E39FE"/>
    <w:rsid w:val="007E3E30"/>
    <w:rsid w:val="007E41AE"/>
    <w:rsid w:val="007E4C84"/>
    <w:rsid w:val="007E4CC9"/>
    <w:rsid w:val="007E4DD1"/>
    <w:rsid w:val="007E5128"/>
    <w:rsid w:val="007E539B"/>
    <w:rsid w:val="007E5480"/>
    <w:rsid w:val="007E5AB5"/>
    <w:rsid w:val="007E5D2E"/>
    <w:rsid w:val="007E5DE0"/>
    <w:rsid w:val="007E5ECF"/>
    <w:rsid w:val="007E6028"/>
    <w:rsid w:val="007E604D"/>
    <w:rsid w:val="007E6067"/>
    <w:rsid w:val="007E6787"/>
    <w:rsid w:val="007E682C"/>
    <w:rsid w:val="007E68B6"/>
    <w:rsid w:val="007E708D"/>
    <w:rsid w:val="007E70B2"/>
    <w:rsid w:val="007E71A5"/>
    <w:rsid w:val="007E73B7"/>
    <w:rsid w:val="007E7927"/>
    <w:rsid w:val="007E79DA"/>
    <w:rsid w:val="007E7C39"/>
    <w:rsid w:val="007E7D29"/>
    <w:rsid w:val="007F004F"/>
    <w:rsid w:val="007F00AE"/>
    <w:rsid w:val="007F0198"/>
    <w:rsid w:val="007F0221"/>
    <w:rsid w:val="007F0342"/>
    <w:rsid w:val="007F0A44"/>
    <w:rsid w:val="007F0B20"/>
    <w:rsid w:val="007F0CA0"/>
    <w:rsid w:val="007F104A"/>
    <w:rsid w:val="007F136D"/>
    <w:rsid w:val="007F1A20"/>
    <w:rsid w:val="007F1E6B"/>
    <w:rsid w:val="007F20C3"/>
    <w:rsid w:val="007F2182"/>
    <w:rsid w:val="007F2185"/>
    <w:rsid w:val="007F281D"/>
    <w:rsid w:val="007F33C4"/>
    <w:rsid w:val="007F379F"/>
    <w:rsid w:val="007F381F"/>
    <w:rsid w:val="007F432C"/>
    <w:rsid w:val="007F437D"/>
    <w:rsid w:val="007F446B"/>
    <w:rsid w:val="007F4C46"/>
    <w:rsid w:val="007F5247"/>
    <w:rsid w:val="007F52BC"/>
    <w:rsid w:val="007F5303"/>
    <w:rsid w:val="007F5399"/>
    <w:rsid w:val="007F5658"/>
    <w:rsid w:val="007F5A45"/>
    <w:rsid w:val="007F5C55"/>
    <w:rsid w:val="007F6A38"/>
    <w:rsid w:val="007F6A9E"/>
    <w:rsid w:val="007F6B18"/>
    <w:rsid w:val="007F6D2D"/>
    <w:rsid w:val="007F6DBB"/>
    <w:rsid w:val="007F6ED9"/>
    <w:rsid w:val="007F7141"/>
    <w:rsid w:val="007F7FE7"/>
    <w:rsid w:val="008003D3"/>
    <w:rsid w:val="0080088E"/>
    <w:rsid w:val="008009F8"/>
    <w:rsid w:val="00800A58"/>
    <w:rsid w:val="00800F33"/>
    <w:rsid w:val="0080102D"/>
    <w:rsid w:val="008012B8"/>
    <w:rsid w:val="008014C3"/>
    <w:rsid w:val="0080165C"/>
    <w:rsid w:val="00801A06"/>
    <w:rsid w:val="00801A5A"/>
    <w:rsid w:val="00801C07"/>
    <w:rsid w:val="00801F5B"/>
    <w:rsid w:val="00801F9C"/>
    <w:rsid w:val="008023D2"/>
    <w:rsid w:val="00802507"/>
    <w:rsid w:val="00802616"/>
    <w:rsid w:val="008026F3"/>
    <w:rsid w:val="0080279B"/>
    <w:rsid w:val="00802836"/>
    <w:rsid w:val="00802B6E"/>
    <w:rsid w:val="00802F68"/>
    <w:rsid w:val="008030C1"/>
    <w:rsid w:val="008035C9"/>
    <w:rsid w:val="00803C5C"/>
    <w:rsid w:val="0080452F"/>
    <w:rsid w:val="008046EE"/>
    <w:rsid w:val="00804E51"/>
    <w:rsid w:val="00804ED7"/>
    <w:rsid w:val="00805110"/>
    <w:rsid w:val="00805319"/>
    <w:rsid w:val="00805385"/>
    <w:rsid w:val="00805AD6"/>
    <w:rsid w:val="00805AD7"/>
    <w:rsid w:val="00805FCF"/>
    <w:rsid w:val="008061A1"/>
    <w:rsid w:val="00806230"/>
    <w:rsid w:val="008064E1"/>
    <w:rsid w:val="008068CF"/>
    <w:rsid w:val="00806955"/>
    <w:rsid w:val="00806E11"/>
    <w:rsid w:val="00807089"/>
    <w:rsid w:val="008073F5"/>
    <w:rsid w:val="008074B0"/>
    <w:rsid w:val="00807778"/>
    <w:rsid w:val="00807E2D"/>
    <w:rsid w:val="00810A30"/>
    <w:rsid w:val="00810A77"/>
    <w:rsid w:val="00810D2C"/>
    <w:rsid w:val="00810E51"/>
    <w:rsid w:val="00810E56"/>
    <w:rsid w:val="00810E8A"/>
    <w:rsid w:val="00810F40"/>
    <w:rsid w:val="00811035"/>
    <w:rsid w:val="008113C0"/>
    <w:rsid w:val="0081190B"/>
    <w:rsid w:val="008119F7"/>
    <w:rsid w:val="00811D7D"/>
    <w:rsid w:val="00812128"/>
    <w:rsid w:val="00812523"/>
    <w:rsid w:val="008125BE"/>
    <w:rsid w:val="00812B47"/>
    <w:rsid w:val="008130F2"/>
    <w:rsid w:val="00813252"/>
    <w:rsid w:val="008138A9"/>
    <w:rsid w:val="00814606"/>
    <w:rsid w:val="0081462F"/>
    <w:rsid w:val="008149E6"/>
    <w:rsid w:val="00814AB5"/>
    <w:rsid w:val="00814BC5"/>
    <w:rsid w:val="00814E12"/>
    <w:rsid w:val="00814E95"/>
    <w:rsid w:val="008157D7"/>
    <w:rsid w:val="008158F3"/>
    <w:rsid w:val="00816724"/>
    <w:rsid w:val="0081692F"/>
    <w:rsid w:val="00816C24"/>
    <w:rsid w:val="00816CBD"/>
    <w:rsid w:val="00816E4A"/>
    <w:rsid w:val="00816E86"/>
    <w:rsid w:val="008176FB"/>
    <w:rsid w:val="00817876"/>
    <w:rsid w:val="00817B42"/>
    <w:rsid w:val="00817CCC"/>
    <w:rsid w:val="00817EAB"/>
    <w:rsid w:val="008202BA"/>
    <w:rsid w:val="00820674"/>
    <w:rsid w:val="00820C07"/>
    <w:rsid w:val="008217F2"/>
    <w:rsid w:val="008219C1"/>
    <w:rsid w:val="00821EB7"/>
    <w:rsid w:val="008220B1"/>
    <w:rsid w:val="008221DA"/>
    <w:rsid w:val="00822907"/>
    <w:rsid w:val="00822C83"/>
    <w:rsid w:val="00823060"/>
    <w:rsid w:val="008240C7"/>
    <w:rsid w:val="008242D0"/>
    <w:rsid w:val="0082454C"/>
    <w:rsid w:val="008252E0"/>
    <w:rsid w:val="008255C7"/>
    <w:rsid w:val="00825919"/>
    <w:rsid w:val="00825A38"/>
    <w:rsid w:val="00826A76"/>
    <w:rsid w:val="00826DA3"/>
    <w:rsid w:val="00826FCC"/>
    <w:rsid w:val="00826FD7"/>
    <w:rsid w:val="0082744F"/>
    <w:rsid w:val="008275DD"/>
    <w:rsid w:val="00827816"/>
    <w:rsid w:val="008279EF"/>
    <w:rsid w:val="00827EE4"/>
    <w:rsid w:val="00827F08"/>
    <w:rsid w:val="0083000D"/>
    <w:rsid w:val="008305BA"/>
    <w:rsid w:val="00830A94"/>
    <w:rsid w:val="00831056"/>
    <w:rsid w:val="00831165"/>
    <w:rsid w:val="00831494"/>
    <w:rsid w:val="008315B2"/>
    <w:rsid w:val="00831628"/>
    <w:rsid w:val="00832458"/>
    <w:rsid w:val="00832673"/>
    <w:rsid w:val="00832AB5"/>
    <w:rsid w:val="00833257"/>
    <w:rsid w:val="0083328B"/>
    <w:rsid w:val="00833941"/>
    <w:rsid w:val="00833D2E"/>
    <w:rsid w:val="00833F17"/>
    <w:rsid w:val="00833F5A"/>
    <w:rsid w:val="00833FFD"/>
    <w:rsid w:val="0083438D"/>
    <w:rsid w:val="008343F6"/>
    <w:rsid w:val="008349A3"/>
    <w:rsid w:val="00834AFF"/>
    <w:rsid w:val="00834D29"/>
    <w:rsid w:val="00834EB9"/>
    <w:rsid w:val="00834F6A"/>
    <w:rsid w:val="008354C5"/>
    <w:rsid w:val="00835A0A"/>
    <w:rsid w:val="00835BAD"/>
    <w:rsid w:val="0083629B"/>
    <w:rsid w:val="00836F3B"/>
    <w:rsid w:val="008371D1"/>
    <w:rsid w:val="0083726D"/>
    <w:rsid w:val="0083775B"/>
    <w:rsid w:val="00837A3E"/>
    <w:rsid w:val="00837CB0"/>
    <w:rsid w:val="008404AE"/>
    <w:rsid w:val="008409B5"/>
    <w:rsid w:val="00840A0C"/>
    <w:rsid w:val="00840E47"/>
    <w:rsid w:val="00840EDE"/>
    <w:rsid w:val="0084140D"/>
    <w:rsid w:val="008414B9"/>
    <w:rsid w:val="00841B13"/>
    <w:rsid w:val="008422B2"/>
    <w:rsid w:val="0084240B"/>
    <w:rsid w:val="008424BF"/>
    <w:rsid w:val="0084258C"/>
    <w:rsid w:val="00842E29"/>
    <w:rsid w:val="0084347E"/>
    <w:rsid w:val="00843A1A"/>
    <w:rsid w:val="00843EB7"/>
    <w:rsid w:val="008440B0"/>
    <w:rsid w:val="00844883"/>
    <w:rsid w:val="00844A47"/>
    <w:rsid w:val="00844D93"/>
    <w:rsid w:val="0084503B"/>
    <w:rsid w:val="008458D0"/>
    <w:rsid w:val="00845B82"/>
    <w:rsid w:val="00846136"/>
    <w:rsid w:val="00846D6B"/>
    <w:rsid w:val="0084718C"/>
    <w:rsid w:val="00847CE2"/>
    <w:rsid w:val="00850009"/>
    <w:rsid w:val="008503B9"/>
    <w:rsid w:val="0085049A"/>
    <w:rsid w:val="00850597"/>
    <w:rsid w:val="008508E0"/>
    <w:rsid w:val="00850B71"/>
    <w:rsid w:val="00851185"/>
    <w:rsid w:val="008511C6"/>
    <w:rsid w:val="0085136E"/>
    <w:rsid w:val="00851614"/>
    <w:rsid w:val="00851D71"/>
    <w:rsid w:val="00851FDB"/>
    <w:rsid w:val="008526F3"/>
    <w:rsid w:val="00852D23"/>
    <w:rsid w:val="00852F24"/>
    <w:rsid w:val="008531F8"/>
    <w:rsid w:val="00853878"/>
    <w:rsid w:val="00853B55"/>
    <w:rsid w:val="00853BCE"/>
    <w:rsid w:val="00853D36"/>
    <w:rsid w:val="00854281"/>
    <w:rsid w:val="008542BC"/>
    <w:rsid w:val="00854548"/>
    <w:rsid w:val="00854857"/>
    <w:rsid w:val="00854A71"/>
    <w:rsid w:val="00854EA8"/>
    <w:rsid w:val="00855226"/>
    <w:rsid w:val="0085544B"/>
    <w:rsid w:val="00855526"/>
    <w:rsid w:val="00855661"/>
    <w:rsid w:val="008557E5"/>
    <w:rsid w:val="00855941"/>
    <w:rsid w:val="00855A74"/>
    <w:rsid w:val="00855C9F"/>
    <w:rsid w:val="00855DCD"/>
    <w:rsid w:val="00855F96"/>
    <w:rsid w:val="00856BEF"/>
    <w:rsid w:val="008570D3"/>
    <w:rsid w:val="008575CC"/>
    <w:rsid w:val="00857636"/>
    <w:rsid w:val="00857698"/>
    <w:rsid w:val="00857869"/>
    <w:rsid w:val="00857B20"/>
    <w:rsid w:val="00857EAD"/>
    <w:rsid w:val="008600E1"/>
    <w:rsid w:val="00860530"/>
    <w:rsid w:val="00860F2C"/>
    <w:rsid w:val="00861343"/>
    <w:rsid w:val="0086148F"/>
    <w:rsid w:val="008618D1"/>
    <w:rsid w:val="008618E7"/>
    <w:rsid w:val="008618EF"/>
    <w:rsid w:val="00862692"/>
    <w:rsid w:val="008628A3"/>
    <w:rsid w:val="0086290C"/>
    <w:rsid w:val="00862C8E"/>
    <w:rsid w:val="008630B7"/>
    <w:rsid w:val="008630D4"/>
    <w:rsid w:val="008630FC"/>
    <w:rsid w:val="0086332A"/>
    <w:rsid w:val="0086363C"/>
    <w:rsid w:val="008641C7"/>
    <w:rsid w:val="008646E9"/>
    <w:rsid w:val="00864BA2"/>
    <w:rsid w:val="00864FE4"/>
    <w:rsid w:val="00865D08"/>
    <w:rsid w:val="00865FC3"/>
    <w:rsid w:val="00866B0C"/>
    <w:rsid w:val="00866EBF"/>
    <w:rsid w:val="008671B1"/>
    <w:rsid w:val="00867404"/>
    <w:rsid w:val="00867966"/>
    <w:rsid w:val="00867BD5"/>
    <w:rsid w:val="00867E1F"/>
    <w:rsid w:val="00867E79"/>
    <w:rsid w:val="00870101"/>
    <w:rsid w:val="008701DD"/>
    <w:rsid w:val="00870A19"/>
    <w:rsid w:val="00870B29"/>
    <w:rsid w:val="0087169A"/>
    <w:rsid w:val="00871947"/>
    <w:rsid w:val="00871C37"/>
    <w:rsid w:val="00871CA2"/>
    <w:rsid w:val="00871FC0"/>
    <w:rsid w:val="008720BD"/>
    <w:rsid w:val="008722F5"/>
    <w:rsid w:val="008726F7"/>
    <w:rsid w:val="008728A1"/>
    <w:rsid w:val="00872902"/>
    <w:rsid w:val="0087299C"/>
    <w:rsid w:val="00872A7E"/>
    <w:rsid w:val="00872CFD"/>
    <w:rsid w:val="00872FE8"/>
    <w:rsid w:val="008731FE"/>
    <w:rsid w:val="00873398"/>
    <w:rsid w:val="0087342B"/>
    <w:rsid w:val="00873738"/>
    <w:rsid w:val="00873767"/>
    <w:rsid w:val="00873840"/>
    <w:rsid w:val="00873C3F"/>
    <w:rsid w:val="008743E4"/>
    <w:rsid w:val="0087455E"/>
    <w:rsid w:val="00874A7B"/>
    <w:rsid w:val="00874EA2"/>
    <w:rsid w:val="0087515E"/>
    <w:rsid w:val="008752CF"/>
    <w:rsid w:val="00875755"/>
    <w:rsid w:val="00875807"/>
    <w:rsid w:val="008758B2"/>
    <w:rsid w:val="00875A4E"/>
    <w:rsid w:val="00875CBC"/>
    <w:rsid w:val="0087607C"/>
    <w:rsid w:val="0087614D"/>
    <w:rsid w:val="00876335"/>
    <w:rsid w:val="008763D2"/>
    <w:rsid w:val="00876692"/>
    <w:rsid w:val="00877394"/>
    <w:rsid w:val="0088097A"/>
    <w:rsid w:val="00880B42"/>
    <w:rsid w:val="00880C9F"/>
    <w:rsid w:val="00880D04"/>
    <w:rsid w:val="00880DCA"/>
    <w:rsid w:val="00881205"/>
    <w:rsid w:val="008813B2"/>
    <w:rsid w:val="00881D2B"/>
    <w:rsid w:val="00881F26"/>
    <w:rsid w:val="00882724"/>
    <w:rsid w:val="0088274A"/>
    <w:rsid w:val="00882C33"/>
    <w:rsid w:val="00882EDD"/>
    <w:rsid w:val="00883321"/>
    <w:rsid w:val="00883BC6"/>
    <w:rsid w:val="00883EA3"/>
    <w:rsid w:val="00884099"/>
    <w:rsid w:val="0088451F"/>
    <w:rsid w:val="00884A0A"/>
    <w:rsid w:val="00884F22"/>
    <w:rsid w:val="00884FF8"/>
    <w:rsid w:val="0088505C"/>
    <w:rsid w:val="00885213"/>
    <w:rsid w:val="008857B2"/>
    <w:rsid w:val="0088599C"/>
    <w:rsid w:val="00885F35"/>
    <w:rsid w:val="00887423"/>
    <w:rsid w:val="00887B9B"/>
    <w:rsid w:val="00887BCD"/>
    <w:rsid w:val="00887EDE"/>
    <w:rsid w:val="00890120"/>
    <w:rsid w:val="008903F1"/>
    <w:rsid w:val="0089070F"/>
    <w:rsid w:val="00890722"/>
    <w:rsid w:val="00890876"/>
    <w:rsid w:val="00890DC2"/>
    <w:rsid w:val="00890FB6"/>
    <w:rsid w:val="0089125C"/>
    <w:rsid w:val="008913B4"/>
    <w:rsid w:val="008915DE"/>
    <w:rsid w:val="0089162E"/>
    <w:rsid w:val="00891749"/>
    <w:rsid w:val="00891A3A"/>
    <w:rsid w:val="00892127"/>
    <w:rsid w:val="00892569"/>
    <w:rsid w:val="00892CC5"/>
    <w:rsid w:val="00892D68"/>
    <w:rsid w:val="00892EF9"/>
    <w:rsid w:val="00893139"/>
    <w:rsid w:val="008931F3"/>
    <w:rsid w:val="0089329D"/>
    <w:rsid w:val="008935A5"/>
    <w:rsid w:val="00893739"/>
    <w:rsid w:val="00893789"/>
    <w:rsid w:val="00893812"/>
    <w:rsid w:val="00893DDA"/>
    <w:rsid w:val="0089419C"/>
    <w:rsid w:val="008944AB"/>
    <w:rsid w:val="0089466B"/>
    <w:rsid w:val="008946DF"/>
    <w:rsid w:val="00894B6C"/>
    <w:rsid w:val="0089535B"/>
    <w:rsid w:val="008956A8"/>
    <w:rsid w:val="008957C9"/>
    <w:rsid w:val="008960A8"/>
    <w:rsid w:val="0089610A"/>
    <w:rsid w:val="00896189"/>
    <w:rsid w:val="008963DE"/>
    <w:rsid w:val="0089655F"/>
    <w:rsid w:val="0089670E"/>
    <w:rsid w:val="00896ACB"/>
    <w:rsid w:val="00896ECF"/>
    <w:rsid w:val="00896EFF"/>
    <w:rsid w:val="00896F9C"/>
    <w:rsid w:val="00897624"/>
    <w:rsid w:val="00897692"/>
    <w:rsid w:val="00897CBD"/>
    <w:rsid w:val="008A0308"/>
    <w:rsid w:val="008A06DE"/>
    <w:rsid w:val="008A0816"/>
    <w:rsid w:val="008A0B6C"/>
    <w:rsid w:val="008A10E0"/>
    <w:rsid w:val="008A1272"/>
    <w:rsid w:val="008A1442"/>
    <w:rsid w:val="008A1C95"/>
    <w:rsid w:val="008A1D43"/>
    <w:rsid w:val="008A1E14"/>
    <w:rsid w:val="008A21C5"/>
    <w:rsid w:val="008A23ED"/>
    <w:rsid w:val="008A2D6D"/>
    <w:rsid w:val="008A2DF6"/>
    <w:rsid w:val="008A2E65"/>
    <w:rsid w:val="008A3182"/>
    <w:rsid w:val="008A3284"/>
    <w:rsid w:val="008A3915"/>
    <w:rsid w:val="008A3A02"/>
    <w:rsid w:val="008A3A48"/>
    <w:rsid w:val="008A3B75"/>
    <w:rsid w:val="008A3F0E"/>
    <w:rsid w:val="008A4241"/>
    <w:rsid w:val="008A4282"/>
    <w:rsid w:val="008A4709"/>
    <w:rsid w:val="008A53E7"/>
    <w:rsid w:val="008A53F4"/>
    <w:rsid w:val="008A5761"/>
    <w:rsid w:val="008A5781"/>
    <w:rsid w:val="008A5D0D"/>
    <w:rsid w:val="008A61F3"/>
    <w:rsid w:val="008A66D8"/>
    <w:rsid w:val="008A671D"/>
    <w:rsid w:val="008A6898"/>
    <w:rsid w:val="008A68A7"/>
    <w:rsid w:val="008A691D"/>
    <w:rsid w:val="008A74D9"/>
    <w:rsid w:val="008A7578"/>
    <w:rsid w:val="008A7628"/>
    <w:rsid w:val="008A7855"/>
    <w:rsid w:val="008A78B2"/>
    <w:rsid w:val="008A78B8"/>
    <w:rsid w:val="008A7A88"/>
    <w:rsid w:val="008B075D"/>
    <w:rsid w:val="008B0A0A"/>
    <w:rsid w:val="008B0B76"/>
    <w:rsid w:val="008B0C6B"/>
    <w:rsid w:val="008B0EE1"/>
    <w:rsid w:val="008B0FF6"/>
    <w:rsid w:val="008B11AC"/>
    <w:rsid w:val="008B12A9"/>
    <w:rsid w:val="008B168F"/>
    <w:rsid w:val="008B1A4E"/>
    <w:rsid w:val="008B1A74"/>
    <w:rsid w:val="008B1C97"/>
    <w:rsid w:val="008B2194"/>
    <w:rsid w:val="008B220D"/>
    <w:rsid w:val="008B25CD"/>
    <w:rsid w:val="008B2863"/>
    <w:rsid w:val="008B2C93"/>
    <w:rsid w:val="008B2D67"/>
    <w:rsid w:val="008B2D6F"/>
    <w:rsid w:val="008B315D"/>
    <w:rsid w:val="008B3971"/>
    <w:rsid w:val="008B3B8A"/>
    <w:rsid w:val="008B4D01"/>
    <w:rsid w:val="008B4D17"/>
    <w:rsid w:val="008B4E2C"/>
    <w:rsid w:val="008B5093"/>
    <w:rsid w:val="008B5311"/>
    <w:rsid w:val="008B570F"/>
    <w:rsid w:val="008B5B2F"/>
    <w:rsid w:val="008B5D9C"/>
    <w:rsid w:val="008B5EAB"/>
    <w:rsid w:val="008B5F68"/>
    <w:rsid w:val="008B5F71"/>
    <w:rsid w:val="008B6034"/>
    <w:rsid w:val="008B60DA"/>
    <w:rsid w:val="008B662F"/>
    <w:rsid w:val="008B6860"/>
    <w:rsid w:val="008B6B9F"/>
    <w:rsid w:val="008B6C42"/>
    <w:rsid w:val="008B70BD"/>
    <w:rsid w:val="008B752F"/>
    <w:rsid w:val="008B7609"/>
    <w:rsid w:val="008B7926"/>
    <w:rsid w:val="008B7DBB"/>
    <w:rsid w:val="008B7E11"/>
    <w:rsid w:val="008C0730"/>
    <w:rsid w:val="008C0BF7"/>
    <w:rsid w:val="008C0EC8"/>
    <w:rsid w:val="008C103A"/>
    <w:rsid w:val="008C1043"/>
    <w:rsid w:val="008C1082"/>
    <w:rsid w:val="008C1464"/>
    <w:rsid w:val="008C15FA"/>
    <w:rsid w:val="008C1C8F"/>
    <w:rsid w:val="008C208D"/>
    <w:rsid w:val="008C20A0"/>
    <w:rsid w:val="008C2200"/>
    <w:rsid w:val="008C2763"/>
    <w:rsid w:val="008C277A"/>
    <w:rsid w:val="008C2917"/>
    <w:rsid w:val="008C293F"/>
    <w:rsid w:val="008C2A88"/>
    <w:rsid w:val="008C3412"/>
    <w:rsid w:val="008C3705"/>
    <w:rsid w:val="008C3A27"/>
    <w:rsid w:val="008C3AA9"/>
    <w:rsid w:val="008C3B8B"/>
    <w:rsid w:val="008C3E4E"/>
    <w:rsid w:val="008C413C"/>
    <w:rsid w:val="008C46F8"/>
    <w:rsid w:val="008C49C6"/>
    <w:rsid w:val="008C4C36"/>
    <w:rsid w:val="008C4EBF"/>
    <w:rsid w:val="008C4EE7"/>
    <w:rsid w:val="008C551D"/>
    <w:rsid w:val="008C551E"/>
    <w:rsid w:val="008C5A00"/>
    <w:rsid w:val="008C5A59"/>
    <w:rsid w:val="008C734B"/>
    <w:rsid w:val="008C7547"/>
    <w:rsid w:val="008C7875"/>
    <w:rsid w:val="008C791A"/>
    <w:rsid w:val="008C79FA"/>
    <w:rsid w:val="008C7CED"/>
    <w:rsid w:val="008D0546"/>
    <w:rsid w:val="008D0726"/>
    <w:rsid w:val="008D0743"/>
    <w:rsid w:val="008D0850"/>
    <w:rsid w:val="008D0B29"/>
    <w:rsid w:val="008D0CA4"/>
    <w:rsid w:val="008D0F50"/>
    <w:rsid w:val="008D1388"/>
    <w:rsid w:val="008D148E"/>
    <w:rsid w:val="008D1613"/>
    <w:rsid w:val="008D1B88"/>
    <w:rsid w:val="008D1C82"/>
    <w:rsid w:val="008D1C9B"/>
    <w:rsid w:val="008D1FFA"/>
    <w:rsid w:val="008D23EF"/>
    <w:rsid w:val="008D2C7C"/>
    <w:rsid w:val="008D2D35"/>
    <w:rsid w:val="008D2FBD"/>
    <w:rsid w:val="008D39D4"/>
    <w:rsid w:val="008D3BD7"/>
    <w:rsid w:val="008D3C82"/>
    <w:rsid w:val="008D415C"/>
    <w:rsid w:val="008D4475"/>
    <w:rsid w:val="008D44AC"/>
    <w:rsid w:val="008D4990"/>
    <w:rsid w:val="008D4C79"/>
    <w:rsid w:val="008D5397"/>
    <w:rsid w:val="008D548C"/>
    <w:rsid w:val="008D59F2"/>
    <w:rsid w:val="008D5D63"/>
    <w:rsid w:val="008D5EF4"/>
    <w:rsid w:val="008D6282"/>
    <w:rsid w:val="008D6587"/>
    <w:rsid w:val="008D666A"/>
    <w:rsid w:val="008D6874"/>
    <w:rsid w:val="008D6953"/>
    <w:rsid w:val="008D6970"/>
    <w:rsid w:val="008D6B1B"/>
    <w:rsid w:val="008D6DB6"/>
    <w:rsid w:val="008D6EAE"/>
    <w:rsid w:val="008D6ED1"/>
    <w:rsid w:val="008D7188"/>
    <w:rsid w:val="008D727C"/>
    <w:rsid w:val="008D7285"/>
    <w:rsid w:val="008D75CC"/>
    <w:rsid w:val="008D780B"/>
    <w:rsid w:val="008D7970"/>
    <w:rsid w:val="008D7B79"/>
    <w:rsid w:val="008D7BAE"/>
    <w:rsid w:val="008D7D11"/>
    <w:rsid w:val="008E0B73"/>
    <w:rsid w:val="008E0FBC"/>
    <w:rsid w:val="008E12E1"/>
    <w:rsid w:val="008E1778"/>
    <w:rsid w:val="008E19E5"/>
    <w:rsid w:val="008E1C11"/>
    <w:rsid w:val="008E2B70"/>
    <w:rsid w:val="008E2B9C"/>
    <w:rsid w:val="008E2EEF"/>
    <w:rsid w:val="008E3153"/>
    <w:rsid w:val="008E316E"/>
    <w:rsid w:val="008E3768"/>
    <w:rsid w:val="008E3A59"/>
    <w:rsid w:val="008E3D28"/>
    <w:rsid w:val="008E3F6C"/>
    <w:rsid w:val="008E402F"/>
    <w:rsid w:val="008E4235"/>
    <w:rsid w:val="008E4738"/>
    <w:rsid w:val="008E47DC"/>
    <w:rsid w:val="008E48B6"/>
    <w:rsid w:val="008E4EEF"/>
    <w:rsid w:val="008E4F47"/>
    <w:rsid w:val="008E5A94"/>
    <w:rsid w:val="008E5B05"/>
    <w:rsid w:val="008E5D6C"/>
    <w:rsid w:val="008E5FF1"/>
    <w:rsid w:val="008E5FF9"/>
    <w:rsid w:val="008E600E"/>
    <w:rsid w:val="008E657A"/>
    <w:rsid w:val="008E658A"/>
    <w:rsid w:val="008E67CA"/>
    <w:rsid w:val="008E6B4D"/>
    <w:rsid w:val="008E6F12"/>
    <w:rsid w:val="008E705A"/>
    <w:rsid w:val="008E7196"/>
    <w:rsid w:val="008E7377"/>
    <w:rsid w:val="008E75AA"/>
    <w:rsid w:val="008E7C32"/>
    <w:rsid w:val="008E7DE1"/>
    <w:rsid w:val="008F0138"/>
    <w:rsid w:val="008F0182"/>
    <w:rsid w:val="008F0336"/>
    <w:rsid w:val="008F035B"/>
    <w:rsid w:val="008F07FA"/>
    <w:rsid w:val="008F1452"/>
    <w:rsid w:val="008F188F"/>
    <w:rsid w:val="008F195B"/>
    <w:rsid w:val="008F1C79"/>
    <w:rsid w:val="008F234E"/>
    <w:rsid w:val="008F2558"/>
    <w:rsid w:val="008F266A"/>
    <w:rsid w:val="008F292A"/>
    <w:rsid w:val="008F2C8C"/>
    <w:rsid w:val="008F2D36"/>
    <w:rsid w:val="008F2ECB"/>
    <w:rsid w:val="008F3115"/>
    <w:rsid w:val="008F35B9"/>
    <w:rsid w:val="008F383E"/>
    <w:rsid w:val="008F39D4"/>
    <w:rsid w:val="008F3F37"/>
    <w:rsid w:val="008F3FAF"/>
    <w:rsid w:val="008F4118"/>
    <w:rsid w:val="008F4156"/>
    <w:rsid w:val="008F4539"/>
    <w:rsid w:val="008F45F3"/>
    <w:rsid w:val="008F503B"/>
    <w:rsid w:val="008F522E"/>
    <w:rsid w:val="008F5416"/>
    <w:rsid w:val="008F5552"/>
    <w:rsid w:val="008F5804"/>
    <w:rsid w:val="008F58A9"/>
    <w:rsid w:val="008F5D15"/>
    <w:rsid w:val="008F6395"/>
    <w:rsid w:val="008F6790"/>
    <w:rsid w:val="008F67ED"/>
    <w:rsid w:val="008F6C90"/>
    <w:rsid w:val="008F6E3C"/>
    <w:rsid w:val="008F7C62"/>
    <w:rsid w:val="008F7DB7"/>
    <w:rsid w:val="00900053"/>
    <w:rsid w:val="009001C5"/>
    <w:rsid w:val="009003AF"/>
    <w:rsid w:val="009003B1"/>
    <w:rsid w:val="009007E7"/>
    <w:rsid w:val="00900A53"/>
    <w:rsid w:val="00900DEB"/>
    <w:rsid w:val="00900E83"/>
    <w:rsid w:val="00900F65"/>
    <w:rsid w:val="00900FBD"/>
    <w:rsid w:val="00901317"/>
    <w:rsid w:val="00901349"/>
    <w:rsid w:val="009014AD"/>
    <w:rsid w:val="009015D0"/>
    <w:rsid w:val="00901908"/>
    <w:rsid w:val="00901C2C"/>
    <w:rsid w:val="00902055"/>
    <w:rsid w:val="009021A3"/>
    <w:rsid w:val="00902B8A"/>
    <w:rsid w:val="009035D2"/>
    <w:rsid w:val="00903733"/>
    <w:rsid w:val="009039EB"/>
    <w:rsid w:val="00903A08"/>
    <w:rsid w:val="00903BE7"/>
    <w:rsid w:val="00904935"/>
    <w:rsid w:val="00904D01"/>
    <w:rsid w:val="00905308"/>
    <w:rsid w:val="00905486"/>
    <w:rsid w:val="0090590C"/>
    <w:rsid w:val="00905FCF"/>
    <w:rsid w:val="0090669A"/>
    <w:rsid w:val="0090678E"/>
    <w:rsid w:val="009069BB"/>
    <w:rsid w:val="00906D1A"/>
    <w:rsid w:val="009071E0"/>
    <w:rsid w:val="009072A1"/>
    <w:rsid w:val="0090735D"/>
    <w:rsid w:val="009073B6"/>
    <w:rsid w:val="00907A4D"/>
    <w:rsid w:val="009104F0"/>
    <w:rsid w:val="0091051E"/>
    <w:rsid w:val="00910780"/>
    <w:rsid w:val="00910CF6"/>
    <w:rsid w:val="00910D69"/>
    <w:rsid w:val="00911316"/>
    <w:rsid w:val="00911624"/>
    <w:rsid w:val="009117AE"/>
    <w:rsid w:val="00911AB6"/>
    <w:rsid w:val="00911BA7"/>
    <w:rsid w:val="00911BBF"/>
    <w:rsid w:val="00911DA8"/>
    <w:rsid w:val="0091200D"/>
    <w:rsid w:val="009125E8"/>
    <w:rsid w:val="00912698"/>
    <w:rsid w:val="00912993"/>
    <w:rsid w:val="00912A3C"/>
    <w:rsid w:val="00912AFC"/>
    <w:rsid w:val="00912C5C"/>
    <w:rsid w:val="00912CA0"/>
    <w:rsid w:val="00912DD9"/>
    <w:rsid w:val="009138DB"/>
    <w:rsid w:val="0091392D"/>
    <w:rsid w:val="00913DAA"/>
    <w:rsid w:val="00913DBA"/>
    <w:rsid w:val="0091448F"/>
    <w:rsid w:val="0091458F"/>
    <w:rsid w:val="00914976"/>
    <w:rsid w:val="00914B60"/>
    <w:rsid w:val="00914BE8"/>
    <w:rsid w:val="009153FB"/>
    <w:rsid w:val="00915E17"/>
    <w:rsid w:val="00916382"/>
    <w:rsid w:val="00916638"/>
    <w:rsid w:val="00916931"/>
    <w:rsid w:val="009169A2"/>
    <w:rsid w:val="00916B63"/>
    <w:rsid w:val="00916E26"/>
    <w:rsid w:val="0091773A"/>
    <w:rsid w:val="00917841"/>
    <w:rsid w:val="00917CB1"/>
    <w:rsid w:val="009201DB"/>
    <w:rsid w:val="00920BBA"/>
    <w:rsid w:val="00920D78"/>
    <w:rsid w:val="00921053"/>
    <w:rsid w:val="0092136E"/>
    <w:rsid w:val="009218F8"/>
    <w:rsid w:val="00921969"/>
    <w:rsid w:val="009219C4"/>
    <w:rsid w:val="00921B4E"/>
    <w:rsid w:val="00921DA6"/>
    <w:rsid w:val="00922489"/>
    <w:rsid w:val="00922705"/>
    <w:rsid w:val="0092293E"/>
    <w:rsid w:val="00922BEA"/>
    <w:rsid w:val="00922D7A"/>
    <w:rsid w:val="00922E4C"/>
    <w:rsid w:val="00922F2D"/>
    <w:rsid w:val="0092348B"/>
    <w:rsid w:val="009238C9"/>
    <w:rsid w:val="00923D10"/>
    <w:rsid w:val="00923F3B"/>
    <w:rsid w:val="009241D6"/>
    <w:rsid w:val="00924A14"/>
    <w:rsid w:val="00924FFD"/>
    <w:rsid w:val="00925A98"/>
    <w:rsid w:val="00925EA5"/>
    <w:rsid w:val="00926413"/>
    <w:rsid w:val="0092674F"/>
    <w:rsid w:val="00926B29"/>
    <w:rsid w:val="00926EBA"/>
    <w:rsid w:val="0092725F"/>
    <w:rsid w:val="0092774F"/>
    <w:rsid w:val="00927822"/>
    <w:rsid w:val="00927D4F"/>
    <w:rsid w:val="0093003B"/>
    <w:rsid w:val="009300AA"/>
    <w:rsid w:val="0093079D"/>
    <w:rsid w:val="00930D37"/>
    <w:rsid w:val="00930ED5"/>
    <w:rsid w:val="0093116F"/>
    <w:rsid w:val="00931324"/>
    <w:rsid w:val="00932702"/>
    <w:rsid w:val="009327A9"/>
    <w:rsid w:val="009336E9"/>
    <w:rsid w:val="0093404E"/>
    <w:rsid w:val="00934259"/>
    <w:rsid w:val="0093469D"/>
    <w:rsid w:val="009347CE"/>
    <w:rsid w:val="00934976"/>
    <w:rsid w:val="009350F9"/>
    <w:rsid w:val="0093527E"/>
    <w:rsid w:val="009354AE"/>
    <w:rsid w:val="00935E7B"/>
    <w:rsid w:val="00935E9F"/>
    <w:rsid w:val="00936000"/>
    <w:rsid w:val="00936135"/>
    <w:rsid w:val="00936257"/>
    <w:rsid w:val="00936494"/>
    <w:rsid w:val="009367FB"/>
    <w:rsid w:val="00936810"/>
    <w:rsid w:val="00936888"/>
    <w:rsid w:val="009369BD"/>
    <w:rsid w:val="00936E23"/>
    <w:rsid w:val="00937593"/>
    <w:rsid w:val="0093780A"/>
    <w:rsid w:val="0093795E"/>
    <w:rsid w:val="00937DED"/>
    <w:rsid w:val="00937E45"/>
    <w:rsid w:val="00937EE3"/>
    <w:rsid w:val="00937FF5"/>
    <w:rsid w:val="00940144"/>
    <w:rsid w:val="00940D7E"/>
    <w:rsid w:val="009412F6"/>
    <w:rsid w:val="00941934"/>
    <w:rsid w:val="00941CB2"/>
    <w:rsid w:val="00941CCF"/>
    <w:rsid w:val="00942271"/>
    <w:rsid w:val="00942695"/>
    <w:rsid w:val="00942861"/>
    <w:rsid w:val="0094294D"/>
    <w:rsid w:val="00942AD1"/>
    <w:rsid w:val="00942B3A"/>
    <w:rsid w:val="00942D10"/>
    <w:rsid w:val="00942D4D"/>
    <w:rsid w:val="00942E5E"/>
    <w:rsid w:val="00942F1A"/>
    <w:rsid w:val="00943176"/>
    <w:rsid w:val="00943297"/>
    <w:rsid w:val="00943791"/>
    <w:rsid w:val="009437FB"/>
    <w:rsid w:val="00943A76"/>
    <w:rsid w:val="00943CE1"/>
    <w:rsid w:val="00944002"/>
    <w:rsid w:val="00944174"/>
    <w:rsid w:val="009441BA"/>
    <w:rsid w:val="009444F9"/>
    <w:rsid w:val="0094470D"/>
    <w:rsid w:val="00944785"/>
    <w:rsid w:val="00944827"/>
    <w:rsid w:val="00944CB7"/>
    <w:rsid w:val="009450C7"/>
    <w:rsid w:val="009451CD"/>
    <w:rsid w:val="00945498"/>
    <w:rsid w:val="009454AF"/>
    <w:rsid w:val="009456BC"/>
    <w:rsid w:val="009460AD"/>
    <w:rsid w:val="00946196"/>
    <w:rsid w:val="009465F8"/>
    <w:rsid w:val="0094710B"/>
    <w:rsid w:val="009472BD"/>
    <w:rsid w:val="009472D5"/>
    <w:rsid w:val="00947509"/>
    <w:rsid w:val="009475ED"/>
    <w:rsid w:val="009479F3"/>
    <w:rsid w:val="00947CF6"/>
    <w:rsid w:val="00947F61"/>
    <w:rsid w:val="009502A8"/>
    <w:rsid w:val="0095062E"/>
    <w:rsid w:val="00950860"/>
    <w:rsid w:val="00950BB9"/>
    <w:rsid w:val="00950E8D"/>
    <w:rsid w:val="00950EC7"/>
    <w:rsid w:val="009515B4"/>
    <w:rsid w:val="00951BAD"/>
    <w:rsid w:val="00952D34"/>
    <w:rsid w:val="00952DF0"/>
    <w:rsid w:val="00952E9C"/>
    <w:rsid w:val="009531B2"/>
    <w:rsid w:val="009533E4"/>
    <w:rsid w:val="0095354C"/>
    <w:rsid w:val="0095443A"/>
    <w:rsid w:val="00954694"/>
    <w:rsid w:val="009548E3"/>
    <w:rsid w:val="00954B0F"/>
    <w:rsid w:val="00954D49"/>
    <w:rsid w:val="00954DDA"/>
    <w:rsid w:val="00954E10"/>
    <w:rsid w:val="00954E72"/>
    <w:rsid w:val="00954F83"/>
    <w:rsid w:val="00955410"/>
    <w:rsid w:val="0095568B"/>
    <w:rsid w:val="0095586C"/>
    <w:rsid w:val="00955E31"/>
    <w:rsid w:val="00955F2E"/>
    <w:rsid w:val="009560C1"/>
    <w:rsid w:val="00956111"/>
    <w:rsid w:val="00956492"/>
    <w:rsid w:val="00956582"/>
    <w:rsid w:val="009566F0"/>
    <w:rsid w:val="009568BC"/>
    <w:rsid w:val="0095694B"/>
    <w:rsid w:val="00956D26"/>
    <w:rsid w:val="0095740B"/>
    <w:rsid w:val="0095769F"/>
    <w:rsid w:val="00957A08"/>
    <w:rsid w:val="00957C85"/>
    <w:rsid w:val="00957CDF"/>
    <w:rsid w:val="0095863A"/>
    <w:rsid w:val="00960040"/>
    <w:rsid w:val="009600C0"/>
    <w:rsid w:val="0096038A"/>
    <w:rsid w:val="0096089B"/>
    <w:rsid w:val="00960B3F"/>
    <w:rsid w:val="00961153"/>
    <w:rsid w:val="0096132F"/>
    <w:rsid w:val="00961CDE"/>
    <w:rsid w:val="009622B0"/>
    <w:rsid w:val="009628D3"/>
    <w:rsid w:val="00962908"/>
    <w:rsid w:val="00962A42"/>
    <w:rsid w:val="00962DE9"/>
    <w:rsid w:val="00962EA7"/>
    <w:rsid w:val="00963273"/>
    <w:rsid w:val="00963287"/>
    <w:rsid w:val="00963511"/>
    <w:rsid w:val="00963574"/>
    <w:rsid w:val="0096360B"/>
    <w:rsid w:val="0096373F"/>
    <w:rsid w:val="00963C4B"/>
    <w:rsid w:val="00964245"/>
    <w:rsid w:val="009649A1"/>
    <w:rsid w:val="00964C85"/>
    <w:rsid w:val="00964EF0"/>
    <w:rsid w:val="00965125"/>
    <w:rsid w:val="0096586C"/>
    <w:rsid w:val="00965DED"/>
    <w:rsid w:val="009664A7"/>
    <w:rsid w:val="00966582"/>
    <w:rsid w:val="009667A5"/>
    <w:rsid w:val="00966847"/>
    <w:rsid w:val="00966A52"/>
    <w:rsid w:val="00966B08"/>
    <w:rsid w:val="00966DE1"/>
    <w:rsid w:val="009671BB"/>
    <w:rsid w:val="00967953"/>
    <w:rsid w:val="00967A98"/>
    <w:rsid w:val="00967B4A"/>
    <w:rsid w:val="00967DC2"/>
    <w:rsid w:val="00967EAE"/>
    <w:rsid w:val="00967F36"/>
    <w:rsid w:val="009701ED"/>
    <w:rsid w:val="00970383"/>
    <w:rsid w:val="009707E4"/>
    <w:rsid w:val="00970B49"/>
    <w:rsid w:val="00971221"/>
    <w:rsid w:val="0097161F"/>
    <w:rsid w:val="00971642"/>
    <w:rsid w:val="00971C6A"/>
    <w:rsid w:val="0097237D"/>
    <w:rsid w:val="009727BE"/>
    <w:rsid w:val="00972802"/>
    <w:rsid w:val="0097284E"/>
    <w:rsid w:val="00972E25"/>
    <w:rsid w:val="0097301F"/>
    <w:rsid w:val="009730EE"/>
    <w:rsid w:val="009735B3"/>
    <w:rsid w:val="009736A2"/>
    <w:rsid w:val="009743A8"/>
    <w:rsid w:val="009751F4"/>
    <w:rsid w:val="0097568B"/>
    <w:rsid w:val="00975981"/>
    <w:rsid w:val="009759AE"/>
    <w:rsid w:val="00975A08"/>
    <w:rsid w:val="00975B9D"/>
    <w:rsid w:val="00975E9F"/>
    <w:rsid w:val="00976196"/>
    <w:rsid w:val="00976568"/>
    <w:rsid w:val="0097659A"/>
    <w:rsid w:val="009765AE"/>
    <w:rsid w:val="009766C2"/>
    <w:rsid w:val="00976B25"/>
    <w:rsid w:val="0097774D"/>
    <w:rsid w:val="00977944"/>
    <w:rsid w:val="00977957"/>
    <w:rsid w:val="00977965"/>
    <w:rsid w:val="00977A6B"/>
    <w:rsid w:val="00977CB1"/>
    <w:rsid w:val="0098016D"/>
    <w:rsid w:val="00980384"/>
    <w:rsid w:val="00980927"/>
    <w:rsid w:val="00980D2D"/>
    <w:rsid w:val="00981120"/>
    <w:rsid w:val="0098121B"/>
    <w:rsid w:val="00981320"/>
    <w:rsid w:val="009813E1"/>
    <w:rsid w:val="00981CD2"/>
    <w:rsid w:val="0098201F"/>
    <w:rsid w:val="00982065"/>
    <w:rsid w:val="009824A3"/>
    <w:rsid w:val="009824AD"/>
    <w:rsid w:val="00983327"/>
    <w:rsid w:val="009835FE"/>
    <w:rsid w:val="009838C1"/>
    <w:rsid w:val="00983937"/>
    <w:rsid w:val="00983988"/>
    <w:rsid w:val="0098399E"/>
    <w:rsid w:val="00983EAF"/>
    <w:rsid w:val="00984275"/>
    <w:rsid w:val="00984753"/>
    <w:rsid w:val="00984831"/>
    <w:rsid w:val="009848C3"/>
    <w:rsid w:val="00984F19"/>
    <w:rsid w:val="009853F5"/>
    <w:rsid w:val="009858AF"/>
    <w:rsid w:val="00985943"/>
    <w:rsid w:val="00985CAA"/>
    <w:rsid w:val="00985E9F"/>
    <w:rsid w:val="00985EE2"/>
    <w:rsid w:val="009863B1"/>
    <w:rsid w:val="009864BA"/>
    <w:rsid w:val="0098657D"/>
    <w:rsid w:val="0098658A"/>
    <w:rsid w:val="00987018"/>
    <w:rsid w:val="009879B9"/>
    <w:rsid w:val="00987DAA"/>
    <w:rsid w:val="00987DFD"/>
    <w:rsid w:val="009904A9"/>
    <w:rsid w:val="00990615"/>
    <w:rsid w:val="00990674"/>
    <w:rsid w:val="00990692"/>
    <w:rsid w:val="00990C3D"/>
    <w:rsid w:val="00990CC5"/>
    <w:rsid w:val="00990EBF"/>
    <w:rsid w:val="00990ED4"/>
    <w:rsid w:val="00991696"/>
    <w:rsid w:val="00991770"/>
    <w:rsid w:val="00991C40"/>
    <w:rsid w:val="00991D42"/>
    <w:rsid w:val="00991F7D"/>
    <w:rsid w:val="009922B9"/>
    <w:rsid w:val="0099258F"/>
    <w:rsid w:val="00992C1D"/>
    <w:rsid w:val="00992CFD"/>
    <w:rsid w:val="00992E32"/>
    <w:rsid w:val="009935A7"/>
    <w:rsid w:val="009938FF"/>
    <w:rsid w:val="00993A40"/>
    <w:rsid w:val="00993A80"/>
    <w:rsid w:val="00993DEC"/>
    <w:rsid w:val="0099475E"/>
    <w:rsid w:val="00995064"/>
    <w:rsid w:val="0099511D"/>
    <w:rsid w:val="00995287"/>
    <w:rsid w:val="009954F2"/>
    <w:rsid w:val="00995794"/>
    <w:rsid w:val="009958FE"/>
    <w:rsid w:val="00995F97"/>
    <w:rsid w:val="00996128"/>
    <w:rsid w:val="00996402"/>
    <w:rsid w:val="0099674F"/>
    <w:rsid w:val="00996C90"/>
    <w:rsid w:val="00997289"/>
    <w:rsid w:val="00997510"/>
    <w:rsid w:val="0099786F"/>
    <w:rsid w:val="00997C54"/>
    <w:rsid w:val="009A0124"/>
    <w:rsid w:val="009A0204"/>
    <w:rsid w:val="009A075A"/>
    <w:rsid w:val="009A07B7"/>
    <w:rsid w:val="009A0E4C"/>
    <w:rsid w:val="009A1C7C"/>
    <w:rsid w:val="009A1E15"/>
    <w:rsid w:val="009A20BF"/>
    <w:rsid w:val="009A21C5"/>
    <w:rsid w:val="009A2559"/>
    <w:rsid w:val="009A2942"/>
    <w:rsid w:val="009A31E5"/>
    <w:rsid w:val="009A3283"/>
    <w:rsid w:val="009A3684"/>
    <w:rsid w:val="009A3934"/>
    <w:rsid w:val="009A3C94"/>
    <w:rsid w:val="009A3D17"/>
    <w:rsid w:val="009A44D4"/>
    <w:rsid w:val="009A4FAA"/>
    <w:rsid w:val="009A5133"/>
    <w:rsid w:val="009A52C8"/>
    <w:rsid w:val="009A5485"/>
    <w:rsid w:val="009A5748"/>
    <w:rsid w:val="009A5955"/>
    <w:rsid w:val="009A5AE5"/>
    <w:rsid w:val="009A64AD"/>
    <w:rsid w:val="009A6833"/>
    <w:rsid w:val="009A6B64"/>
    <w:rsid w:val="009A6F23"/>
    <w:rsid w:val="009A748C"/>
    <w:rsid w:val="009A7720"/>
    <w:rsid w:val="009A786A"/>
    <w:rsid w:val="009A795D"/>
    <w:rsid w:val="009A7AE0"/>
    <w:rsid w:val="009A7E5B"/>
    <w:rsid w:val="009B0B51"/>
    <w:rsid w:val="009B150A"/>
    <w:rsid w:val="009B19B8"/>
    <w:rsid w:val="009B1A22"/>
    <w:rsid w:val="009B231A"/>
    <w:rsid w:val="009B276F"/>
    <w:rsid w:val="009B2887"/>
    <w:rsid w:val="009B2AE5"/>
    <w:rsid w:val="009B2CD4"/>
    <w:rsid w:val="009B2EB6"/>
    <w:rsid w:val="009B32F1"/>
    <w:rsid w:val="009B33A6"/>
    <w:rsid w:val="009B3E93"/>
    <w:rsid w:val="009B463C"/>
    <w:rsid w:val="009B4CC0"/>
    <w:rsid w:val="009B4DB2"/>
    <w:rsid w:val="009B4E32"/>
    <w:rsid w:val="009B4F1E"/>
    <w:rsid w:val="009B5135"/>
    <w:rsid w:val="009B520D"/>
    <w:rsid w:val="009B54F2"/>
    <w:rsid w:val="009B5C08"/>
    <w:rsid w:val="009B642E"/>
    <w:rsid w:val="009B6710"/>
    <w:rsid w:val="009B6765"/>
    <w:rsid w:val="009B6D71"/>
    <w:rsid w:val="009B7296"/>
    <w:rsid w:val="009B7DED"/>
    <w:rsid w:val="009B93FF"/>
    <w:rsid w:val="009C0E6B"/>
    <w:rsid w:val="009C0FC6"/>
    <w:rsid w:val="009C1005"/>
    <w:rsid w:val="009C12E6"/>
    <w:rsid w:val="009C1384"/>
    <w:rsid w:val="009C1606"/>
    <w:rsid w:val="009C1860"/>
    <w:rsid w:val="009C20F3"/>
    <w:rsid w:val="009C2389"/>
    <w:rsid w:val="009C248F"/>
    <w:rsid w:val="009C26B3"/>
    <w:rsid w:val="009C2780"/>
    <w:rsid w:val="009C279F"/>
    <w:rsid w:val="009C2806"/>
    <w:rsid w:val="009C283D"/>
    <w:rsid w:val="009C29B7"/>
    <w:rsid w:val="009C2CE2"/>
    <w:rsid w:val="009C359C"/>
    <w:rsid w:val="009C374B"/>
    <w:rsid w:val="009C390A"/>
    <w:rsid w:val="009C39FE"/>
    <w:rsid w:val="009C3BD8"/>
    <w:rsid w:val="009C3C35"/>
    <w:rsid w:val="009C3DC0"/>
    <w:rsid w:val="009C3E34"/>
    <w:rsid w:val="009C44F6"/>
    <w:rsid w:val="009C4602"/>
    <w:rsid w:val="009C46B1"/>
    <w:rsid w:val="009C479B"/>
    <w:rsid w:val="009C4B11"/>
    <w:rsid w:val="009C4DD1"/>
    <w:rsid w:val="009C50D9"/>
    <w:rsid w:val="009C5158"/>
    <w:rsid w:val="009C5801"/>
    <w:rsid w:val="009C5993"/>
    <w:rsid w:val="009C59C2"/>
    <w:rsid w:val="009C5A7A"/>
    <w:rsid w:val="009C610B"/>
    <w:rsid w:val="009C612A"/>
    <w:rsid w:val="009C677B"/>
    <w:rsid w:val="009C693A"/>
    <w:rsid w:val="009C6E8D"/>
    <w:rsid w:val="009C726D"/>
    <w:rsid w:val="009C7429"/>
    <w:rsid w:val="009C7515"/>
    <w:rsid w:val="009C754C"/>
    <w:rsid w:val="009C75E7"/>
    <w:rsid w:val="009C7612"/>
    <w:rsid w:val="009C7BF6"/>
    <w:rsid w:val="009D013E"/>
    <w:rsid w:val="009D02F3"/>
    <w:rsid w:val="009D0438"/>
    <w:rsid w:val="009D07B1"/>
    <w:rsid w:val="009D16E4"/>
    <w:rsid w:val="009D1A9C"/>
    <w:rsid w:val="009D214A"/>
    <w:rsid w:val="009D2AB4"/>
    <w:rsid w:val="009D2BC4"/>
    <w:rsid w:val="009D2CD1"/>
    <w:rsid w:val="009D3610"/>
    <w:rsid w:val="009D361F"/>
    <w:rsid w:val="009D3794"/>
    <w:rsid w:val="009D3FBC"/>
    <w:rsid w:val="009D42B1"/>
    <w:rsid w:val="009D4411"/>
    <w:rsid w:val="009D45C4"/>
    <w:rsid w:val="009D47F0"/>
    <w:rsid w:val="009D56F6"/>
    <w:rsid w:val="009D5709"/>
    <w:rsid w:val="009D584F"/>
    <w:rsid w:val="009D5AC0"/>
    <w:rsid w:val="009D5B68"/>
    <w:rsid w:val="009D5D5E"/>
    <w:rsid w:val="009D6A8F"/>
    <w:rsid w:val="009D6B16"/>
    <w:rsid w:val="009D6B3B"/>
    <w:rsid w:val="009D6BAF"/>
    <w:rsid w:val="009D7356"/>
    <w:rsid w:val="009D7676"/>
    <w:rsid w:val="009D7BDB"/>
    <w:rsid w:val="009D7E05"/>
    <w:rsid w:val="009D7F4F"/>
    <w:rsid w:val="009E0179"/>
    <w:rsid w:val="009E02D5"/>
    <w:rsid w:val="009E0601"/>
    <w:rsid w:val="009E0A0C"/>
    <w:rsid w:val="009E0CF6"/>
    <w:rsid w:val="009E107F"/>
    <w:rsid w:val="009E1BAA"/>
    <w:rsid w:val="009E201E"/>
    <w:rsid w:val="009E2310"/>
    <w:rsid w:val="009E2372"/>
    <w:rsid w:val="009E2887"/>
    <w:rsid w:val="009E2BC4"/>
    <w:rsid w:val="009E2BFA"/>
    <w:rsid w:val="009E2FBC"/>
    <w:rsid w:val="009E3091"/>
    <w:rsid w:val="009E31AE"/>
    <w:rsid w:val="009E3D2A"/>
    <w:rsid w:val="009E4057"/>
    <w:rsid w:val="009E440A"/>
    <w:rsid w:val="009E4ACD"/>
    <w:rsid w:val="009E4AF9"/>
    <w:rsid w:val="009E4C12"/>
    <w:rsid w:val="009E4E56"/>
    <w:rsid w:val="009E4F82"/>
    <w:rsid w:val="009E50B3"/>
    <w:rsid w:val="009E53A1"/>
    <w:rsid w:val="009E57A7"/>
    <w:rsid w:val="009E57E5"/>
    <w:rsid w:val="009E5992"/>
    <w:rsid w:val="009E5B2A"/>
    <w:rsid w:val="009E5F06"/>
    <w:rsid w:val="009E5F46"/>
    <w:rsid w:val="009E6105"/>
    <w:rsid w:val="009E664F"/>
    <w:rsid w:val="009E67C3"/>
    <w:rsid w:val="009E69CA"/>
    <w:rsid w:val="009E6BA0"/>
    <w:rsid w:val="009E6DC5"/>
    <w:rsid w:val="009E707D"/>
    <w:rsid w:val="009E73B1"/>
    <w:rsid w:val="009E7701"/>
    <w:rsid w:val="009E79CD"/>
    <w:rsid w:val="009E7BEA"/>
    <w:rsid w:val="009F0396"/>
    <w:rsid w:val="009F0AA8"/>
    <w:rsid w:val="009F0BF0"/>
    <w:rsid w:val="009F0F63"/>
    <w:rsid w:val="009F11D6"/>
    <w:rsid w:val="009F15F4"/>
    <w:rsid w:val="009F1771"/>
    <w:rsid w:val="009F194B"/>
    <w:rsid w:val="009F1A2F"/>
    <w:rsid w:val="009F1AEE"/>
    <w:rsid w:val="009F1F5C"/>
    <w:rsid w:val="009F202D"/>
    <w:rsid w:val="009F20DB"/>
    <w:rsid w:val="009F21D6"/>
    <w:rsid w:val="009F2C6F"/>
    <w:rsid w:val="009F3067"/>
    <w:rsid w:val="009F397C"/>
    <w:rsid w:val="009F3B14"/>
    <w:rsid w:val="009F416A"/>
    <w:rsid w:val="009F46D1"/>
    <w:rsid w:val="009F4856"/>
    <w:rsid w:val="009F49EE"/>
    <w:rsid w:val="009F5033"/>
    <w:rsid w:val="009F5065"/>
    <w:rsid w:val="009F56AF"/>
    <w:rsid w:val="009F5878"/>
    <w:rsid w:val="009F5A9E"/>
    <w:rsid w:val="009F606C"/>
    <w:rsid w:val="009F62BA"/>
    <w:rsid w:val="009F644E"/>
    <w:rsid w:val="009F6450"/>
    <w:rsid w:val="009F64FC"/>
    <w:rsid w:val="009F6A4D"/>
    <w:rsid w:val="009F6FCB"/>
    <w:rsid w:val="009F764F"/>
    <w:rsid w:val="009F76FE"/>
    <w:rsid w:val="009F790C"/>
    <w:rsid w:val="009F7B74"/>
    <w:rsid w:val="009F7F50"/>
    <w:rsid w:val="009F7F63"/>
    <w:rsid w:val="00A00322"/>
    <w:rsid w:val="00A0043D"/>
    <w:rsid w:val="00A00725"/>
    <w:rsid w:val="00A00D23"/>
    <w:rsid w:val="00A00E08"/>
    <w:rsid w:val="00A0172D"/>
    <w:rsid w:val="00A01853"/>
    <w:rsid w:val="00A0212C"/>
    <w:rsid w:val="00A02288"/>
    <w:rsid w:val="00A0228E"/>
    <w:rsid w:val="00A02434"/>
    <w:rsid w:val="00A02686"/>
    <w:rsid w:val="00A02CA3"/>
    <w:rsid w:val="00A03AF7"/>
    <w:rsid w:val="00A03C5B"/>
    <w:rsid w:val="00A03F04"/>
    <w:rsid w:val="00A0431F"/>
    <w:rsid w:val="00A04C2E"/>
    <w:rsid w:val="00A04D3A"/>
    <w:rsid w:val="00A0501B"/>
    <w:rsid w:val="00A05244"/>
    <w:rsid w:val="00A052E7"/>
    <w:rsid w:val="00A05335"/>
    <w:rsid w:val="00A0553B"/>
    <w:rsid w:val="00A05545"/>
    <w:rsid w:val="00A05683"/>
    <w:rsid w:val="00A058C7"/>
    <w:rsid w:val="00A05973"/>
    <w:rsid w:val="00A05B07"/>
    <w:rsid w:val="00A05CB9"/>
    <w:rsid w:val="00A05CBE"/>
    <w:rsid w:val="00A061ED"/>
    <w:rsid w:val="00A066BF"/>
    <w:rsid w:val="00A06888"/>
    <w:rsid w:val="00A06B86"/>
    <w:rsid w:val="00A06E91"/>
    <w:rsid w:val="00A0755C"/>
    <w:rsid w:val="00A07708"/>
    <w:rsid w:val="00A07805"/>
    <w:rsid w:val="00A07D6D"/>
    <w:rsid w:val="00A07E38"/>
    <w:rsid w:val="00A104DB"/>
    <w:rsid w:val="00A108F8"/>
    <w:rsid w:val="00A11059"/>
    <w:rsid w:val="00A11816"/>
    <w:rsid w:val="00A1189A"/>
    <w:rsid w:val="00A11A47"/>
    <w:rsid w:val="00A11B87"/>
    <w:rsid w:val="00A11BEE"/>
    <w:rsid w:val="00A126ED"/>
    <w:rsid w:val="00A12BEC"/>
    <w:rsid w:val="00A12C44"/>
    <w:rsid w:val="00A12F81"/>
    <w:rsid w:val="00A136BD"/>
    <w:rsid w:val="00A13DEB"/>
    <w:rsid w:val="00A14299"/>
    <w:rsid w:val="00A14316"/>
    <w:rsid w:val="00A1432F"/>
    <w:rsid w:val="00A14510"/>
    <w:rsid w:val="00A14599"/>
    <w:rsid w:val="00A14622"/>
    <w:rsid w:val="00A14787"/>
    <w:rsid w:val="00A14C2B"/>
    <w:rsid w:val="00A14E8D"/>
    <w:rsid w:val="00A156CA"/>
    <w:rsid w:val="00A1582D"/>
    <w:rsid w:val="00A15B81"/>
    <w:rsid w:val="00A16107"/>
    <w:rsid w:val="00A16443"/>
    <w:rsid w:val="00A1647A"/>
    <w:rsid w:val="00A167D1"/>
    <w:rsid w:val="00A167F7"/>
    <w:rsid w:val="00A16B35"/>
    <w:rsid w:val="00A16BA3"/>
    <w:rsid w:val="00A16E97"/>
    <w:rsid w:val="00A17238"/>
    <w:rsid w:val="00A172D4"/>
    <w:rsid w:val="00A1760A"/>
    <w:rsid w:val="00A1777E"/>
    <w:rsid w:val="00A17CD5"/>
    <w:rsid w:val="00A17EB2"/>
    <w:rsid w:val="00A17F18"/>
    <w:rsid w:val="00A20339"/>
    <w:rsid w:val="00A20448"/>
    <w:rsid w:val="00A20CAA"/>
    <w:rsid w:val="00A211C8"/>
    <w:rsid w:val="00A2141E"/>
    <w:rsid w:val="00A21BF0"/>
    <w:rsid w:val="00A21E0B"/>
    <w:rsid w:val="00A21FAC"/>
    <w:rsid w:val="00A2213D"/>
    <w:rsid w:val="00A2273F"/>
    <w:rsid w:val="00A22D0A"/>
    <w:rsid w:val="00A239C3"/>
    <w:rsid w:val="00A23B1E"/>
    <w:rsid w:val="00A23C0B"/>
    <w:rsid w:val="00A23F64"/>
    <w:rsid w:val="00A2434C"/>
    <w:rsid w:val="00A24373"/>
    <w:rsid w:val="00A245DD"/>
    <w:rsid w:val="00A24B9E"/>
    <w:rsid w:val="00A24D7B"/>
    <w:rsid w:val="00A24DC9"/>
    <w:rsid w:val="00A24E75"/>
    <w:rsid w:val="00A24EB2"/>
    <w:rsid w:val="00A24F16"/>
    <w:rsid w:val="00A2509E"/>
    <w:rsid w:val="00A25215"/>
    <w:rsid w:val="00A252EB"/>
    <w:rsid w:val="00A254AC"/>
    <w:rsid w:val="00A25969"/>
    <w:rsid w:val="00A2643E"/>
    <w:rsid w:val="00A2667B"/>
    <w:rsid w:val="00A27104"/>
    <w:rsid w:val="00A275F4"/>
    <w:rsid w:val="00A278E1"/>
    <w:rsid w:val="00A27B2C"/>
    <w:rsid w:val="00A30A41"/>
    <w:rsid w:val="00A30BE1"/>
    <w:rsid w:val="00A30EE1"/>
    <w:rsid w:val="00A31291"/>
    <w:rsid w:val="00A31A9B"/>
    <w:rsid w:val="00A31D63"/>
    <w:rsid w:val="00A31DC9"/>
    <w:rsid w:val="00A32D62"/>
    <w:rsid w:val="00A33475"/>
    <w:rsid w:val="00A3391E"/>
    <w:rsid w:val="00A33996"/>
    <w:rsid w:val="00A33A63"/>
    <w:rsid w:val="00A33AFB"/>
    <w:rsid w:val="00A33CAC"/>
    <w:rsid w:val="00A33CE5"/>
    <w:rsid w:val="00A34434"/>
    <w:rsid w:val="00A346A4"/>
    <w:rsid w:val="00A34CB6"/>
    <w:rsid w:val="00A35436"/>
    <w:rsid w:val="00A3579B"/>
    <w:rsid w:val="00A35BD2"/>
    <w:rsid w:val="00A35EC4"/>
    <w:rsid w:val="00A35F43"/>
    <w:rsid w:val="00A36975"/>
    <w:rsid w:val="00A37068"/>
    <w:rsid w:val="00A37182"/>
    <w:rsid w:val="00A377C2"/>
    <w:rsid w:val="00A378A9"/>
    <w:rsid w:val="00A3795B"/>
    <w:rsid w:val="00A37E14"/>
    <w:rsid w:val="00A37E5A"/>
    <w:rsid w:val="00A37F35"/>
    <w:rsid w:val="00A40361"/>
    <w:rsid w:val="00A403F5"/>
    <w:rsid w:val="00A406D1"/>
    <w:rsid w:val="00A40744"/>
    <w:rsid w:val="00A408CF"/>
    <w:rsid w:val="00A41045"/>
    <w:rsid w:val="00A4111A"/>
    <w:rsid w:val="00A41790"/>
    <w:rsid w:val="00A428C9"/>
    <w:rsid w:val="00A42DC1"/>
    <w:rsid w:val="00A43390"/>
    <w:rsid w:val="00A43445"/>
    <w:rsid w:val="00A4344E"/>
    <w:rsid w:val="00A43813"/>
    <w:rsid w:val="00A43DA2"/>
    <w:rsid w:val="00A441EB"/>
    <w:rsid w:val="00A444B6"/>
    <w:rsid w:val="00A44CE5"/>
    <w:rsid w:val="00A4557C"/>
    <w:rsid w:val="00A45741"/>
    <w:rsid w:val="00A459D1"/>
    <w:rsid w:val="00A45E74"/>
    <w:rsid w:val="00A45F64"/>
    <w:rsid w:val="00A4615F"/>
    <w:rsid w:val="00A464C4"/>
    <w:rsid w:val="00A467B9"/>
    <w:rsid w:val="00A4695C"/>
    <w:rsid w:val="00A469EC"/>
    <w:rsid w:val="00A46F29"/>
    <w:rsid w:val="00A4724C"/>
    <w:rsid w:val="00A4750C"/>
    <w:rsid w:val="00A4755B"/>
    <w:rsid w:val="00A475C1"/>
    <w:rsid w:val="00A50162"/>
    <w:rsid w:val="00A50602"/>
    <w:rsid w:val="00A50B0B"/>
    <w:rsid w:val="00A5108B"/>
    <w:rsid w:val="00A51849"/>
    <w:rsid w:val="00A51C52"/>
    <w:rsid w:val="00A51CF7"/>
    <w:rsid w:val="00A51F99"/>
    <w:rsid w:val="00A52542"/>
    <w:rsid w:val="00A525F9"/>
    <w:rsid w:val="00A5262E"/>
    <w:rsid w:val="00A529CF"/>
    <w:rsid w:val="00A52D50"/>
    <w:rsid w:val="00A52E8A"/>
    <w:rsid w:val="00A53010"/>
    <w:rsid w:val="00A534DB"/>
    <w:rsid w:val="00A535A4"/>
    <w:rsid w:val="00A5384A"/>
    <w:rsid w:val="00A53C86"/>
    <w:rsid w:val="00A53D89"/>
    <w:rsid w:val="00A5416B"/>
    <w:rsid w:val="00A541F6"/>
    <w:rsid w:val="00A54501"/>
    <w:rsid w:val="00A5451F"/>
    <w:rsid w:val="00A546A9"/>
    <w:rsid w:val="00A54E6E"/>
    <w:rsid w:val="00A550B0"/>
    <w:rsid w:val="00A550B9"/>
    <w:rsid w:val="00A5585A"/>
    <w:rsid w:val="00A55A12"/>
    <w:rsid w:val="00A55D28"/>
    <w:rsid w:val="00A55D5A"/>
    <w:rsid w:val="00A56414"/>
    <w:rsid w:val="00A5687E"/>
    <w:rsid w:val="00A56B20"/>
    <w:rsid w:val="00A56DB3"/>
    <w:rsid w:val="00A5722C"/>
    <w:rsid w:val="00A57657"/>
    <w:rsid w:val="00A577EC"/>
    <w:rsid w:val="00A579E8"/>
    <w:rsid w:val="00A602C3"/>
    <w:rsid w:val="00A60577"/>
    <w:rsid w:val="00A607FD"/>
    <w:rsid w:val="00A60CC5"/>
    <w:rsid w:val="00A60DE1"/>
    <w:rsid w:val="00A60E92"/>
    <w:rsid w:val="00A60EE8"/>
    <w:rsid w:val="00A60FBD"/>
    <w:rsid w:val="00A61110"/>
    <w:rsid w:val="00A611B9"/>
    <w:rsid w:val="00A61769"/>
    <w:rsid w:val="00A61A26"/>
    <w:rsid w:val="00A61BA0"/>
    <w:rsid w:val="00A62032"/>
    <w:rsid w:val="00A620C1"/>
    <w:rsid w:val="00A62667"/>
    <w:rsid w:val="00A62689"/>
    <w:rsid w:val="00A628B8"/>
    <w:rsid w:val="00A62B13"/>
    <w:rsid w:val="00A62CE8"/>
    <w:rsid w:val="00A62E04"/>
    <w:rsid w:val="00A62E6A"/>
    <w:rsid w:val="00A6316D"/>
    <w:rsid w:val="00A6390A"/>
    <w:rsid w:val="00A63C86"/>
    <w:rsid w:val="00A63D0B"/>
    <w:rsid w:val="00A63E23"/>
    <w:rsid w:val="00A6420D"/>
    <w:rsid w:val="00A6459C"/>
    <w:rsid w:val="00A645A5"/>
    <w:rsid w:val="00A6481F"/>
    <w:rsid w:val="00A658A7"/>
    <w:rsid w:val="00A664D7"/>
    <w:rsid w:val="00A66716"/>
    <w:rsid w:val="00A66F31"/>
    <w:rsid w:val="00A66FB9"/>
    <w:rsid w:val="00A67550"/>
    <w:rsid w:val="00A6791F"/>
    <w:rsid w:val="00A67AC5"/>
    <w:rsid w:val="00A67D97"/>
    <w:rsid w:val="00A67FC8"/>
    <w:rsid w:val="00A7002D"/>
    <w:rsid w:val="00A70538"/>
    <w:rsid w:val="00A70A32"/>
    <w:rsid w:val="00A70A3B"/>
    <w:rsid w:val="00A70B2A"/>
    <w:rsid w:val="00A70DB4"/>
    <w:rsid w:val="00A7160F"/>
    <w:rsid w:val="00A71783"/>
    <w:rsid w:val="00A71ED8"/>
    <w:rsid w:val="00A72529"/>
    <w:rsid w:val="00A726E9"/>
    <w:rsid w:val="00A72A17"/>
    <w:rsid w:val="00A73396"/>
    <w:rsid w:val="00A73A9B"/>
    <w:rsid w:val="00A73E20"/>
    <w:rsid w:val="00A7423E"/>
    <w:rsid w:val="00A742FA"/>
    <w:rsid w:val="00A743E0"/>
    <w:rsid w:val="00A74903"/>
    <w:rsid w:val="00A74E84"/>
    <w:rsid w:val="00A75238"/>
    <w:rsid w:val="00A75547"/>
    <w:rsid w:val="00A75645"/>
    <w:rsid w:val="00A75A0C"/>
    <w:rsid w:val="00A75E1F"/>
    <w:rsid w:val="00A760AB"/>
    <w:rsid w:val="00A7635E"/>
    <w:rsid w:val="00A76653"/>
    <w:rsid w:val="00A76FD5"/>
    <w:rsid w:val="00A770E4"/>
    <w:rsid w:val="00A77327"/>
    <w:rsid w:val="00A775D4"/>
    <w:rsid w:val="00A776CE"/>
    <w:rsid w:val="00A77A12"/>
    <w:rsid w:val="00A77BC6"/>
    <w:rsid w:val="00A80076"/>
    <w:rsid w:val="00A800AC"/>
    <w:rsid w:val="00A806F4"/>
    <w:rsid w:val="00A81242"/>
    <w:rsid w:val="00A81557"/>
    <w:rsid w:val="00A815C7"/>
    <w:rsid w:val="00A815D5"/>
    <w:rsid w:val="00A81774"/>
    <w:rsid w:val="00A81CD5"/>
    <w:rsid w:val="00A822EB"/>
    <w:rsid w:val="00A8301B"/>
    <w:rsid w:val="00A831F7"/>
    <w:rsid w:val="00A83363"/>
    <w:rsid w:val="00A833BF"/>
    <w:rsid w:val="00A83895"/>
    <w:rsid w:val="00A839DB"/>
    <w:rsid w:val="00A846C8"/>
    <w:rsid w:val="00A849E6"/>
    <w:rsid w:val="00A84E93"/>
    <w:rsid w:val="00A84F73"/>
    <w:rsid w:val="00A84FA9"/>
    <w:rsid w:val="00A85641"/>
    <w:rsid w:val="00A8590D"/>
    <w:rsid w:val="00A85C8D"/>
    <w:rsid w:val="00A85E5D"/>
    <w:rsid w:val="00A85FFE"/>
    <w:rsid w:val="00A86CFA"/>
    <w:rsid w:val="00A8732C"/>
    <w:rsid w:val="00A87621"/>
    <w:rsid w:val="00A87DEA"/>
    <w:rsid w:val="00A87F9E"/>
    <w:rsid w:val="00A901A4"/>
    <w:rsid w:val="00A90275"/>
    <w:rsid w:val="00A91579"/>
    <w:rsid w:val="00A916A1"/>
    <w:rsid w:val="00A91B6F"/>
    <w:rsid w:val="00A91BC1"/>
    <w:rsid w:val="00A9256A"/>
    <w:rsid w:val="00A9262C"/>
    <w:rsid w:val="00A927FC"/>
    <w:rsid w:val="00A92A08"/>
    <w:rsid w:val="00A92DE2"/>
    <w:rsid w:val="00A932A9"/>
    <w:rsid w:val="00A932D9"/>
    <w:rsid w:val="00A93498"/>
    <w:rsid w:val="00A93757"/>
    <w:rsid w:val="00A93957"/>
    <w:rsid w:val="00A93CC2"/>
    <w:rsid w:val="00A93E66"/>
    <w:rsid w:val="00A93EA3"/>
    <w:rsid w:val="00A94817"/>
    <w:rsid w:val="00A94833"/>
    <w:rsid w:val="00A95496"/>
    <w:rsid w:val="00A954EC"/>
    <w:rsid w:val="00A95774"/>
    <w:rsid w:val="00A96145"/>
    <w:rsid w:val="00A968AF"/>
    <w:rsid w:val="00A969C9"/>
    <w:rsid w:val="00A96B78"/>
    <w:rsid w:val="00A975FD"/>
    <w:rsid w:val="00A97731"/>
    <w:rsid w:val="00A979B6"/>
    <w:rsid w:val="00A97AA0"/>
    <w:rsid w:val="00A97D13"/>
    <w:rsid w:val="00A97DE4"/>
    <w:rsid w:val="00A97EFF"/>
    <w:rsid w:val="00A97F6D"/>
    <w:rsid w:val="00AA01C7"/>
    <w:rsid w:val="00AA0290"/>
    <w:rsid w:val="00AA0BE7"/>
    <w:rsid w:val="00AA1130"/>
    <w:rsid w:val="00AA122D"/>
    <w:rsid w:val="00AA13D6"/>
    <w:rsid w:val="00AA1660"/>
    <w:rsid w:val="00AA1A49"/>
    <w:rsid w:val="00AA217C"/>
    <w:rsid w:val="00AA21A0"/>
    <w:rsid w:val="00AA237F"/>
    <w:rsid w:val="00AA26E5"/>
    <w:rsid w:val="00AA28DE"/>
    <w:rsid w:val="00AA3387"/>
    <w:rsid w:val="00AA398C"/>
    <w:rsid w:val="00AA3FDF"/>
    <w:rsid w:val="00AA4056"/>
    <w:rsid w:val="00AA43B8"/>
    <w:rsid w:val="00AA4B4F"/>
    <w:rsid w:val="00AA4CFD"/>
    <w:rsid w:val="00AA4DC1"/>
    <w:rsid w:val="00AA4DF2"/>
    <w:rsid w:val="00AA5327"/>
    <w:rsid w:val="00AA54C1"/>
    <w:rsid w:val="00AA54F4"/>
    <w:rsid w:val="00AA56D4"/>
    <w:rsid w:val="00AA5A5E"/>
    <w:rsid w:val="00AA5ECB"/>
    <w:rsid w:val="00AA6611"/>
    <w:rsid w:val="00AA6B0D"/>
    <w:rsid w:val="00AA700D"/>
    <w:rsid w:val="00AA7065"/>
    <w:rsid w:val="00AA709D"/>
    <w:rsid w:val="00AA7176"/>
    <w:rsid w:val="00AA763B"/>
    <w:rsid w:val="00AA783A"/>
    <w:rsid w:val="00AA7B0A"/>
    <w:rsid w:val="00AA7BB1"/>
    <w:rsid w:val="00AB0352"/>
    <w:rsid w:val="00AB066D"/>
    <w:rsid w:val="00AB103A"/>
    <w:rsid w:val="00AB1203"/>
    <w:rsid w:val="00AB129A"/>
    <w:rsid w:val="00AB13BC"/>
    <w:rsid w:val="00AB1644"/>
    <w:rsid w:val="00AB18E7"/>
    <w:rsid w:val="00AB1E4A"/>
    <w:rsid w:val="00AB1F75"/>
    <w:rsid w:val="00AB234A"/>
    <w:rsid w:val="00AB24CE"/>
    <w:rsid w:val="00AB27F8"/>
    <w:rsid w:val="00AB2B66"/>
    <w:rsid w:val="00AB2E00"/>
    <w:rsid w:val="00AB381B"/>
    <w:rsid w:val="00AB4159"/>
    <w:rsid w:val="00AB468B"/>
    <w:rsid w:val="00AB4700"/>
    <w:rsid w:val="00AB4CA7"/>
    <w:rsid w:val="00AB58A1"/>
    <w:rsid w:val="00AB59E2"/>
    <w:rsid w:val="00AB5CD3"/>
    <w:rsid w:val="00AB5E33"/>
    <w:rsid w:val="00AB623F"/>
    <w:rsid w:val="00AB6434"/>
    <w:rsid w:val="00AB68B9"/>
    <w:rsid w:val="00AB6A15"/>
    <w:rsid w:val="00AB6B1E"/>
    <w:rsid w:val="00AB6FC3"/>
    <w:rsid w:val="00AB7752"/>
    <w:rsid w:val="00AB77AF"/>
    <w:rsid w:val="00AB7E93"/>
    <w:rsid w:val="00AB7EC2"/>
    <w:rsid w:val="00AC02EB"/>
    <w:rsid w:val="00AC0A1B"/>
    <w:rsid w:val="00AC0C4D"/>
    <w:rsid w:val="00AC0CA3"/>
    <w:rsid w:val="00AC0E1C"/>
    <w:rsid w:val="00AC0EB7"/>
    <w:rsid w:val="00AC0EF4"/>
    <w:rsid w:val="00AC13F7"/>
    <w:rsid w:val="00AC1BC8"/>
    <w:rsid w:val="00AC1E87"/>
    <w:rsid w:val="00AC2228"/>
    <w:rsid w:val="00AC28BA"/>
    <w:rsid w:val="00AC2A55"/>
    <w:rsid w:val="00AC2B1C"/>
    <w:rsid w:val="00AC2B9E"/>
    <w:rsid w:val="00AC2D63"/>
    <w:rsid w:val="00AC301E"/>
    <w:rsid w:val="00AC30C1"/>
    <w:rsid w:val="00AC31D6"/>
    <w:rsid w:val="00AC32DF"/>
    <w:rsid w:val="00AC3647"/>
    <w:rsid w:val="00AC3663"/>
    <w:rsid w:val="00AC370D"/>
    <w:rsid w:val="00AC4306"/>
    <w:rsid w:val="00AC43FD"/>
    <w:rsid w:val="00AC4F10"/>
    <w:rsid w:val="00AC5079"/>
    <w:rsid w:val="00AC58B5"/>
    <w:rsid w:val="00AC5B6D"/>
    <w:rsid w:val="00AC5EE0"/>
    <w:rsid w:val="00AC5F37"/>
    <w:rsid w:val="00AC6972"/>
    <w:rsid w:val="00AC7398"/>
    <w:rsid w:val="00AC74D9"/>
    <w:rsid w:val="00AC757F"/>
    <w:rsid w:val="00AC75CB"/>
    <w:rsid w:val="00AC76EA"/>
    <w:rsid w:val="00AC7798"/>
    <w:rsid w:val="00AC7EED"/>
    <w:rsid w:val="00AD08DE"/>
    <w:rsid w:val="00AD0B7F"/>
    <w:rsid w:val="00AD1031"/>
    <w:rsid w:val="00AD15BB"/>
    <w:rsid w:val="00AD15CE"/>
    <w:rsid w:val="00AD1BD4"/>
    <w:rsid w:val="00AD1D04"/>
    <w:rsid w:val="00AD1DED"/>
    <w:rsid w:val="00AD1EE9"/>
    <w:rsid w:val="00AD2797"/>
    <w:rsid w:val="00AD28CB"/>
    <w:rsid w:val="00AD2961"/>
    <w:rsid w:val="00AD29F9"/>
    <w:rsid w:val="00AD2C5A"/>
    <w:rsid w:val="00AD2EB5"/>
    <w:rsid w:val="00AD2F0E"/>
    <w:rsid w:val="00AD33EA"/>
    <w:rsid w:val="00AD3F6C"/>
    <w:rsid w:val="00AD3F8A"/>
    <w:rsid w:val="00AD41DC"/>
    <w:rsid w:val="00AD4425"/>
    <w:rsid w:val="00AD44BD"/>
    <w:rsid w:val="00AD4533"/>
    <w:rsid w:val="00AD45B9"/>
    <w:rsid w:val="00AD4B75"/>
    <w:rsid w:val="00AD4E1F"/>
    <w:rsid w:val="00AD50E1"/>
    <w:rsid w:val="00AD538F"/>
    <w:rsid w:val="00AD5548"/>
    <w:rsid w:val="00AD5558"/>
    <w:rsid w:val="00AD57E9"/>
    <w:rsid w:val="00AD5B85"/>
    <w:rsid w:val="00AD6226"/>
    <w:rsid w:val="00AD63B4"/>
    <w:rsid w:val="00AD667A"/>
    <w:rsid w:val="00AD695F"/>
    <w:rsid w:val="00AD6E58"/>
    <w:rsid w:val="00AD6FB7"/>
    <w:rsid w:val="00AD7676"/>
    <w:rsid w:val="00AD76D6"/>
    <w:rsid w:val="00AD7D01"/>
    <w:rsid w:val="00AD7D7C"/>
    <w:rsid w:val="00AD7D8C"/>
    <w:rsid w:val="00AE004A"/>
    <w:rsid w:val="00AE0580"/>
    <w:rsid w:val="00AE0A8C"/>
    <w:rsid w:val="00AE1929"/>
    <w:rsid w:val="00AE192C"/>
    <w:rsid w:val="00AE1B80"/>
    <w:rsid w:val="00AE1E71"/>
    <w:rsid w:val="00AE20C5"/>
    <w:rsid w:val="00AE2497"/>
    <w:rsid w:val="00AE291B"/>
    <w:rsid w:val="00AE2D48"/>
    <w:rsid w:val="00AE2E8D"/>
    <w:rsid w:val="00AE32AD"/>
    <w:rsid w:val="00AE360E"/>
    <w:rsid w:val="00AE3670"/>
    <w:rsid w:val="00AE36BC"/>
    <w:rsid w:val="00AE3933"/>
    <w:rsid w:val="00AE3EF9"/>
    <w:rsid w:val="00AE4015"/>
    <w:rsid w:val="00AE488E"/>
    <w:rsid w:val="00AE4C91"/>
    <w:rsid w:val="00AE4EAA"/>
    <w:rsid w:val="00AE4F60"/>
    <w:rsid w:val="00AE5221"/>
    <w:rsid w:val="00AE577E"/>
    <w:rsid w:val="00AE5953"/>
    <w:rsid w:val="00AE5CDF"/>
    <w:rsid w:val="00AE6078"/>
    <w:rsid w:val="00AE6962"/>
    <w:rsid w:val="00AE71C6"/>
    <w:rsid w:val="00AE7858"/>
    <w:rsid w:val="00AE7B80"/>
    <w:rsid w:val="00AF02A9"/>
    <w:rsid w:val="00AF0363"/>
    <w:rsid w:val="00AF086A"/>
    <w:rsid w:val="00AF0A64"/>
    <w:rsid w:val="00AF0C2D"/>
    <w:rsid w:val="00AF185D"/>
    <w:rsid w:val="00AF1880"/>
    <w:rsid w:val="00AF1AEE"/>
    <w:rsid w:val="00AF1DEA"/>
    <w:rsid w:val="00AF260A"/>
    <w:rsid w:val="00AF26E8"/>
    <w:rsid w:val="00AF28F8"/>
    <w:rsid w:val="00AF298C"/>
    <w:rsid w:val="00AF2A12"/>
    <w:rsid w:val="00AF2C19"/>
    <w:rsid w:val="00AF2C60"/>
    <w:rsid w:val="00AF2FAF"/>
    <w:rsid w:val="00AF3539"/>
    <w:rsid w:val="00AF3CEB"/>
    <w:rsid w:val="00AF3FCD"/>
    <w:rsid w:val="00AF446E"/>
    <w:rsid w:val="00AF47AD"/>
    <w:rsid w:val="00AF48D3"/>
    <w:rsid w:val="00AF4E9D"/>
    <w:rsid w:val="00AF4FBD"/>
    <w:rsid w:val="00AF518B"/>
    <w:rsid w:val="00AF51CE"/>
    <w:rsid w:val="00AF53F1"/>
    <w:rsid w:val="00AF5419"/>
    <w:rsid w:val="00AF56A8"/>
    <w:rsid w:val="00AF5A03"/>
    <w:rsid w:val="00AF5A71"/>
    <w:rsid w:val="00AF5CD9"/>
    <w:rsid w:val="00AF68A3"/>
    <w:rsid w:val="00AF6B20"/>
    <w:rsid w:val="00AF6F7B"/>
    <w:rsid w:val="00AF7200"/>
    <w:rsid w:val="00AF79F9"/>
    <w:rsid w:val="00AF7A5E"/>
    <w:rsid w:val="00AF7A6B"/>
    <w:rsid w:val="00AF7B98"/>
    <w:rsid w:val="00AF7C81"/>
    <w:rsid w:val="00AF7D67"/>
    <w:rsid w:val="00B00082"/>
    <w:rsid w:val="00B005B7"/>
    <w:rsid w:val="00B0060A"/>
    <w:rsid w:val="00B00623"/>
    <w:rsid w:val="00B008AF"/>
    <w:rsid w:val="00B009B3"/>
    <w:rsid w:val="00B01215"/>
    <w:rsid w:val="00B01440"/>
    <w:rsid w:val="00B015AC"/>
    <w:rsid w:val="00B01947"/>
    <w:rsid w:val="00B01B64"/>
    <w:rsid w:val="00B0210E"/>
    <w:rsid w:val="00B021B7"/>
    <w:rsid w:val="00B021ED"/>
    <w:rsid w:val="00B022F7"/>
    <w:rsid w:val="00B023F7"/>
    <w:rsid w:val="00B0275E"/>
    <w:rsid w:val="00B031D0"/>
    <w:rsid w:val="00B032EC"/>
    <w:rsid w:val="00B034FA"/>
    <w:rsid w:val="00B0380A"/>
    <w:rsid w:val="00B04121"/>
    <w:rsid w:val="00B0432D"/>
    <w:rsid w:val="00B04370"/>
    <w:rsid w:val="00B04429"/>
    <w:rsid w:val="00B0443C"/>
    <w:rsid w:val="00B044B7"/>
    <w:rsid w:val="00B044BC"/>
    <w:rsid w:val="00B0475A"/>
    <w:rsid w:val="00B049BB"/>
    <w:rsid w:val="00B0505A"/>
    <w:rsid w:val="00B0551D"/>
    <w:rsid w:val="00B058BB"/>
    <w:rsid w:val="00B05D2D"/>
    <w:rsid w:val="00B05D84"/>
    <w:rsid w:val="00B061E6"/>
    <w:rsid w:val="00B0650F"/>
    <w:rsid w:val="00B06703"/>
    <w:rsid w:val="00B0735B"/>
    <w:rsid w:val="00B07C8B"/>
    <w:rsid w:val="00B10960"/>
    <w:rsid w:val="00B1155A"/>
    <w:rsid w:val="00B119FF"/>
    <w:rsid w:val="00B11BAC"/>
    <w:rsid w:val="00B11E49"/>
    <w:rsid w:val="00B12118"/>
    <w:rsid w:val="00B122A2"/>
    <w:rsid w:val="00B1233B"/>
    <w:rsid w:val="00B12442"/>
    <w:rsid w:val="00B12D91"/>
    <w:rsid w:val="00B13473"/>
    <w:rsid w:val="00B13580"/>
    <w:rsid w:val="00B136BF"/>
    <w:rsid w:val="00B13B83"/>
    <w:rsid w:val="00B13C0F"/>
    <w:rsid w:val="00B145DB"/>
    <w:rsid w:val="00B145FE"/>
    <w:rsid w:val="00B1470F"/>
    <w:rsid w:val="00B147F1"/>
    <w:rsid w:val="00B14AD4"/>
    <w:rsid w:val="00B14B91"/>
    <w:rsid w:val="00B14C34"/>
    <w:rsid w:val="00B14DCE"/>
    <w:rsid w:val="00B15D12"/>
    <w:rsid w:val="00B16091"/>
    <w:rsid w:val="00B1629B"/>
    <w:rsid w:val="00B16AFE"/>
    <w:rsid w:val="00B16BE8"/>
    <w:rsid w:val="00B16E0A"/>
    <w:rsid w:val="00B178E3"/>
    <w:rsid w:val="00B20222"/>
    <w:rsid w:val="00B2036A"/>
    <w:rsid w:val="00B2054B"/>
    <w:rsid w:val="00B21645"/>
    <w:rsid w:val="00B21B24"/>
    <w:rsid w:val="00B21BD9"/>
    <w:rsid w:val="00B21DE0"/>
    <w:rsid w:val="00B220AC"/>
    <w:rsid w:val="00B22625"/>
    <w:rsid w:val="00B228EA"/>
    <w:rsid w:val="00B22998"/>
    <w:rsid w:val="00B22C4A"/>
    <w:rsid w:val="00B22D1C"/>
    <w:rsid w:val="00B23433"/>
    <w:rsid w:val="00B23446"/>
    <w:rsid w:val="00B2359C"/>
    <w:rsid w:val="00B235C7"/>
    <w:rsid w:val="00B235F2"/>
    <w:rsid w:val="00B23873"/>
    <w:rsid w:val="00B23932"/>
    <w:rsid w:val="00B239C5"/>
    <w:rsid w:val="00B23B06"/>
    <w:rsid w:val="00B23CB3"/>
    <w:rsid w:val="00B24405"/>
    <w:rsid w:val="00B244CB"/>
    <w:rsid w:val="00B245CE"/>
    <w:rsid w:val="00B24958"/>
    <w:rsid w:val="00B25548"/>
    <w:rsid w:val="00B2559B"/>
    <w:rsid w:val="00B25670"/>
    <w:rsid w:val="00B256A9"/>
    <w:rsid w:val="00B25908"/>
    <w:rsid w:val="00B25CEC"/>
    <w:rsid w:val="00B25FFA"/>
    <w:rsid w:val="00B26217"/>
    <w:rsid w:val="00B2649A"/>
    <w:rsid w:val="00B2690A"/>
    <w:rsid w:val="00B2699F"/>
    <w:rsid w:val="00B269D9"/>
    <w:rsid w:val="00B26B27"/>
    <w:rsid w:val="00B26B3A"/>
    <w:rsid w:val="00B26D37"/>
    <w:rsid w:val="00B26EAC"/>
    <w:rsid w:val="00B26F46"/>
    <w:rsid w:val="00B26F8A"/>
    <w:rsid w:val="00B27342"/>
    <w:rsid w:val="00B27446"/>
    <w:rsid w:val="00B2790E"/>
    <w:rsid w:val="00B3068F"/>
    <w:rsid w:val="00B30805"/>
    <w:rsid w:val="00B30DDF"/>
    <w:rsid w:val="00B30F9B"/>
    <w:rsid w:val="00B31177"/>
    <w:rsid w:val="00B311C1"/>
    <w:rsid w:val="00B31D1C"/>
    <w:rsid w:val="00B31E40"/>
    <w:rsid w:val="00B31FCC"/>
    <w:rsid w:val="00B32152"/>
    <w:rsid w:val="00B32552"/>
    <w:rsid w:val="00B32754"/>
    <w:rsid w:val="00B329E3"/>
    <w:rsid w:val="00B33729"/>
    <w:rsid w:val="00B33923"/>
    <w:rsid w:val="00B33A45"/>
    <w:rsid w:val="00B34295"/>
    <w:rsid w:val="00B3486A"/>
    <w:rsid w:val="00B34971"/>
    <w:rsid w:val="00B3596B"/>
    <w:rsid w:val="00B35DB6"/>
    <w:rsid w:val="00B362C2"/>
    <w:rsid w:val="00B365CF"/>
    <w:rsid w:val="00B36654"/>
    <w:rsid w:val="00B366DB"/>
    <w:rsid w:val="00B36F62"/>
    <w:rsid w:val="00B37722"/>
    <w:rsid w:val="00B37A54"/>
    <w:rsid w:val="00B37E72"/>
    <w:rsid w:val="00B4008A"/>
    <w:rsid w:val="00B40161"/>
    <w:rsid w:val="00B402A9"/>
    <w:rsid w:val="00B403AD"/>
    <w:rsid w:val="00B403B7"/>
    <w:rsid w:val="00B40450"/>
    <w:rsid w:val="00B40D1B"/>
    <w:rsid w:val="00B412E9"/>
    <w:rsid w:val="00B41ADE"/>
    <w:rsid w:val="00B41C88"/>
    <w:rsid w:val="00B41F39"/>
    <w:rsid w:val="00B42505"/>
    <w:rsid w:val="00B42A2F"/>
    <w:rsid w:val="00B42BC8"/>
    <w:rsid w:val="00B42D59"/>
    <w:rsid w:val="00B42DEC"/>
    <w:rsid w:val="00B4313D"/>
    <w:rsid w:val="00B433D6"/>
    <w:rsid w:val="00B433EF"/>
    <w:rsid w:val="00B43441"/>
    <w:rsid w:val="00B438F6"/>
    <w:rsid w:val="00B43982"/>
    <w:rsid w:val="00B43A75"/>
    <w:rsid w:val="00B43D4D"/>
    <w:rsid w:val="00B43DA9"/>
    <w:rsid w:val="00B444C0"/>
    <w:rsid w:val="00B44710"/>
    <w:rsid w:val="00B44779"/>
    <w:rsid w:val="00B448F5"/>
    <w:rsid w:val="00B44D7B"/>
    <w:rsid w:val="00B4509A"/>
    <w:rsid w:val="00B45A2F"/>
    <w:rsid w:val="00B46232"/>
    <w:rsid w:val="00B46660"/>
    <w:rsid w:val="00B466C9"/>
    <w:rsid w:val="00B46A56"/>
    <w:rsid w:val="00B46E24"/>
    <w:rsid w:val="00B474E3"/>
    <w:rsid w:val="00B4757F"/>
    <w:rsid w:val="00B477B2"/>
    <w:rsid w:val="00B4784E"/>
    <w:rsid w:val="00B478D8"/>
    <w:rsid w:val="00B47E63"/>
    <w:rsid w:val="00B50696"/>
    <w:rsid w:val="00B5085B"/>
    <w:rsid w:val="00B5134B"/>
    <w:rsid w:val="00B519F7"/>
    <w:rsid w:val="00B51CD5"/>
    <w:rsid w:val="00B51DC8"/>
    <w:rsid w:val="00B52618"/>
    <w:rsid w:val="00B527F0"/>
    <w:rsid w:val="00B52803"/>
    <w:rsid w:val="00B52CAF"/>
    <w:rsid w:val="00B5324A"/>
    <w:rsid w:val="00B53C11"/>
    <w:rsid w:val="00B53D38"/>
    <w:rsid w:val="00B53EEE"/>
    <w:rsid w:val="00B53FC6"/>
    <w:rsid w:val="00B541BE"/>
    <w:rsid w:val="00B54622"/>
    <w:rsid w:val="00B54705"/>
    <w:rsid w:val="00B547EB"/>
    <w:rsid w:val="00B54E17"/>
    <w:rsid w:val="00B54F71"/>
    <w:rsid w:val="00B552E2"/>
    <w:rsid w:val="00B5536F"/>
    <w:rsid w:val="00B5582F"/>
    <w:rsid w:val="00B55AE8"/>
    <w:rsid w:val="00B564A6"/>
    <w:rsid w:val="00B5651E"/>
    <w:rsid w:val="00B56D0A"/>
    <w:rsid w:val="00B5739F"/>
    <w:rsid w:val="00B575F3"/>
    <w:rsid w:val="00B576BE"/>
    <w:rsid w:val="00B57779"/>
    <w:rsid w:val="00B578D1"/>
    <w:rsid w:val="00B57C82"/>
    <w:rsid w:val="00B60289"/>
    <w:rsid w:val="00B60617"/>
    <w:rsid w:val="00B60991"/>
    <w:rsid w:val="00B60AB2"/>
    <w:rsid w:val="00B60B61"/>
    <w:rsid w:val="00B60FD6"/>
    <w:rsid w:val="00B61038"/>
    <w:rsid w:val="00B616D1"/>
    <w:rsid w:val="00B61712"/>
    <w:rsid w:val="00B6172D"/>
    <w:rsid w:val="00B61B47"/>
    <w:rsid w:val="00B61BA9"/>
    <w:rsid w:val="00B61BD5"/>
    <w:rsid w:val="00B62E1A"/>
    <w:rsid w:val="00B6312C"/>
    <w:rsid w:val="00B6367C"/>
    <w:rsid w:val="00B636B8"/>
    <w:rsid w:val="00B636C9"/>
    <w:rsid w:val="00B6397A"/>
    <w:rsid w:val="00B64214"/>
    <w:rsid w:val="00B64418"/>
    <w:rsid w:val="00B644A0"/>
    <w:rsid w:val="00B644F9"/>
    <w:rsid w:val="00B648D8"/>
    <w:rsid w:val="00B649E1"/>
    <w:rsid w:val="00B64C62"/>
    <w:rsid w:val="00B6523F"/>
    <w:rsid w:val="00B6544E"/>
    <w:rsid w:val="00B654F6"/>
    <w:rsid w:val="00B65BCD"/>
    <w:rsid w:val="00B6627D"/>
    <w:rsid w:val="00B66437"/>
    <w:rsid w:val="00B669CA"/>
    <w:rsid w:val="00B66EB9"/>
    <w:rsid w:val="00B677AF"/>
    <w:rsid w:val="00B67C3C"/>
    <w:rsid w:val="00B67EC6"/>
    <w:rsid w:val="00B7002A"/>
    <w:rsid w:val="00B70108"/>
    <w:rsid w:val="00B701B0"/>
    <w:rsid w:val="00B708A9"/>
    <w:rsid w:val="00B70D15"/>
    <w:rsid w:val="00B71125"/>
    <w:rsid w:val="00B71174"/>
    <w:rsid w:val="00B717A3"/>
    <w:rsid w:val="00B71BC1"/>
    <w:rsid w:val="00B71C1A"/>
    <w:rsid w:val="00B7208D"/>
    <w:rsid w:val="00B72520"/>
    <w:rsid w:val="00B72DE4"/>
    <w:rsid w:val="00B72EA7"/>
    <w:rsid w:val="00B7312D"/>
    <w:rsid w:val="00B731A2"/>
    <w:rsid w:val="00B7333D"/>
    <w:rsid w:val="00B73471"/>
    <w:rsid w:val="00B7358E"/>
    <w:rsid w:val="00B73780"/>
    <w:rsid w:val="00B73C94"/>
    <w:rsid w:val="00B74016"/>
    <w:rsid w:val="00B7435C"/>
    <w:rsid w:val="00B743F5"/>
    <w:rsid w:val="00B74652"/>
    <w:rsid w:val="00B74C9E"/>
    <w:rsid w:val="00B74D49"/>
    <w:rsid w:val="00B74D83"/>
    <w:rsid w:val="00B74FB0"/>
    <w:rsid w:val="00B74FF4"/>
    <w:rsid w:val="00B7525E"/>
    <w:rsid w:val="00B7548D"/>
    <w:rsid w:val="00B7548F"/>
    <w:rsid w:val="00B75869"/>
    <w:rsid w:val="00B758B7"/>
    <w:rsid w:val="00B75C7E"/>
    <w:rsid w:val="00B75E07"/>
    <w:rsid w:val="00B76332"/>
    <w:rsid w:val="00B76763"/>
    <w:rsid w:val="00B7676B"/>
    <w:rsid w:val="00B76BEC"/>
    <w:rsid w:val="00B76CC6"/>
    <w:rsid w:val="00B76D61"/>
    <w:rsid w:val="00B77636"/>
    <w:rsid w:val="00B77882"/>
    <w:rsid w:val="00B77DBC"/>
    <w:rsid w:val="00B77E75"/>
    <w:rsid w:val="00B794B2"/>
    <w:rsid w:val="00B8012E"/>
    <w:rsid w:val="00B8028D"/>
    <w:rsid w:val="00B80312"/>
    <w:rsid w:val="00B80F26"/>
    <w:rsid w:val="00B80F70"/>
    <w:rsid w:val="00B81274"/>
    <w:rsid w:val="00B81E13"/>
    <w:rsid w:val="00B81E93"/>
    <w:rsid w:val="00B81FA5"/>
    <w:rsid w:val="00B82C6A"/>
    <w:rsid w:val="00B82EA1"/>
    <w:rsid w:val="00B83008"/>
    <w:rsid w:val="00B831DB"/>
    <w:rsid w:val="00B83372"/>
    <w:rsid w:val="00B83402"/>
    <w:rsid w:val="00B83CD4"/>
    <w:rsid w:val="00B847DE"/>
    <w:rsid w:val="00B84A58"/>
    <w:rsid w:val="00B85133"/>
    <w:rsid w:val="00B857D9"/>
    <w:rsid w:val="00B858FD"/>
    <w:rsid w:val="00B8594C"/>
    <w:rsid w:val="00B860F2"/>
    <w:rsid w:val="00B87149"/>
    <w:rsid w:val="00B871DA"/>
    <w:rsid w:val="00B8790A"/>
    <w:rsid w:val="00B87E5A"/>
    <w:rsid w:val="00B901EC"/>
    <w:rsid w:val="00B90705"/>
    <w:rsid w:val="00B907D3"/>
    <w:rsid w:val="00B90907"/>
    <w:rsid w:val="00B90BEE"/>
    <w:rsid w:val="00B90C03"/>
    <w:rsid w:val="00B90F8E"/>
    <w:rsid w:val="00B911AF"/>
    <w:rsid w:val="00B912C7"/>
    <w:rsid w:val="00B9141A"/>
    <w:rsid w:val="00B91727"/>
    <w:rsid w:val="00B91E60"/>
    <w:rsid w:val="00B91FD3"/>
    <w:rsid w:val="00B9233E"/>
    <w:rsid w:val="00B9265E"/>
    <w:rsid w:val="00B9273E"/>
    <w:rsid w:val="00B927E4"/>
    <w:rsid w:val="00B92ED7"/>
    <w:rsid w:val="00B93D62"/>
    <w:rsid w:val="00B944D1"/>
    <w:rsid w:val="00B94579"/>
    <w:rsid w:val="00B9491F"/>
    <w:rsid w:val="00B94CE2"/>
    <w:rsid w:val="00B94D1F"/>
    <w:rsid w:val="00B95212"/>
    <w:rsid w:val="00B95447"/>
    <w:rsid w:val="00B95E4A"/>
    <w:rsid w:val="00B95F24"/>
    <w:rsid w:val="00B962C7"/>
    <w:rsid w:val="00B96509"/>
    <w:rsid w:val="00B968D1"/>
    <w:rsid w:val="00B968EB"/>
    <w:rsid w:val="00B97170"/>
    <w:rsid w:val="00B97248"/>
    <w:rsid w:val="00B975DF"/>
    <w:rsid w:val="00B97BB8"/>
    <w:rsid w:val="00B97F3D"/>
    <w:rsid w:val="00BA00A9"/>
    <w:rsid w:val="00BA027F"/>
    <w:rsid w:val="00BA06C2"/>
    <w:rsid w:val="00BA0780"/>
    <w:rsid w:val="00BA0C67"/>
    <w:rsid w:val="00BA0D56"/>
    <w:rsid w:val="00BA0E68"/>
    <w:rsid w:val="00BA0EBD"/>
    <w:rsid w:val="00BA10AB"/>
    <w:rsid w:val="00BA13F2"/>
    <w:rsid w:val="00BA23D3"/>
    <w:rsid w:val="00BA2685"/>
    <w:rsid w:val="00BA2879"/>
    <w:rsid w:val="00BA2A0E"/>
    <w:rsid w:val="00BA2D9F"/>
    <w:rsid w:val="00BA2E1C"/>
    <w:rsid w:val="00BA2FE7"/>
    <w:rsid w:val="00BA30A5"/>
    <w:rsid w:val="00BA329D"/>
    <w:rsid w:val="00BA3C3D"/>
    <w:rsid w:val="00BA4251"/>
    <w:rsid w:val="00BA42E2"/>
    <w:rsid w:val="00BA4451"/>
    <w:rsid w:val="00BA453D"/>
    <w:rsid w:val="00BA469E"/>
    <w:rsid w:val="00BA4931"/>
    <w:rsid w:val="00BA4AF4"/>
    <w:rsid w:val="00BA4F69"/>
    <w:rsid w:val="00BA50FA"/>
    <w:rsid w:val="00BA52E7"/>
    <w:rsid w:val="00BA553E"/>
    <w:rsid w:val="00BA5677"/>
    <w:rsid w:val="00BA56CC"/>
    <w:rsid w:val="00BA5E8C"/>
    <w:rsid w:val="00BA616A"/>
    <w:rsid w:val="00BA655E"/>
    <w:rsid w:val="00BA775C"/>
    <w:rsid w:val="00BB01B3"/>
    <w:rsid w:val="00BB027B"/>
    <w:rsid w:val="00BB07DF"/>
    <w:rsid w:val="00BB0E3E"/>
    <w:rsid w:val="00BB1120"/>
    <w:rsid w:val="00BB12DB"/>
    <w:rsid w:val="00BB145B"/>
    <w:rsid w:val="00BB15A3"/>
    <w:rsid w:val="00BB1867"/>
    <w:rsid w:val="00BB1B4A"/>
    <w:rsid w:val="00BB1D5E"/>
    <w:rsid w:val="00BB1E33"/>
    <w:rsid w:val="00BB26EB"/>
    <w:rsid w:val="00BB2981"/>
    <w:rsid w:val="00BB2B68"/>
    <w:rsid w:val="00BB2C76"/>
    <w:rsid w:val="00BB2DFC"/>
    <w:rsid w:val="00BB2FC5"/>
    <w:rsid w:val="00BB30AC"/>
    <w:rsid w:val="00BB3590"/>
    <w:rsid w:val="00BB373C"/>
    <w:rsid w:val="00BB3B38"/>
    <w:rsid w:val="00BB3EF6"/>
    <w:rsid w:val="00BB4108"/>
    <w:rsid w:val="00BB4595"/>
    <w:rsid w:val="00BB464D"/>
    <w:rsid w:val="00BB4768"/>
    <w:rsid w:val="00BB4A32"/>
    <w:rsid w:val="00BB4BC3"/>
    <w:rsid w:val="00BB4F3B"/>
    <w:rsid w:val="00BB557A"/>
    <w:rsid w:val="00BB55D2"/>
    <w:rsid w:val="00BB5A2C"/>
    <w:rsid w:val="00BB5DF6"/>
    <w:rsid w:val="00BB5EEB"/>
    <w:rsid w:val="00BB64B9"/>
    <w:rsid w:val="00BB6AD2"/>
    <w:rsid w:val="00BB6EEC"/>
    <w:rsid w:val="00BB6FC7"/>
    <w:rsid w:val="00BB7016"/>
    <w:rsid w:val="00BB73E9"/>
    <w:rsid w:val="00BBC729"/>
    <w:rsid w:val="00BC07D6"/>
    <w:rsid w:val="00BC0C8D"/>
    <w:rsid w:val="00BC12D4"/>
    <w:rsid w:val="00BC148F"/>
    <w:rsid w:val="00BC1639"/>
    <w:rsid w:val="00BC1816"/>
    <w:rsid w:val="00BC1C82"/>
    <w:rsid w:val="00BC1F5F"/>
    <w:rsid w:val="00BC20B5"/>
    <w:rsid w:val="00BC23B1"/>
    <w:rsid w:val="00BC27C8"/>
    <w:rsid w:val="00BC309E"/>
    <w:rsid w:val="00BC32E4"/>
    <w:rsid w:val="00BC33D1"/>
    <w:rsid w:val="00BC3422"/>
    <w:rsid w:val="00BC3BD9"/>
    <w:rsid w:val="00BC3D09"/>
    <w:rsid w:val="00BC3EDB"/>
    <w:rsid w:val="00BC431D"/>
    <w:rsid w:val="00BC4E42"/>
    <w:rsid w:val="00BC4E56"/>
    <w:rsid w:val="00BC500A"/>
    <w:rsid w:val="00BC5598"/>
    <w:rsid w:val="00BC566B"/>
    <w:rsid w:val="00BC5BBF"/>
    <w:rsid w:val="00BC61EC"/>
    <w:rsid w:val="00BC69F4"/>
    <w:rsid w:val="00BC6EC9"/>
    <w:rsid w:val="00BC7222"/>
    <w:rsid w:val="00BC783C"/>
    <w:rsid w:val="00BC79C0"/>
    <w:rsid w:val="00BC7C25"/>
    <w:rsid w:val="00BD0BE8"/>
    <w:rsid w:val="00BD0C61"/>
    <w:rsid w:val="00BD10D0"/>
    <w:rsid w:val="00BD13E6"/>
    <w:rsid w:val="00BD1472"/>
    <w:rsid w:val="00BD1579"/>
    <w:rsid w:val="00BD16E0"/>
    <w:rsid w:val="00BD17C6"/>
    <w:rsid w:val="00BD1BEA"/>
    <w:rsid w:val="00BD2069"/>
    <w:rsid w:val="00BD20D4"/>
    <w:rsid w:val="00BD21D9"/>
    <w:rsid w:val="00BD2939"/>
    <w:rsid w:val="00BD3117"/>
    <w:rsid w:val="00BD3130"/>
    <w:rsid w:val="00BD333F"/>
    <w:rsid w:val="00BD354E"/>
    <w:rsid w:val="00BD3640"/>
    <w:rsid w:val="00BD39D4"/>
    <w:rsid w:val="00BD3DFA"/>
    <w:rsid w:val="00BD409F"/>
    <w:rsid w:val="00BD4332"/>
    <w:rsid w:val="00BD4465"/>
    <w:rsid w:val="00BD492E"/>
    <w:rsid w:val="00BD4B3C"/>
    <w:rsid w:val="00BD4F55"/>
    <w:rsid w:val="00BD5008"/>
    <w:rsid w:val="00BD568A"/>
    <w:rsid w:val="00BD5A2F"/>
    <w:rsid w:val="00BD5DC2"/>
    <w:rsid w:val="00BD600A"/>
    <w:rsid w:val="00BD62B8"/>
    <w:rsid w:val="00BD6356"/>
    <w:rsid w:val="00BD63DF"/>
    <w:rsid w:val="00BD64D2"/>
    <w:rsid w:val="00BD688F"/>
    <w:rsid w:val="00BD6933"/>
    <w:rsid w:val="00BD6AF9"/>
    <w:rsid w:val="00BD6D5A"/>
    <w:rsid w:val="00BD6EDD"/>
    <w:rsid w:val="00BD7044"/>
    <w:rsid w:val="00BD7299"/>
    <w:rsid w:val="00BD7460"/>
    <w:rsid w:val="00BD7BBF"/>
    <w:rsid w:val="00BD7C38"/>
    <w:rsid w:val="00BD7DCB"/>
    <w:rsid w:val="00BE06F3"/>
    <w:rsid w:val="00BE070D"/>
    <w:rsid w:val="00BE074B"/>
    <w:rsid w:val="00BE0AFC"/>
    <w:rsid w:val="00BE0D37"/>
    <w:rsid w:val="00BE0F6C"/>
    <w:rsid w:val="00BE11F8"/>
    <w:rsid w:val="00BE14A2"/>
    <w:rsid w:val="00BE1C48"/>
    <w:rsid w:val="00BE1D0A"/>
    <w:rsid w:val="00BE1FF6"/>
    <w:rsid w:val="00BE2019"/>
    <w:rsid w:val="00BE21E0"/>
    <w:rsid w:val="00BE2341"/>
    <w:rsid w:val="00BE2381"/>
    <w:rsid w:val="00BE28A4"/>
    <w:rsid w:val="00BE2AD5"/>
    <w:rsid w:val="00BE34D2"/>
    <w:rsid w:val="00BE34E0"/>
    <w:rsid w:val="00BE4119"/>
    <w:rsid w:val="00BE4642"/>
    <w:rsid w:val="00BE4743"/>
    <w:rsid w:val="00BE48F0"/>
    <w:rsid w:val="00BE4A87"/>
    <w:rsid w:val="00BE4C41"/>
    <w:rsid w:val="00BE4DA6"/>
    <w:rsid w:val="00BE5010"/>
    <w:rsid w:val="00BE5073"/>
    <w:rsid w:val="00BE55D0"/>
    <w:rsid w:val="00BE5826"/>
    <w:rsid w:val="00BE5F42"/>
    <w:rsid w:val="00BE633A"/>
    <w:rsid w:val="00BE6508"/>
    <w:rsid w:val="00BE692D"/>
    <w:rsid w:val="00BE6BFA"/>
    <w:rsid w:val="00BE72D3"/>
    <w:rsid w:val="00BE7812"/>
    <w:rsid w:val="00BE7B07"/>
    <w:rsid w:val="00BE7BED"/>
    <w:rsid w:val="00BE7D6A"/>
    <w:rsid w:val="00BF02BD"/>
    <w:rsid w:val="00BF0616"/>
    <w:rsid w:val="00BF0B69"/>
    <w:rsid w:val="00BF134B"/>
    <w:rsid w:val="00BF15DA"/>
    <w:rsid w:val="00BF1722"/>
    <w:rsid w:val="00BF1937"/>
    <w:rsid w:val="00BF1BD2"/>
    <w:rsid w:val="00BF1FB1"/>
    <w:rsid w:val="00BF2235"/>
    <w:rsid w:val="00BF228F"/>
    <w:rsid w:val="00BF242F"/>
    <w:rsid w:val="00BF2468"/>
    <w:rsid w:val="00BF28F3"/>
    <w:rsid w:val="00BF2946"/>
    <w:rsid w:val="00BF29C3"/>
    <w:rsid w:val="00BF2C78"/>
    <w:rsid w:val="00BF325F"/>
    <w:rsid w:val="00BF3540"/>
    <w:rsid w:val="00BF3888"/>
    <w:rsid w:val="00BF3D67"/>
    <w:rsid w:val="00BF3E2E"/>
    <w:rsid w:val="00BF3F06"/>
    <w:rsid w:val="00BF4AC6"/>
    <w:rsid w:val="00BF4B0A"/>
    <w:rsid w:val="00BF4BBD"/>
    <w:rsid w:val="00BF4C39"/>
    <w:rsid w:val="00BF4CF8"/>
    <w:rsid w:val="00BF4D6F"/>
    <w:rsid w:val="00BF55BB"/>
    <w:rsid w:val="00BF5932"/>
    <w:rsid w:val="00BF5A97"/>
    <w:rsid w:val="00BF5B06"/>
    <w:rsid w:val="00BF5D9C"/>
    <w:rsid w:val="00BF5E61"/>
    <w:rsid w:val="00BF5ED1"/>
    <w:rsid w:val="00BF6A46"/>
    <w:rsid w:val="00BF6CA3"/>
    <w:rsid w:val="00BF6D00"/>
    <w:rsid w:val="00BF6FE8"/>
    <w:rsid w:val="00BF725A"/>
    <w:rsid w:val="00BF73EE"/>
    <w:rsid w:val="00BF765D"/>
    <w:rsid w:val="00BF7C31"/>
    <w:rsid w:val="00BF7F99"/>
    <w:rsid w:val="00C004BE"/>
    <w:rsid w:val="00C00B07"/>
    <w:rsid w:val="00C00BAE"/>
    <w:rsid w:val="00C01128"/>
    <w:rsid w:val="00C011FB"/>
    <w:rsid w:val="00C014A6"/>
    <w:rsid w:val="00C015AA"/>
    <w:rsid w:val="00C01BCC"/>
    <w:rsid w:val="00C01D5B"/>
    <w:rsid w:val="00C01E2A"/>
    <w:rsid w:val="00C02053"/>
    <w:rsid w:val="00C0213C"/>
    <w:rsid w:val="00C022CC"/>
    <w:rsid w:val="00C029BC"/>
    <w:rsid w:val="00C02A66"/>
    <w:rsid w:val="00C02B27"/>
    <w:rsid w:val="00C02C94"/>
    <w:rsid w:val="00C02E22"/>
    <w:rsid w:val="00C03101"/>
    <w:rsid w:val="00C0346E"/>
    <w:rsid w:val="00C036F1"/>
    <w:rsid w:val="00C037A9"/>
    <w:rsid w:val="00C03995"/>
    <w:rsid w:val="00C0399F"/>
    <w:rsid w:val="00C047A7"/>
    <w:rsid w:val="00C04D0B"/>
    <w:rsid w:val="00C04E08"/>
    <w:rsid w:val="00C05D73"/>
    <w:rsid w:val="00C05E9C"/>
    <w:rsid w:val="00C05F0C"/>
    <w:rsid w:val="00C06232"/>
    <w:rsid w:val="00C0624E"/>
    <w:rsid w:val="00C06AEE"/>
    <w:rsid w:val="00C06EB1"/>
    <w:rsid w:val="00C07795"/>
    <w:rsid w:val="00C078A9"/>
    <w:rsid w:val="00C07918"/>
    <w:rsid w:val="00C10089"/>
    <w:rsid w:val="00C10282"/>
    <w:rsid w:val="00C10454"/>
    <w:rsid w:val="00C107F0"/>
    <w:rsid w:val="00C10BBF"/>
    <w:rsid w:val="00C1117C"/>
    <w:rsid w:val="00C113F4"/>
    <w:rsid w:val="00C11400"/>
    <w:rsid w:val="00C1142D"/>
    <w:rsid w:val="00C116E7"/>
    <w:rsid w:val="00C116FB"/>
    <w:rsid w:val="00C117DE"/>
    <w:rsid w:val="00C11B94"/>
    <w:rsid w:val="00C1227D"/>
    <w:rsid w:val="00C12C6B"/>
    <w:rsid w:val="00C12D39"/>
    <w:rsid w:val="00C13480"/>
    <w:rsid w:val="00C1374A"/>
    <w:rsid w:val="00C13A32"/>
    <w:rsid w:val="00C1487A"/>
    <w:rsid w:val="00C14B84"/>
    <w:rsid w:val="00C14C71"/>
    <w:rsid w:val="00C1503D"/>
    <w:rsid w:val="00C152E0"/>
    <w:rsid w:val="00C156F3"/>
    <w:rsid w:val="00C157B1"/>
    <w:rsid w:val="00C15B70"/>
    <w:rsid w:val="00C15DCD"/>
    <w:rsid w:val="00C15E93"/>
    <w:rsid w:val="00C15F82"/>
    <w:rsid w:val="00C16237"/>
    <w:rsid w:val="00C16374"/>
    <w:rsid w:val="00C1640D"/>
    <w:rsid w:val="00C169F0"/>
    <w:rsid w:val="00C16F2B"/>
    <w:rsid w:val="00C175D7"/>
    <w:rsid w:val="00C17B89"/>
    <w:rsid w:val="00C17F2B"/>
    <w:rsid w:val="00C17F5B"/>
    <w:rsid w:val="00C2009E"/>
    <w:rsid w:val="00C2009F"/>
    <w:rsid w:val="00C20161"/>
    <w:rsid w:val="00C208B8"/>
    <w:rsid w:val="00C20F15"/>
    <w:rsid w:val="00C2187A"/>
    <w:rsid w:val="00C22253"/>
    <w:rsid w:val="00C22288"/>
    <w:rsid w:val="00C222C2"/>
    <w:rsid w:val="00C22B02"/>
    <w:rsid w:val="00C22DF6"/>
    <w:rsid w:val="00C23042"/>
    <w:rsid w:val="00C2318C"/>
    <w:rsid w:val="00C24A4A"/>
    <w:rsid w:val="00C24AA7"/>
    <w:rsid w:val="00C24F72"/>
    <w:rsid w:val="00C254AE"/>
    <w:rsid w:val="00C257C9"/>
    <w:rsid w:val="00C2582C"/>
    <w:rsid w:val="00C25AFE"/>
    <w:rsid w:val="00C25CBD"/>
    <w:rsid w:val="00C26068"/>
    <w:rsid w:val="00C264E3"/>
    <w:rsid w:val="00C26838"/>
    <w:rsid w:val="00C26983"/>
    <w:rsid w:val="00C26A6D"/>
    <w:rsid w:val="00C26C37"/>
    <w:rsid w:val="00C26C85"/>
    <w:rsid w:val="00C272F9"/>
    <w:rsid w:val="00C2752E"/>
    <w:rsid w:val="00C27704"/>
    <w:rsid w:val="00C27968"/>
    <w:rsid w:val="00C2799F"/>
    <w:rsid w:val="00C303DE"/>
    <w:rsid w:val="00C3080D"/>
    <w:rsid w:val="00C30A0F"/>
    <w:rsid w:val="00C3164C"/>
    <w:rsid w:val="00C31C97"/>
    <w:rsid w:val="00C3206B"/>
    <w:rsid w:val="00C3227F"/>
    <w:rsid w:val="00C3289D"/>
    <w:rsid w:val="00C32E47"/>
    <w:rsid w:val="00C33107"/>
    <w:rsid w:val="00C334BE"/>
    <w:rsid w:val="00C335EC"/>
    <w:rsid w:val="00C33767"/>
    <w:rsid w:val="00C33A93"/>
    <w:rsid w:val="00C33B03"/>
    <w:rsid w:val="00C33CFD"/>
    <w:rsid w:val="00C340D4"/>
    <w:rsid w:val="00C341AC"/>
    <w:rsid w:val="00C341BF"/>
    <w:rsid w:val="00C34440"/>
    <w:rsid w:val="00C34948"/>
    <w:rsid w:val="00C34C94"/>
    <w:rsid w:val="00C3505A"/>
    <w:rsid w:val="00C3518D"/>
    <w:rsid w:val="00C35258"/>
    <w:rsid w:val="00C352E9"/>
    <w:rsid w:val="00C35466"/>
    <w:rsid w:val="00C354B8"/>
    <w:rsid w:val="00C35BDA"/>
    <w:rsid w:val="00C35EE4"/>
    <w:rsid w:val="00C3633C"/>
    <w:rsid w:val="00C36B22"/>
    <w:rsid w:val="00C36EF7"/>
    <w:rsid w:val="00C373AF"/>
    <w:rsid w:val="00C373C2"/>
    <w:rsid w:val="00C374C7"/>
    <w:rsid w:val="00C37697"/>
    <w:rsid w:val="00C3773F"/>
    <w:rsid w:val="00C37796"/>
    <w:rsid w:val="00C378F5"/>
    <w:rsid w:val="00C37960"/>
    <w:rsid w:val="00C37EB3"/>
    <w:rsid w:val="00C40092"/>
    <w:rsid w:val="00C400CB"/>
    <w:rsid w:val="00C4094C"/>
    <w:rsid w:val="00C40B9F"/>
    <w:rsid w:val="00C410DD"/>
    <w:rsid w:val="00C4172C"/>
    <w:rsid w:val="00C41C0B"/>
    <w:rsid w:val="00C424CC"/>
    <w:rsid w:val="00C4261B"/>
    <w:rsid w:val="00C42946"/>
    <w:rsid w:val="00C42C0E"/>
    <w:rsid w:val="00C43033"/>
    <w:rsid w:val="00C432B4"/>
    <w:rsid w:val="00C43B8A"/>
    <w:rsid w:val="00C44242"/>
    <w:rsid w:val="00C44ADB"/>
    <w:rsid w:val="00C44C0C"/>
    <w:rsid w:val="00C45514"/>
    <w:rsid w:val="00C45B2F"/>
    <w:rsid w:val="00C45EA9"/>
    <w:rsid w:val="00C45F0A"/>
    <w:rsid w:val="00C4621D"/>
    <w:rsid w:val="00C46300"/>
    <w:rsid w:val="00C466F8"/>
    <w:rsid w:val="00C46849"/>
    <w:rsid w:val="00C46FC4"/>
    <w:rsid w:val="00C474EC"/>
    <w:rsid w:val="00C47ADA"/>
    <w:rsid w:val="00C5042A"/>
    <w:rsid w:val="00C50821"/>
    <w:rsid w:val="00C50AB3"/>
    <w:rsid w:val="00C50D5B"/>
    <w:rsid w:val="00C5103B"/>
    <w:rsid w:val="00C511CB"/>
    <w:rsid w:val="00C512CA"/>
    <w:rsid w:val="00C51438"/>
    <w:rsid w:val="00C514F2"/>
    <w:rsid w:val="00C51B43"/>
    <w:rsid w:val="00C51E51"/>
    <w:rsid w:val="00C51E80"/>
    <w:rsid w:val="00C521F9"/>
    <w:rsid w:val="00C5224C"/>
    <w:rsid w:val="00C5238A"/>
    <w:rsid w:val="00C5247E"/>
    <w:rsid w:val="00C527CE"/>
    <w:rsid w:val="00C5292B"/>
    <w:rsid w:val="00C529D3"/>
    <w:rsid w:val="00C532D4"/>
    <w:rsid w:val="00C535FD"/>
    <w:rsid w:val="00C53660"/>
    <w:rsid w:val="00C53977"/>
    <w:rsid w:val="00C53A94"/>
    <w:rsid w:val="00C53B2A"/>
    <w:rsid w:val="00C53DE4"/>
    <w:rsid w:val="00C54232"/>
    <w:rsid w:val="00C5448C"/>
    <w:rsid w:val="00C544F6"/>
    <w:rsid w:val="00C5492E"/>
    <w:rsid w:val="00C550B9"/>
    <w:rsid w:val="00C5560C"/>
    <w:rsid w:val="00C55A23"/>
    <w:rsid w:val="00C56651"/>
    <w:rsid w:val="00C56746"/>
    <w:rsid w:val="00C56AE4"/>
    <w:rsid w:val="00C56F63"/>
    <w:rsid w:val="00C57205"/>
    <w:rsid w:val="00C57234"/>
    <w:rsid w:val="00C573CD"/>
    <w:rsid w:val="00C579BE"/>
    <w:rsid w:val="00C60336"/>
    <w:rsid w:val="00C60648"/>
    <w:rsid w:val="00C60ED5"/>
    <w:rsid w:val="00C610BD"/>
    <w:rsid w:val="00C610E0"/>
    <w:rsid w:val="00C61331"/>
    <w:rsid w:val="00C61359"/>
    <w:rsid w:val="00C613F0"/>
    <w:rsid w:val="00C61464"/>
    <w:rsid w:val="00C6155B"/>
    <w:rsid w:val="00C615A4"/>
    <w:rsid w:val="00C618DA"/>
    <w:rsid w:val="00C61F4C"/>
    <w:rsid w:val="00C623FF"/>
    <w:rsid w:val="00C62573"/>
    <w:rsid w:val="00C629A6"/>
    <w:rsid w:val="00C6339C"/>
    <w:rsid w:val="00C63481"/>
    <w:rsid w:val="00C635C7"/>
    <w:rsid w:val="00C63712"/>
    <w:rsid w:val="00C639CE"/>
    <w:rsid w:val="00C63B32"/>
    <w:rsid w:val="00C6437E"/>
    <w:rsid w:val="00C649B0"/>
    <w:rsid w:val="00C64C27"/>
    <w:rsid w:val="00C6515B"/>
    <w:rsid w:val="00C654AD"/>
    <w:rsid w:val="00C654F2"/>
    <w:rsid w:val="00C65BB6"/>
    <w:rsid w:val="00C65BC1"/>
    <w:rsid w:val="00C65C38"/>
    <w:rsid w:val="00C65D55"/>
    <w:rsid w:val="00C65D5C"/>
    <w:rsid w:val="00C65DCA"/>
    <w:rsid w:val="00C6620B"/>
    <w:rsid w:val="00C66765"/>
    <w:rsid w:val="00C6677B"/>
    <w:rsid w:val="00C66E9D"/>
    <w:rsid w:val="00C670C2"/>
    <w:rsid w:val="00C67A08"/>
    <w:rsid w:val="00C67B17"/>
    <w:rsid w:val="00C7054B"/>
    <w:rsid w:val="00C7057E"/>
    <w:rsid w:val="00C70AB5"/>
    <w:rsid w:val="00C71146"/>
    <w:rsid w:val="00C711FF"/>
    <w:rsid w:val="00C71202"/>
    <w:rsid w:val="00C71748"/>
    <w:rsid w:val="00C71875"/>
    <w:rsid w:val="00C71ACC"/>
    <w:rsid w:val="00C723D3"/>
    <w:rsid w:val="00C729F9"/>
    <w:rsid w:val="00C72DA5"/>
    <w:rsid w:val="00C730D0"/>
    <w:rsid w:val="00C73127"/>
    <w:rsid w:val="00C73185"/>
    <w:rsid w:val="00C7328D"/>
    <w:rsid w:val="00C7349D"/>
    <w:rsid w:val="00C73756"/>
    <w:rsid w:val="00C7417D"/>
    <w:rsid w:val="00C74A19"/>
    <w:rsid w:val="00C74A23"/>
    <w:rsid w:val="00C74AF8"/>
    <w:rsid w:val="00C753E1"/>
    <w:rsid w:val="00C7549F"/>
    <w:rsid w:val="00C75713"/>
    <w:rsid w:val="00C759BA"/>
    <w:rsid w:val="00C75A90"/>
    <w:rsid w:val="00C75BB4"/>
    <w:rsid w:val="00C75FCF"/>
    <w:rsid w:val="00C76278"/>
    <w:rsid w:val="00C77283"/>
    <w:rsid w:val="00C77611"/>
    <w:rsid w:val="00C7772D"/>
    <w:rsid w:val="00C77DE1"/>
    <w:rsid w:val="00C77E7E"/>
    <w:rsid w:val="00C77E99"/>
    <w:rsid w:val="00C80439"/>
    <w:rsid w:val="00C8053F"/>
    <w:rsid w:val="00C805B1"/>
    <w:rsid w:val="00C8072D"/>
    <w:rsid w:val="00C80C3D"/>
    <w:rsid w:val="00C81187"/>
    <w:rsid w:val="00C81D0E"/>
    <w:rsid w:val="00C81FF6"/>
    <w:rsid w:val="00C8207D"/>
    <w:rsid w:val="00C8240B"/>
    <w:rsid w:val="00C836E0"/>
    <w:rsid w:val="00C83D9D"/>
    <w:rsid w:val="00C83DAA"/>
    <w:rsid w:val="00C841C4"/>
    <w:rsid w:val="00C84A1E"/>
    <w:rsid w:val="00C84A5E"/>
    <w:rsid w:val="00C84A88"/>
    <w:rsid w:val="00C84DA7"/>
    <w:rsid w:val="00C84E9F"/>
    <w:rsid w:val="00C84ED7"/>
    <w:rsid w:val="00C84F8C"/>
    <w:rsid w:val="00C85123"/>
    <w:rsid w:val="00C8593E"/>
    <w:rsid w:val="00C85D8E"/>
    <w:rsid w:val="00C85DA6"/>
    <w:rsid w:val="00C867B6"/>
    <w:rsid w:val="00C86AAB"/>
    <w:rsid w:val="00C8790C"/>
    <w:rsid w:val="00C87C7C"/>
    <w:rsid w:val="00C87EA5"/>
    <w:rsid w:val="00C900FB"/>
    <w:rsid w:val="00C90936"/>
    <w:rsid w:val="00C90AF6"/>
    <w:rsid w:val="00C90EBF"/>
    <w:rsid w:val="00C90F00"/>
    <w:rsid w:val="00C911C6"/>
    <w:rsid w:val="00C9123F"/>
    <w:rsid w:val="00C914B8"/>
    <w:rsid w:val="00C918CD"/>
    <w:rsid w:val="00C91953"/>
    <w:rsid w:val="00C91EBB"/>
    <w:rsid w:val="00C922A6"/>
    <w:rsid w:val="00C925E3"/>
    <w:rsid w:val="00C92638"/>
    <w:rsid w:val="00C928C9"/>
    <w:rsid w:val="00C9293D"/>
    <w:rsid w:val="00C92CB3"/>
    <w:rsid w:val="00C92DC1"/>
    <w:rsid w:val="00C92F5A"/>
    <w:rsid w:val="00C93194"/>
    <w:rsid w:val="00C93876"/>
    <w:rsid w:val="00C938D3"/>
    <w:rsid w:val="00C938E7"/>
    <w:rsid w:val="00C93F42"/>
    <w:rsid w:val="00C94085"/>
    <w:rsid w:val="00C94335"/>
    <w:rsid w:val="00C9454A"/>
    <w:rsid w:val="00C94630"/>
    <w:rsid w:val="00C946A2"/>
    <w:rsid w:val="00C94C5C"/>
    <w:rsid w:val="00C94D80"/>
    <w:rsid w:val="00C951F9"/>
    <w:rsid w:val="00C953E8"/>
    <w:rsid w:val="00C95AF8"/>
    <w:rsid w:val="00C96338"/>
    <w:rsid w:val="00C969B3"/>
    <w:rsid w:val="00C96A88"/>
    <w:rsid w:val="00C96CA5"/>
    <w:rsid w:val="00C96D54"/>
    <w:rsid w:val="00C971F3"/>
    <w:rsid w:val="00C97296"/>
    <w:rsid w:val="00C975FB"/>
    <w:rsid w:val="00C97692"/>
    <w:rsid w:val="00C9785F"/>
    <w:rsid w:val="00C978FB"/>
    <w:rsid w:val="00C979A2"/>
    <w:rsid w:val="00C97CA2"/>
    <w:rsid w:val="00C97F91"/>
    <w:rsid w:val="00CA00DF"/>
    <w:rsid w:val="00CA0270"/>
    <w:rsid w:val="00CA0798"/>
    <w:rsid w:val="00CA0866"/>
    <w:rsid w:val="00CA0C99"/>
    <w:rsid w:val="00CA11F9"/>
    <w:rsid w:val="00CA1D37"/>
    <w:rsid w:val="00CA2497"/>
    <w:rsid w:val="00CA24C4"/>
    <w:rsid w:val="00CA2721"/>
    <w:rsid w:val="00CA2B5E"/>
    <w:rsid w:val="00CA2BBF"/>
    <w:rsid w:val="00CA3224"/>
    <w:rsid w:val="00CA359E"/>
    <w:rsid w:val="00CA3A99"/>
    <w:rsid w:val="00CA3CD9"/>
    <w:rsid w:val="00CA3DA2"/>
    <w:rsid w:val="00CA429F"/>
    <w:rsid w:val="00CA4335"/>
    <w:rsid w:val="00CA437F"/>
    <w:rsid w:val="00CA44E0"/>
    <w:rsid w:val="00CA5068"/>
    <w:rsid w:val="00CA50EA"/>
    <w:rsid w:val="00CA53C7"/>
    <w:rsid w:val="00CA582D"/>
    <w:rsid w:val="00CA5B46"/>
    <w:rsid w:val="00CA60DF"/>
    <w:rsid w:val="00CA61EB"/>
    <w:rsid w:val="00CA6BE5"/>
    <w:rsid w:val="00CA6D29"/>
    <w:rsid w:val="00CA7274"/>
    <w:rsid w:val="00CA72F1"/>
    <w:rsid w:val="00CA734A"/>
    <w:rsid w:val="00CA7435"/>
    <w:rsid w:val="00CA7565"/>
    <w:rsid w:val="00CA75C5"/>
    <w:rsid w:val="00CA7954"/>
    <w:rsid w:val="00CB061C"/>
    <w:rsid w:val="00CB0805"/>
    <w:rsid w:val="00CB08AB"/>
    <w:rsid w:val="00CB093B"/>
    <w:rsid w:val="00CB11E5"/>
    <w:rsid w:val="00CB14FD"/>
    <w:rsid w:val="00CB212F"/>
    <w:rsid w:val="00CB2754"/>
    <w:rsid w:val="00CB29CE"/>
    <w:rsid w:val="00CB2AEC"/>
    <w:rsid w:val="00CB397B"/>
    <w:rsid w:val="00CB3B6E"/>
    <w:rsid w:val="00CB4143"/>
    <w:rsid w:val="00CB4441"/>
    <w:rsid w:val="00CB45E8"/>
    <w:rsid w:val="00CB48EA"/>
    <w:rsid w:val="00CB4D22"/>
    <w:rsid w:val="00CB5463"/>
    <w:rsid w:val="00CB5521"/>
    <w:rsid w:val="00CB5597"/>
    <w:rsid w:val="00CB5CC5"/>
    <w:rsid w:val="00CB62B9"/>
    <w:rsid w:val="00CB6615"/>
    <w:rsid w:val="00CB665A"/>
    <w:rsid w:val="00CB6A63"/>
    <w:rsid w:val="00CB6E2F"/>
    <w:rsid w:val="00CB759E"/>
    <w:rsid w:val="00CC00B7"/>
    <w:rsid w:val="00CC031C"/>
    <w:rsid w:val="00CC0B4C"/>
    <w:rsid w:val="00CC0C68"/>
    <w:rsid w:val="00CC0EFF"/>
    <w:rsid w:val="00CC161B"/>
    <w:rsid w:val="00CC182F"/>
    <w:rsid w:val="00CC1841"/>
    <w:rsid w:val="00CC1864"/>
    <w:rsid w:val="00CC1E70"/>
    <w:rsid w:val="00CC20F9"/>
    <w:rsid w:val="00CC221C"/>
    <w:rsid w:val="00CC2310"/>
    <w:rsid w:val="00CC2701"/>
    <w:rsid w:val="00CC29D0"/>
    <w:rsid w:val="00CC2BF7"/>
    <w:rsid w:val="00CC2E62"/>
    <w:rsid w:val="00CC30CB"/>
    <w:rsid w:val="00CC3151"/>
    <w:rsid w:val="00CC3458"/>
    <w:rsid w:val="00CC3603"/>
    <w:rsid w:val="00CC3609"/>
    <w:rsid w:val="00CC3D28"/>
    <w:rsid w:val="00CC3F47"/>
    <w:rsid w:val="00CC3F98"/>
    <w:rsid w:val="00CC4334"/>
    <w:rsid w:val="00CC4D70"/>
    <w:rsid w:val="00CC4F07"/>
    <w:rsid w:val="00CC507E"/>
    <w:rsid w:val="00CC51C9"/>
    <w:rsid w:val="00CC5245"/>
    <w:rsid w:val="00CC5272"/>
    <w:rsid w:val="00CC537E"/>
    <w:rsid w:val="00CC5AA8"/>
    <w:rsid w:val="00CC5E18"/>
    <w:rsid w:val="00CC5F0F"/>
    <w:rsid w:val="00CC629F"/>
    <w:rsid w:val="00CC6352"/>
    <w:rsid w:val="00CC63B6"/>
    <w:rsid w:val="00CC641C"/>
    <w:rsid w:val="00CC6509"/>
    <w:rsid w:val="00CC6529"/>
    <w:rsid w:val="00CC680A"/>
    <w:rsid w:val="00CC6BD7"/>
    <w:rsid w:val="00CC723F"/>
    <w:rsid w:val="00CC7286"/>
    <w:rsid w:val="00CC7A8B"/>
    <w:rsid w:val="00CC7D73"/>
    <w:rsid w:val="00CC7EBF"/>
    <w:rsid w:val="00CC7EF2"/>
    <w:rsid w:val="00CC7F1F"/>
    <w:rsid w:val="00CD00DD"/>
    <w:rsid w:val="00CD0108"/>
    <w:rsid w:val="00CD0BF6"/>
    <w:rsid w:val="00CD100D"/>
    <w:rsid w:val="00CD11E7"/>
    <w:rsid w:val="00CD1646"/>
    <w:rsid w:val="00CD1673"/>
    <w:rsid w:val="00CD17E2"/>
    <w:rsid w:val="00CD1B0A"/>
    <w:rsid w:val="00CD2119"/>
    <w:rsid w:val="00CD2A50"/>
    <w:rsid w:val="00CD2FC0"/>
    <w:rsid w:val="00CD33F7"/>
    <w:rsid w:val="00CD436D"/>
    <w:rsid w:val="00CD437A"/>
    <w:rsid w:val="00CD472E"/>
    <w:rsid w:val="00CD4783"/>
    <w:rsid w:val="00CD48C9"/>
    <w:rsid w:val="00CD48CD"/>
    <w:rsid w:val="00CD4AA6"/>
    <w:rsid w:val="00CD4FAE"/>
    <w:rsid w:val="00CD5639"/>
    <w:rsid w:val="00CD566D"/>
    <w:rsid w:val="00CD5859"/>
    <w:rsid w:val="00CD5DD3"/>
    <w:rsid w:val="00CD61D5"/>
    <w:rsid w:val="00CD652C"/>
    <w:rsid w:val="00CD6AC0"/>
    <w:rsid w:val="00CD6C2B"/>
    <w:rsid w:val="00CD6F2A"/>
    <w:rsid w:val="00CD6FE0"/>
    <w:rsid w:val="00CD73D2"/>
    <w:rsid w:val="00CD73F7"/>
    <w:rsid w:val="00CD7545"/>
    <w:rsid w:val="00CD75D3"/>
    <w:rsid w:val="00CD7E7C"/>
    <w:rsid w:val="00CE03AF"/>
    <w:rsid w:val="00CE0449"/>
    <w:rsid w:val="00CE085C"/>
    <w:rsid w:val="00CE0DCB"/>
    <w:rsid w:val="00CE10D0"/>
    <w:rsid w:val="00CE1446"/>
    <w:rsid w:val="00CE158F"/>
    <w:rsid w:val="00CE16E1"/>
    <w:rsid w:val="00CE1708"/>
    <w:rsid w:val="00CE1728"/>
    <w:rsid w:val="00CE23AA"/>
    <w:rsid w:val="00CE2FDA"/>
    <w:rsid w:val="00CE3006"/>
    <w:rsid w:val="00CE3312"/>
    <w:rsid w:val="00CE336E"/>
    <w:rsid w:val="00CE355A"/>
    <w:rsid w:val="00CE370D"/>
    <w:rsid w:val="00CE39FF"/>
    <w:rsid w:val="00CE4156"/>
    <w:rsid w:val="00CE428B"/>
    <w:rsid w:val="00CE44E6"/>
    <w:rsid w:val="00CE4716"/>
    <w:rsid w:val="00CE4861"/>
    <w:rsid w:val="00CE4DA5"/>
    <w:rsid w:val="00CE530E"/>
    <w:rsid w:val="00CE5AC6"/>
    <w:rsid w:val="00CE5C31"/>
    <w:rsid w:val="00CE601D"/>
    <w:rsid w:val="00CE64E6"/>
    <w:rsid w:val="00CE69D3"/>
    <w:rsid w:val="00CE6AC6"/>
    <w:rsid w:val="00CE6AD6"/>
    <w:rsid w:val="00CE6F72"/>
    <w:rsid w:val="00CE7233"/>
    <w:rsid w:val="00CE7A6A"/>
    <w:rsid w:val="00CE7DAA"/>
    <w:rsid w:val="00CF04A7"/>
    <w:rsid w:val="00CF096C"/>
    <w:rsid w:val="00CF0B4C"/>
    <w:rsid w:val="00CF0BC8"/>
    <w:rsid w:val="00CF116C"/>
    <w:rsid w:val="00CF13BD"/>
    <w:rsid w:val="00CF1955"/>
    <w:rsid w:val="00CF1D01"/>
    <w:rsid w:val="00CF1D28"/>
    <w:rsid w:val="00CF21CC"/>
    <w:rsid w:val="00CF2688"/>
    <w:rsid w:val="00CF26C7"/>
    <w:rsid w:val="00CF26D5"/>
    <w:rsid w:val="00CF26D9"/>
    <w:rsid w:val="00CF2884"/>
    <w:rsid w:val="00CF293D"/>
    <w:rsid w:val="00CF2951"/>
    <w:rsid w:val="00CF2952"/>
    <w:rsid w:val="00CF30A5"/>
    <w:rsid w:val="00CF359F"/>
    <w:rsid w:val="00CF395A"/>
    <w:rsid w:val="00CF3C41"/>
    <w:rsid w:val="00CF3CBA"/>
    <w:rsid w:val="00CF409B"/>
    <w:rsid w:val="00CF40F3"/>
    <w:rsid w:val="00CF4365"/>
    <w:rsid w:val="00CF48A4"/>
    <w:rsid w:val="00CF48A5"/>
    <w:rsid w:val="00CF49D0"/>
    <w:rsid w:val="00CF5374"/>
    <w:rsid w:val="00CF5DA0"/>
    <w:rsid w:val="00CF5EAE"/>
    <w:rsid w:val="00CF61B2"/>
    <w:rsid w:val="00CF6214"/>
    <w:rsid w:val="00CF62F0"/>
    <w:rsid w:val="00CF696C"/>
    <w:rsid w:val="00CF6D7C"/>
    <w:rsid w:val="00CF75E1"/>
    <w:rsid w:val="00CF786A"/>
    <w:rsid w:val="00CF7904"/>
    <w:rsid w:val="00CF7A5F"/>
    <w:rsid w:val="00CF7E39"/>
    <w:rsid w:val="00D0021D"/>
    <w:rsid w:val="00D0059F"/>
    <w:rsid w:val="00D00D6C"/>
    <w:rsid w:val="00D00EA5"/>
    <w:rsid w:val="00D00F2E"/>
    <w:rsid w:val="00D015C8"/>
    <w:rsid w:val="00D01E44"/>
    <w:rsid w:val="00D01EBE"/>
    <w:rsid w:val="00D020EB"/>
    <w:rsid w:val="00D022DE"/>
    <w:rsid w:val="00D0258A"/>
    <w:rsid w:val="00D0268A"/>
    <w:rsid w:val="00D02BA2"/>
    <w:rsid w:val="00D02BDD"/>
    <w:rsid w:val="00D02BE1"/>
    <w:rsid w:val="00D02D2A"/>
    <w:rsid w:val="00D033FD"/>
    <w:rsid w:val="00D03CB4"/>
    <w:rsid w:val="00D040E3"/>
    <w:rsid w:val="00D04361"/>
    <w:rsid w:val="00D0436C"/>
    <w:rsid w:val="00D04CB0"/>
    <w:rsid w:val="00D04CB5"/>
    <w:rsid w:val="00D04D3A"/>
    <w:rsid w:val="00D04D54"/>
    <w:rsid w:val="00D04D7A"/>
    <w:rsid w:val="00D04DE5"/>
    <w:rsid w:val="00D04F0A"/>
    <w:rsid w:val="00D05719"/>
    <w:rsid w:val="00D0583C"/>
    <w:rsid w:val="00D0596C"/>
    <w:rsid w:val="00D05B70"/>
    <w:rsid w:val="00D060F6"/>
    <w:rsid w:val="00D06466"/>
    <w:rsid w:val="00D06A32"/>
    <w:rsid w:val="00D06E0D"/>
    <w:rsid w:val="00D06E5B"/>
    <w:rsid w:val="00D076EE"/>
    <w:rsid w:val="00D079B1"/>
    <w:rsid w:val="00D10D08"/>
    <w:rsid w:val="00D11015"/>
    <w:rsid w:val="00D114B7"/>
    <w:rsid w:val="00D11752"/>
    <w:rsid w:val="00D11C96"/>
    <w:rsid w:val="00D11EF4"/>
    <w:rsid w:val="00D124F8"/>
    <w:rsid w:val="00D1256C"/>
    <w:rsid w:val="00D127D1"/>
    <w:rsid w:val="00D12888"/>
    <w:rsid w:val="00D12C6C"/>
    <w:rsid w:val="00D12D4B"/>
    <w:rsid w:val="00D13050"/>
    <w:rsid w:val="00D13642"/>
    <w:rsid w:val="00D13705"/>
    <w:rsid w:val="00D13816"/>
    <w:rsid w:val="00D13A6D"/>
    <w:rsid w:val="00D13BCC"/>
    <w:rsid w:val="00D13C4F"/>
    <w:rsid w:val="00D13E3B"/>
    <w:rsid w:val="00D13F14"/>
    <w:rsid w:val="00D14405"/>
    <w:rsid w:val="00D14F78"/>
    <w:rsid w:val="00D150D9"/>
    <w:rsid w:val="00D154ED"/>
    <w:rsid w:val="00D156D6"/>
    <w:rsid w:val="00D16005"/>
    <w:rsid w:val="00D161A5"/>
    <w:rsid w:val="00D164D4"/>
    <w:rsid w:val="00D16514"/>
    <w:rsid w:val="00D16755"/>
    <w:rsid w:val="00D16D7A"/>
    <w:rsid w:val="00D16DE7"/>
    <w:rsid w:val="00D16EE7"/>
    <w:rsid w:val="00D16F5B"/>
    <w:rsid w:val="00D17036"/>
    <w:rsid w:val="00D170C5"/>
    <w:rsid w:val="00D17550"/>
    <w:rsid w:val="00D178E5"/>
    <w:rsid w:val="00D17A5F"/>
    <w:rsid w:val="00D20272"/>
    <w:rsid w:val="00D20508"/>
    <w:rsid w:val="00D20512"/>
    <w:rsid w:val="00D208FA"/>
    <w:rsid w:val="00D20916"/>
    <w:rsid w:val="00D209DF"/>
    <w:rsid w:val="00D20F01"/>
    <w:rsid w:val="00D21751"/>
    <w:rsid w:val="00D21FD0"/>
    <w:rsid w:val="00D2246D"/>
    <w:rsid w:val="00D22689"/>
    <w:rsid w:val="00D2284A"/>
    <w:rsid w:val="00D22ADD"/>
    <w:rsid w:val="00D22B8B"/>
    <w:rsid w:val="00D22E9F"/>
    <w:rsid w:val="00D2331D"/>
    <w:rsid w:val="00D23430"/>
    <w:rsid w:val="00D2349D"/>
    <w:rsid w:val="00D235E5"/>
    <w:rsid w:val="00D23F40"/>
    <w:rsid w:val="00D243E2"/>
    <w:rsid w:val="00D2447F"/>
    <w:rsid w:val="00D24748"/>
    <w:rsid w:val="00D24B4F"/>
    <w:rsid w:val="00D24B71"/>
    <w:rsid w:val="00D24FB9"/>
    <w:rsid w:val="00D251D0"/>
    <w:rsid w:val="00D25283"/>
    <w:rsid w:val="00D2532D"/>
    <w:rsid w:val="00D255D2"/>
    <w:rsid w:val="00D2597D"/>
    <w:rsid w:val="00D25B90"/>
    <w:rsid w:val="00D25BCC"/>
    <w:rsid w:val="00D26684"/>
    <w:rsid w:val="00D26791"/>
    <w:rsid w:val="00D267C7"/>
    <w:rsid w:val="00D2681F"/>
    <w:rsid w:val="00D2688C"/>
    <w:rsid w:val="00D26AA0"/>
    <w:rsid w:val="00D26AED"/>
    <w:rsid w:val="00D26CEB"/>
    <w:rsid w:val="00D27780"/>
    <w:rsid w:val="00D27E64"/>
    <w:rsid w:val="00D306DC"/>
    <w:rsid w:val="00D3081D"/>
    <w:rsid w:val="00D30D29"/>
    <w:rsid w:val="00D30FB0"/>
    <w:rsid w:val="00D31188"/>
    <w:rsid w:val="00D3149A"/>
    <w:rsid w:val="00D317A2"/>
    <w:rsid w:val="00D31D7F"/>
    <w:rsid w:val="00D31D88"/>
    <w:rsid w:val="00D32047"/>
    <w:rsid w:val="00D32858"/>
    <w:rsid w:val="00D32F50"/>
    <w:rsid w:val="00D32F62"/>
    <w:rsid w:val="00D33052"/>
    <w:rsid w:val="00D3348E"/>
    <w:rsid w:val="00D3388F"/>
    <w:rsid w:val="00D33B9E"/>
    <w:rsid w:val="00D33CB5"/>
    <w:rsid w:val="00D33EE0"/>
    <w:rsid w:val="00D340BA"/>
    <w:rsid w:val="00D34280"/>
    <w:rsid w:val="00D34514"/>
    <w:rsid w:val="00D35003"/>
    <w:rsid w:val="00D352DD"/>
    <w:rsid w:val="00D3547B"/>
    <w:rsid w:val="00D35F26"/>
    <w:rsid w:val="00D36157"/>
    <w:rsid w:val="00D3625A"/>
    <w:rsid w:val="00D36260"/>
    <w:rsid w:val="00D364DF"/>
    <w:rsid w:val="00D36D40"/>
    <w:rsid w:val="00D36DA9"/>
    <w:rsid w:val="00D36F39"/>
    <w:rsid w:val="00D37974"/>
    <w:rsid w:val="00D37A63"/>
    <w:rsid w:val="00D37B18"/>
    <w:rsid w:val="00D37DF8"/>
    <w:rsid w:val="00D400EF"/>
    <w:rsid w:val="00D404E2"/>
    <w:rsid w:val="00D40A77"/>
    <w:rsid w:val="00D40B1D"/>
    <w:rsid w:val="00D40E44"/>
    <w:rsid w:val="00D41298"/>
    <w:rsid w:val="00D415F6"/>
    <w:rsid w:val="00D4178B"/>
    <w:rsid w:val="00D419AA"/>
    <w:rsid w:val="00D41BBD"/>
    <w:rsid w:val="00D41BD0"/>
    <w:rsid w:val="00D423B7"/>
    <w:rsid w:val="00D424AE"/>
    <w:rsid w:val="00D4264B"/>
    <w:rsid w:val="00D427C2"/>
    <w:rsid w:val="00D42A86"/>
    <w:rsid w:val="00D42B71"/>
    <w:rsid w:val="00D42F1E"/>
    <w:rsid w:val="00D43502"/>
    <w:rsid w:val="00D43912"/>
    <w:rsid w:val="00D43D60"/>
    <w:rsid w:val="00D43DA8"/>
    <w:rsid w:val="00D4428B"/>
    <w:rsid w:val="00D4488B"/>
    <w:rsid w:val="00D44BE3"/>
    <w:rsid w:val="00D44C98"/>
    <w:rsid w:val="00D44D4D"/>
    <w:rsid w:val="00D44DF1"/>
    <w:rsid w:val="00D45350"/>
    <w:rsid w:val="00D45486"/>
    <w:rsid w:val="00D455D0"/>
    <w:rsid w:val="00D458AB"/>
    <w:rsid w:val="00D45BB0"/>
    <w:rsid w:val="00D46385"/>
    <w:rsid w:val="00D463F4"/>
    <w:rsid w:val="00D46429"/>
    <w:rsid w:val="00D46453"/>
    <w:rsid w:val="00D4660B"/>
    <w:rsid w:val="00D46C27"/>
    <w:rsid w:val="00D47184"/>
    <w:rsid w:val="00D477C9"/>
    <w:rsid w:val="00D47A3A"/>
    <w:rsid w:val="00D47CB0"/>
    <w:rsid w:val="00D50109"/>
    <w:rsid w:val="00D50414"/>
    <w:rsid w:val="00D50636"/>
    <w:rsid w:val="00D50C70"/>
    <w:rsid w:val="00D50E8A"/>
    <w:rsid w:val="00D51011"/>
    <w:rsid w:val="00D511C4"/>
    <w:rsid w:val="00D51761"/>
    <w:rsid w:val="00D5177D"/>
    <w:rsid w:val="00D51F60"/>
    <w:rsid w:val="00D51F79"/>
    <w:rsid w:val="00D5207C"/>
    <w:rsid w:val="00D521F5"/>
    <w:rsid w:val="00D52812"/>
    <w:rsid w:val="00D52B49"/>
    <w:rsid w:val="00D532B1"/>
    <w:rsid w:val="00D5338F"/>
    <w:rsid w:val="00D534F9"/>
    <w:rsid w:val="00D5412B"/>
    <w:rsid w:val="00D54141"/>
    <w:rsid w:val="00D54228"/>
    <w:rsid w:val="00D5432C"/>
    <w:rsid w:val="00D5445E"/>
    <w:rsid w:val="00D54824"/>
    <w:rsid w:val="00D5544B"/>
    <w:rsid w:val="00D554F1"/>
    <w:rsid w:val="00D556B9"/>
    <w:rsid w:val="00D557A2"/>
    <w:rsid w:val="00D55DE6"/>
    <w:rsid w:val="00D5609C"/>
    <w:rsid w:val="00D56561"/>
    <w:rsid w:val="00D56703"/>
    <w:rsid w:val="00D569DD"/>
    <w:rsid w:val="00D56DF5"/>
    <w:rsid w:val="00D5791D"/>
    <w:rsid w:val="00D57AB2"/>
    <w:rsid w:val="00D57CAA"/>
    <w:rsid w:val="00D57D92"/>
    <w:rsid w:val="00D57DD7"/>
    <w:rsid w:val="00D57E25"/>
    <w:rsid w:val="00D60068"/>
    <w:rsid w:val="00D604EB"/>
    <w:rsid w:val="00D6050B"/>
    <w:rsid w:val="00D60686"/>
    <w:rsid w:val="00D60808"/>
    <w:rsid w:val="00D611F9"/>
    <w:rsid w:val="00D61C36"/>
    <w:rsid w:val="00D61EAC"/>
    <w:rsid w:val="00D62100"/>
    <w:rsid w:val="00D62465"/>
    <w:rsid w:val="00D62910"/>
    <w:rsid w:val="00D62AAB"/>
    <w:rsid w:val="00D62D9F"/>
    <w:rsid w:val="00D62E7A"/>
    <w:rsid w:val="00D631DE"/>
    <w:rsid w:val="00D63D2D"/>
    <w:rsid w:val="00D63D53"/>
    <w:rsid w:val="00D64037"/>
    <w:rsid w:val="00D64354"/>
    <w:rsid w:val="00D644F7"/>
    <w:rsid w:val="00D6474F"/>
    <w:rsid w:val="00D649A9"/>
    <w:rsid w:val="00D6514C"/>
    <w:rsid w:val="00D65398"/>
    <w:rsid w:val="00D65439"/>
    <w:rsid w:val="00D65A3F"/>
    <w:rsid w:val="00D65A75"/>
    <w:rsid w:val="00D660A2"/>
    <w:rsid w:val="00D66ED6"/>
    <w:rsid w:val="00D6715D"/>
    <w:rsid w:val="00D6742E"/>
    <w:rsid w:val="00D67605"/>
    <w:rsid w:val="00D70643"/>
    <w:rsid w:val="00D70BEC"/>
    <w:rsid w:val="00D70DF3"/>
    <w:rsid w:val="00D71165"/>
    <w:rsid w:val="00D71168"/>
    <w:rsid w:val="00D71257"/>
    <w:rsid w:val="00D7128D"/>
    <w:rsid w:val="00D712C7"/>
    <w:rsid w:val="00D71452"/>
    <w:rsid w:val="00D7159C"/>
    <w:rsid w:val="00D7177B"/>
    <w:rsid w:val="00D7182D"/>
    <w:rsid w:val="00D71C6A"/>
    <w:rsid w:val="00D721C4"/>
    <w:rsid w:val="00D7225D"/>
    <w:rsid w:val="00D72787"/>
    <w:rsid w:val="00D72863"/>
    <w:rsid w:val="00D72935"/>
    <w:rsid w:val="00D72FFF"/>
    <w:rsid w:val="00D7303B"/>
    <w:rsid w:val="00D73149"/>
    <w:rsid w:val="00D731D3"/>
    <w:rsid w:val="00D73A4C"/>
    <w:rsid w:val="00D73B09"/>
    <w:rsid w:val="00D73B69"/>
    <w:rsid w:val="00D73D0B"/>
    <w:rsid w:val="00D73FB7"/>
    <w:rsid w:val="00D73FE3"/>
    <w:rsid w:val="00D7459A"/>
    <w:rsid w:val="00D74639"/>
    <w:rsid w:val="00D74816"/>
    <w:rsid w:val="00D74B7F"/>
    <w:rsid w:val="00D74FFF"/>
    <w:rsid w:val="00D750EC"/>
    <w:rsid w:val="00D750FE"/>
    <w:rsid w:val="00D751D2"/>
    <w:rsid w:val="00D75578"/>
    <w:rsid w:val="00D75602"/>
    <w:rsid w:val="00D75EB7"/>
    <w:rsid w:val="00D76099"/>
    <w:rsid w:val="00D763BB"/>
    <w:rsid w:val="00D76432"/>
    <w:rsid w:val="00D76734"/>
    <w:rsid w:val="00D769B3"/>
    <w:rsid w:val="00D772C1"/>
    <w:rsid w:val="00D772DB"/>
    <w:rsid w:val="00D77396"/>
    <w:rsid w:val="00D77455"/>
    <w:rsid w:val="00D7746F"/>
    <w:rsid w:val="00D775DB"/>
    <w:rsid w:val="00D77767"/>
    <w:rsid w:val="00D77C8D"/>
    <w:rsid w:val="00D801BC"/>
    <w:rsid w:val="00D8050B"/>
    <w:rsid w:val="00D80921"/>
    <w:rsid w:val="00D809C3"/>
    <w:rsid w:val="00D80B02"/>
    <w:rsid w:val="00D80E90"/>
    <w:rsid w:val="00D80FBE"/>
    <w:rsid w:val="00D81088"/>
    <w:rsid w:val="00D811BC"/>
    <w:rsid w:val="00D8129A"/>
    <w:rsid w:val="00D8160A"/>
    <w:rsid w:val="00D81B03"/>
    <w:rsid w:val="00D81BC4"/>
    <w:rsid w:val="00D81CC3"/>
    <w:rsid w:val="00D81D2D"/>
    <w:rsid w:val="00D8227D"/>
    <w:rsid w:val="00D82338"/>
    <w:rsid w:val="00D82408"/>
    <w:rsid w:val="00D82696"/>
    <w:rsid w:val="00D8282F"/>
    <w:rsid w:val="00D82A58"/>
    <w:rsid w:val="00D8313C"/>
    <w:rsid w:val="00D83506"/>
    <w:rsid w:val="00D835A0"/>
    <w:rsid w:val="00D83822"/>
    <w:rsid w:val="00D83C82"/>
    <w:rsid w:val="00D83E60"/>
    <w:rsid w:val="00D84487"/>
    <w:rsid w:val="00D8454F"/>
    <w:rsid w:val="00D8483C"/>
    <w:rsid w:val="00D84EEA"/>
    <w:rsid w:val="00D84FC1"/>
    <w:rsid w:val="00D8515B"/>
    <w:rsid w:val="00D853CD"/>
    <w:rsid w:val="00D8559B"/>
    <w:rsid w:val="00D85AA5"/>
    <w:rsid w:val="00D85CED"/>
    <w:rsid w:val="00D85CEE"/>
    <w:rsid w:val="00D86181"/>
    <w:rsid w:val="00D86528"/>
    <w:rsid w:val="00D86C60"/>
    <w:rsid w:val="00D8730D"/>
    <w:rsid w:val="00D87443"/>
    <w:rsid w:val="00D876DC"/>
    <w:rsid w:val="00D87D1C"/>
    <w:rsid w:val="00D9000C"/>
    <w:rsid w:val="00D9000D"/>
    <w:rsid w:val="00D905DE"/>
    <w:rsid w:val="00D9077B"/>
    <w:rsid w:val="00D90C27"/>
    <w:rsid w:val="00D90DA8"/>
    <w:rsid w:val="00D90DAD"/>
    <w:rsid w:val="00D90EDF"/>
    <w:rsid w:val="00D90FF5"/>
    <w:rsid w:val="00D91F36"/>
    <w:rsid w:val="00D92031"/>
    <w:rsid w:val="00D9235A"/>
    <w:rsid w:val="00D92A6D"/>
    <w:rsid w:val="00D92ABB"/>
    <w:rsid w:val="00D92C09"/>
    <w:rsid w:val="00D93255"/>
    <w:rsid w:val="00D93796"/>
    <w:rsid w:val="00D943E3"/>
    <w:rsid w:val="00D94622"/>
    <w:rsid w:val="00D948AB"/>
    <w:rsid w:val="00D94AF7"/>
    <w:rsid w:val="00D94DDE"/>
    <w:rsid w:val="00D95361"/>
    <w:rsid w:val="00D9637D"/>
    <w:rsid w:val="00D96600"/>
    <w:rsid w:val="00D96780"/>
    <w:rsid w:val="00D96FA5"/>
    <w:rsid w:val="00D971DC"/>
    <w:rsid w:val="00D972AD"/>
    <w:rsid w:val="00D97609"/>
    <w:rsid w:val="00D97CBE"/>
    <w:rsid w:val="00D97CD9"/>
    <w:rsid w:val="00D97D46"/>
    <w:rsid w:val="00D97FAF"/>
    <w:rsid w:val="00DA0007"/>
    <w:rsid w:val="00DA0238"/>
    <w:rsid w:val="00DA07E3"/>
    <w:rsid w:val="00DA0823"/>
    <w:rsid w:val="00DA0893"/>
    <w:rsid w:val="00DA090C"/>
    <w:rsid w:val="00DA0950"/>
    <w:rsid w:val="00DA1863"/>
    <w:rsid w:val="00DA1BED"/>
    <w:rsid w:val="00DA1D7E"/>
    <w:rsid w:val="00DA1FD6"/>
    <w:rsid w:val="00DA1FE3"/>
    <w:rsid w:val="00DA213E"/>
    <w:rsid w:val="00DA22E7"/>
    <w:rsid w:val="00DA24A3"/>
    <w:rsid w:val="00DA2DFC"/>
    <w:rsid w:val="00DA2E0D"/>
    <w:rsid w:val="00DA31E5"/>
    <w:rsid w:val="00DA3758"/>
    <w:rsid w:val="00DA4303"/>
    <w:rsid w:val="00DA48B2"/>
    <w:rsid w:val="00DA49D9"/>
    <w:rsid w:val="00DA4A47"/>
    <w:rsid w:val="00DA4B47"/>
    <w:rsid w:val="00DA5156"/>
    <w:rsid w:val="00DA5179"/>
    <w:rsid w:val="00DA5261"/>
    <w:rsid w:val="00DA5689"/>
    <w:rsid w:val="00DA5763"/>
    <w:rsid w:val="00DA6765"/>
    <w:rsid w:val="00DA68D5"/>
    <w:rsid w:val="00DA6ED0"/>
    <w:rsid w:val="00DA72A8"/>
    <w:rsid w:val="00DA7791"/>
    <w:rsid w:val="00DB0097"/>
    <w:rsid w:val="00DB1000"/>
    <w:rsid w:val="00DB1261"/>
    <w:rsid w:val="00DB12C3"/>
    <w:rsid w:val="00DB17C7"/>
    <w:rsid w:val="00DB1868"/>
    <w:rsid w:val="00DB1A29"/>
    <w:rsid w:val="00DB1D01"/>
    <w:rsid w:val="00DB1E9B"/>
    <w:rsid w:val="00DB1F35"/>
    <w:rsid w:val="00DB203F"/>
    <w:rsid w:val="00DB29AE"/>
    <w:rsid w:val="00DB2A8E"/>
    <w:rsid w:val="00DB2AF0"/>
    <w:rsid w:val="00DB2D7B"/>
    <w:rsid w:val="00DB30AF"/>
    <w:rsid w:val="00DB32BD"/>
    <w:rsid w:val="00DB3770"/>
    <w:rsid w:val="00DB3772"/>
    <w:rsid w:val="00DB3C7C"/>
    <w:rsid w:val="00DB3F13"/>
    <w:rsid w:val="00DB44D4"/>
    <w:rsid w:val="00DB46C9"/>
    <w:rsid w:val="00DB4B65"/>
    <w:rsid w:val="00DB4B97"/>
    <w:rsid w:val="00DB4DCE"/>
    <w:rsid w:val="00DB53C7"/>
    <w:rsid w:val="00DB55C7"/>
    <w:rsid w:val="00DB56CF"/>
    <w:rsid w:val="00DB5E6C"/>
    <w:rsid w:val="00DB615D"/>
    <w:rsid w:val="00DB63B4"/>
    <w:rsid w:val="00DB6465"/>
    <w:rsid w:val="00DB669A"/>
    <w:rsid w:val="00DB69FF"/>
    <w:rsid w:val="00DB6E35"/>
    <w:rsid w:val="00DB703D"/>
    <w:rsid w:val="00DB70A3"/>
    <w:rsid w:val="00DB71BF"/>
    <w:rsid w:val="00DB7387"/>
    <w:rsid w:val="00DB7516"/>
    <w:rsid w:val="00DB775C"/>
    <w:rsid w:val="00DB77D8"/>
    <w:rsid w:val="00DB7828"/>
    <w:rsid w:val="00DB7ABA"/>
    <w:rsid w:val="00DB7B65"/>
    <w:rsid w:val="00DC024A"/>
    <w:rsid w:val="00DC04AD"/>
    <w:rsid w:val="00DC0B20"/>
    <w:rsid w:val="00DC0C5C"/>
    <w:rsid w:val="00DC1422"/>
    <w:rsid w:val="00DC15ED"/>
    <w:rsid w:val="00DC17CC"/>
    <w:rsid w:val="00DC1864"/>
    <w:rsid w:val="00DC1E95"/>
    <w:rsid w:val="00DC1F90"/>
    <w:rsid w:val="00DC2599"/>
    <w:rsid w:val="00DC26EF"/>
    <w:rsid w:val="00DC2AD6"/>
    <w:rsid w:val="00DC2B2F"/>
    <w:rsid w:val="00DC2E0F"/>
    <w:rsid w:val="00DC2F43"/>
    <w:rsid w:val="00DC2FD4"/>
    <w:rsid w:val="00DC315F"/>
    <w:rsid w:val="00DC31EA"/>
    <w:rsid w:val="00DC3201"/>
    <w:rsid w:val="00DC3A57"/>
    <w:rsid w:val="00DC3DE9"/>
    <w:rsid w:val="00DC3ED5"/>
    <w:rsid w:val="00DC40EA"/>
    <w:rsid w:val="00DC438C"/>
    <w:rsid w:val="00DC46E8"/>
    <w:rsid w:val="00DC4798"/>
    <w:rsid w:val="00DC48B1"/>
    <w:rsid w:val="00DC4EDE"/>
    <w:rsid w:val="00DC5215"/>
    <w:rsid w:val="00DC57FB"/>
    <w:rsid w:val="00DC5B03"/>
    <w:rsid w:val="00DC5EF0"/>
    <w:rsid w:val="00DC600A"/>
    <w:rsid w:val="00DC62C6"/>
    <w:rsid w:val="00DC684F"/>
    <w:rsid w:val="00DC68BB"/>
    <w:rsid w:val="00DC6CF1"/>
    <w:rsid w:val="00DC6ED2"/>
    <w:rsid w:val="00DC71C3"/>
    <w:rsid w:val="00DC747A"/>
    <w:rsid w:val="00DC7DCA"/>
    <w:rsid w:val="00DC7E21"/>
    <w:rsid w:val="00DD07FD"/>
    <w:rsid w:val="00DD082D"/>
    <w:rsid w:val="00DD09B7"/>
    <w:rsid w:val="00DD0A1C"/>
    <w:rsid w:val="00DD0C91"/>
    <w:rsid w:val="00DD1188"/>
    <w:rsid w:val="00DD17FC"/>
    <w:rsid w:val="00DD1994"/>
    <w:rsid w:val="00DD2139"/>
    <w:rsid w:val="00DD217A"/>
    <w:rsid w:val="00DD2204"/>
    <w:rsid w:val="00DD2755"/>
    <w:rsid w:val="00DD27C0"/>
    <w:rsid w:val="00DD28AF"/>
    <w:rsid w:val="00DD28D7"/>
    <w:rsid w:val="00DD2BC3"/>
    <w:rsid w:val="00DD3D07"/>
    <w:rsid w:val="00DD3FE3"/>
    <w:rsid w:val="00DD429D"/>
    <w:rsid w:val="00DD4358"/>
    <w:rsid w:val="00DD4C7C"/>
    <w:rsid w:val="00DD4D4B"/>
    <w:rsid w:val="00DD520F"/>
    <w:rsid w:val="00DD54A7"/>
    <w:rsid w:val="00DD57D5"/>
    <w:rsid w:val="00DD5BAC"/>
    <w:rsid w:val="00DD5D77"/>
    <w:rsid w:val="00DD5D8E"/>
    <w:rsid w:val="00DD63CB"/>
    <w:rsid w:val="00DD64D9"/>
    <w:rsid w:val="00DD64FE"/>
    <w:rsid w:val="00DD6AC1"/>
    <w:rsid w:val="00DD6C8F"/>
    <w:rsid w:val="00DD7B4A"/>
    <w:rsid w:val="00DD7ED1"/>
    <w:rsid w:val="00DE009A"/>
    <w:rsid w:val="00DE0504"/>
    <w:rsid w:val="00DE071B"/>
    <w:rsid w:val="00DE0989"/>
    <w:rsid w:val="00DE14FF"/>
    <w:rsid w:val="00DE198B"/>
    <w:rsid w:val="00DE1D85"/>
    <w:rsid w:val="00DE1DDD"/>
    <w:rsid w:val="00DE1F01"/>
    <w:rsid w:val="00DE24A7"/>
    <w:rsid w:val="00DE29C6"/>
    <w:rsid w:val="00DE2DE8"/>
    <w:rsid w:val="00DE2E54"/>
    <w:rsid w:val="00DE2FC2"/>
    <w:rsid w:val="00DE3094"/>
    <w:rsid w:val="00DE4116"/>
    <w:rsid w:val="00DE4508"/>
    <w:rsid w:val="00DE4F2A"/>
    <w:rsid w:val="00DE4FE6"/>
    <w:rsid w:val="00DE529A"/>
    <w:rsid w:val="00DE535F"/>
    <w:rsid w:val="00DE5452"/>
    <w:rsid w:val="00DE5861"/>
    <w:rsid w:val="00DE58F2"/>
    <w:rsid w:val="00DE5C3A"/>
    <w:rsid w:val="00DE5D29"/>
    <w:rsid w:val="00DE5D67"/>
    <w:rsid w:val="00DE6103"/>
    <w:rsid w:val="00DE67AC"/>
    <w:rsid w:val="00DE6896"/>
    <w:rsid w:val="00DE70AA"/>
    <w:rsid w:val="00DE7CD4"/>
    <w:rsid w:val="00DF0711"/>
    <w:rsid w:val="00DF0B24"/>
    <w:rsid w:val="00DF0CAB"/>
    <w:rsid w:val="00DF12F4"/>
    <w:rsid w:val="00DF1335"/>
    <w:rsid w:val="00DF1394"/>
    <w:rsid w:val="00DF1722"/>
    <w:rsid w:val="00DF189A"/>
    <w:rsid w:val="00DF2144"/>
    <w:rsid w:val="00DF2240"/>
    <w:rsid w:val="00DF2440"/>
    <w:rsid w:val="00DF24BE"/>
    <w:rsid w:val="00DF2EEF"/>
    <w:rsid w:val="00DF3061"/>
    <w:rsid w:val="00DF3315"/>
    <w:rsid w:val="00DF3378"/>
    <w:rsid w:val="00DF38DC"/>
    <w:rsid w:val="00DF3A48"/>
    <w:rsid w:val="00DF3F1F"/>
    <w:rsid w:val="00DF412B"/>
    <w:rsid w:val="00DF4142"/>
    <w:rsid w:val="00DF47C1"/>
    <w:rsid w:val="00DF48A2"/>
    <w:rsid w:val="00DF4C9F"/>
    <w:rsid w:val="00DF4EA6"/>
    <w:rsid w:val="00DF4FF1"/>
    <w:rsid w:val="00DF512C"/>
    <w:rsid w:val="00DF517F"/>
    <w:rsid w:val="00DF51E4"/>
    <w:rsid w:val="00DF5277"/>
    <w:rsid w:val="00DF5446"/>
    <w:rsid w:val="00DF5814"/>
    <w:rsid w:val="00DF5C71"/>
    <w:rsid w:val="00DF5D8A"/>
    <w:rsid w:val="00DF6F80"/>
    <w:rsid w:val="00DF7106"/>
    <w:rsid w:val="00DF7346"/>
    <w:rsid w:val="00DF7356"/>
    <w:rsid w:val="00DF735F"/>
    <w:rsid w:val="00DF73A1"/>
    <w:rsid w:val="00DF7676"/>
    <w:rsid w:val="00DF7799"/>
    <w:rsid w:val="00E00319"/>
    <w:rsid w:val="00E0045D"/>
    <w:rsid w:val="00E00A9B"/>
    <w:rsid w:val="00E00C2E"/>
    <w:rsid w:val="00E0144C"/>
    <w:rsid w:val="00E018FA"/>
    <w:rsid w:val="00E02351"/>
    <w:rsid w:val="00E024BB"/>
    <w:rsid w:val="00E02629"/>
    <w:rsid w:val="00E029B8"/>
    <w:rsid w:val="00E02B6B"/>
    <w:rsid w:val="00E02D21"/>
    <w:rsid w:val="00E02D9B"/>
    <w:rsid w:val="00E03024"/>
    <w:rsid w:val="00E03243"/>
    <w:rsid w:val="00E03284"/>
    <w:rsid w:val="00E034B6"/>
    <w:rsid w:val="00E038A8"/>
    <w:rsid w:val="00E038CC"/>
    <w:rsid w:val="00E04371"/>
    <w:rsid w:val="00E04420"/>
    <w:rsid w:val="00E048E7"/>
    <w:rsid w:val="00E04AEC"/>
    <w:rsid w:val="00E04FAE"/>
    <w:rsid w:val="00E050E7"/>
    <w:rsid w:val="00E05A33"/>
    <w:rsid w:val="00E05A66"/>
    <w:rsid w:val="00E05CE6"/>
    <w:rsid w:val="00E0642B"/>
    <w:rsid w:val="00E06968"/>
    <w:rsid w:val="00E06BBA"/>
    <w:rsid w:val="00E06CD8"/>
    <w:rsid w:val="00E07337"/>
    <w:rsid w:val="00E0739C"/>
    <w:rsid w:val="00E0776D"/>
    <w:rsid w:val="00E07932"/>
    <w:rsid w:val="00E079AC"/>
    <w:rsid w:val="00E07D0E"/>
    <w:rsid w:val="00E07EF0"/>
    <w:rsid w:val="00E1047A"/>
    <w:rsid w:val="00E104F8"/>
    <w:rsid w:val="00E10A43"/>
    <w:rsid w:val="00E11D40"/>
    <w:rsid w:val="00E11FCD"/>
    <w:rsid w:val="00E1270A"/>
    <w:rsid w:val="00E1298E"/>
    <w:rsid w:val="00E129F4"/>
    <w:rsid w:val="00E12AA2"/>
    <w:rsid w:val="00E1367A"/>
    <w:rsid w:val="00E1393A"/>
    <w:rsid w:val="00E14037"/>
    <w:rsid w:val="00E1448E"/>
    <w:rsid w:val="00E1454C"/>
    <w:rsid w:val="00E14564"/>
    <w:rsid w:val="00E1456B"/>
    <w:rsid w:val="00E14AC5"/>
    <w:rsid w:val="00E14D97"/>
    <w:rsid w:val="00E14E83"/>
    <w:rsid w:val="00E14FDF"/>
    <w:rsid w:val="00E154E6"/>
    <w:rsid w:val="00E15B79"/>
    <w:rsid w:val="00E15EB7"/>
    <w:rsid w:val="00E16125"/>
    <w:rsid w:val="00E1614A"/>
    <w:rsid w:val="00E163C2"/>
    <w:rsid w:val="00E16BF0"/>
    <w:rsid w:val="00E174F5"/>
    <w:rsid w:val="00E1761D"/>
    <w:rsid w:val="00E178BF"/>
    <w:rsid w:val="00E17E9E"/>
    <w:rsid w:val="00E20023"/>
    <w:rsid w:val="00E20112"/>
    <w:rsid w:val="00E20D80"/>
    <w:rsid w:val="00E21514"/>
    <w:rsid w:val="00E215E8"/>
    <w:rsid w:val="00E21E25"/>
    <w:rsid w:val="00E22C58"/>
    <w:rsid w:val="00E22ED7"/>
    <w:rsid w:val="00E23127"/>
    <w:rsid w:val="00E2331D"/>
    <w:rsid w:val="00E238BD"/>
    <w:rsid w:val="00E23DFA"/>
    <w:rsid w:val="00E23E58"/>
    <w:rsid w:val="00E24C99"/>
    <w:rsid w:val="00E24D61"/>
    <w:rsid w:val="00E25184"/>
    <w:rsid w:val="00E25210"/>
    <w:rsid w:val="00E25547"/>
    <w:rsid w:val="00E25C1A"/>
    <w:rsid w:val="00E26451"/>
    <w:rsid w:val="00E269FE"/>
    <w:rsid w:val="00E26D78"/>
    <w:rsid w:val="00E27655"/>
    <w:rsid w:val="00E276E3"/>
    <w:rsid w:val="00E27BD6"/>
    <w:rsid w:val="00E30075"/>
    <w:rsid w:val="00E30575"/>
    <w:rsid w:val="00E30B9F"/>
    <w:rsid w:val="00E30CD1"/>
    <w:rsid w:val="00E310C4"/>
    <w:rsid w:val="00E312FC"/>
    <w:rsid w:val="00E3132F"/>
    <w:rsid w:val="00E313B0"/>
    <w:rsid w:val="00E313FB"/>
    <w:rsid w:val="00E317E9"/>
    <w:rsid w:val="00E31928"/>
    <w:rsid w:val="00E31A03"/>
    <w:rsid w:val="00E31A97"/>
    <w:rsid w:val="00E31DAC"/>
    <w:rsid w:val="00E31FB8"/>
    <w:rsid w:val="00E321EC"/>
    <w:rsid w:val="00E322C4"/>
    <w:rsid w:val="00E32A93"/>
    <w:rsid w:val="00E32B58"/>
    <w:rsid w:val="00E32E7F"/>
    <w:rsid w:val="00E32F4C"/>
    <w:rsid w:val="00E3313B"/>
    <w:rsid w:val="00E33AD0"/>
    <w:rsid w:val="00E33B46"/>
    <w:rsid w:val="00E33E4B"/>
    <w:rsid w:val="00E33ED3"/>
    <w:rsid w:val="00E3469C"/>
    <w:rsid w:val="00E34745"/>
    <w:rsid w:val="00E34AA3"/>
    <w:rsid w:val="00E34CA4"/>
    <w:rsid w:val="00E34F23"/>
    <w:rsid w:val="00E3622F"/>
    <w:rsid w:val="00E36A7C"/>
    <w:rsid w:val="00E36DE3"/>
    <w:rsid w:val="00E3718A"/>
    <w:rsid w:val="00E37257"/>
    <w:rsid w:val="00E373AC"/>
    <w:rsid w:val="00E37859"/>
    <w:rsid w:val="00E37B41"/>
    <w:rsid w:val="00E37BDA"/>
    <w:rsid w:val="00E37C19"/>
    <w:rsid w:val="00E37C69"/>
    <w:rsid w:val="00E40416"/>
    <w:rsid w:val="00E4060A"/>
    <w:rsid w:val="00E406C4"/>
    <w:rsid w:val="00E40826"/>
    <w:rsid w:val="00E4086C"/>
    <w:rsid w:val="00E40D54"/>
    <w:rsid w:val="00E40FB2"/>
    <w:rsid w:val="00E41146"/>
    <w:rsid w:val="00E4145D"/>
    <w:rsid w:val="00E41661"/>
    <w:rsid w:val="00E42099"/>
    <w:rsid w:val="00E4230C"/>
    <w:rsid w:val="00E42424"/>
    <w:rsid w:val="00E42485"/>
    <w:rsid w:val="00E4280A"/>
    <w:rsid w:val="00E42A2A"/>
    <w:rsid w:val="00E42B63"/>
    <w:rsid w:val="00E42C41"/>
    <w:rsid w:val="00E42D3F"/>
    <w:rsid w:val="00E42FD2"/>
    <w:rsid w:val="00E433F0"/>
    <w:rsid w:val="00E43462"/>
    <w:rsid w:val="00E43E0F"/>
    <w:rsid w:val="00E442A8"/>
    <w:rsid w:val="00E44773"/>
    <w:rsid w:val="00E45219"/>
    <w:rsid w:val="00E45309"/>
    <w:rsid w:val="00E45734"/>
    <w:rsid w:val="00E45938"/>
    <w:rsid w:val="00E4606A"/>
    <w:rsid w:val="00E462CB"/>
    <w:rsid w:val="00E463AC"/>
    <w:rsid w:val="00E46511"/>
    <w:rsid w:val="00E46749"/>
    <w:rsid w:val="00E469A4"/>
    <w:rsid w:val="00E46A9E"/>
    <w:rsid w:val="00E46BF9"/>
    <w:rsid w:val="00E46ECF"/>
    <w:rsid w:val="00E4714E"/>
    <w:rsid w:val="00E4728B"/>
    <w:rsid w:val="00E4771F"/>
    <w:rsid w:val="00E477B9"/>
    <w:rsid w:val="00E503FA"/>
    <w:rsid w:val="00E5049D"/>
    <w:rsid w:val="00E506C4"/>
    <w:rsid w:val="00E50A97"/>
    <w:rsid w:val="00E5107E"/>
    <w:rsid w:val="00E51171"/>
    <w:rsid w:val="00E51377"/>
    <w:rsid w:val="00E5146E"/>
    <w:rsid w:val="00E51B4F"/>
    <w:rsid w:val="00E51F5F"/>
    <w:rsid w:val="00E51FB2"/>
    <w:rsid w:val="00E522AF"/>
    <w:rsid w:val="00E52363"/>
    <w:rsid w:val="00E5263C"/>
    <w:rsid w:val="00E52AD2"/>
    <w:rsid w:val="00E52E24"/>
    <w:rsid w:val="00E537AF"/>
    <w:rsid w:val="00E538D6"/>
    <w:rsid w:val="00E53D1F"/>
    <w:rsid w:val="00E53FC3"/>
    <w:rsid w:val="00E54061"/>
    <w:rsid w:val="00E5414D"/>
    <w:rsid w:val="00E5442C"/>
    <w:rsid w:val="00E5446B"/>
    <w:rsid w:val="00E5481A"/>
    <w:rsid w:val="00E54823"/>
    <w:rsid w:val="00E5484A"/>
    <w:rsid w:val="00E5489C"/>
    <w:rsid w:val="00E548C4"/>
    <w:rsid w:val="00E54C0B"/>
    <w:rsid w:val="00E54CA3"/>
    <w:rsid w:val="00E552C9"/>
    <w:rsid w:val="00E55A30"/>
    <w:rsid w:val="00E55B24"/>
    <w:rsid w:val="00E56567"/>
    <w:rsid w:val="00E567EA"/>
    <w:rsid w:val="00E568DF"/>
    <w:rsid w:val="00E5692E"/>
    <w:rsid w:val="00E56DFC"/>
    <w:rsid w:val="00E56E1A"/>
    <w:rsid w:val="00E56E24"/>
    <w:rsid w:val="00E572AE"/>
    <w:rsid w:val="00E574FD"/>
    <w:rsid w:val="00E57517"/>
    <w:rsid w:val="00E577B4"/>
    <w:rsid w:val="00E577B8"/>
    <w:rsid w:val="00E57B8D"/>
    <w:rsid w:val="00E57C75"/>
    <w:rsid w:val="00E57E5D"/>
    <w:rsid w:val="00E57FD2"/>
    <w:rsid w:val="00E6041B"/>
    <w:rsid w:val="00E6060E"/>
    <w:rsid w:val="00E60A17"/>
    <w:rsid w:val="00E60C92"/>
    <w:rsid w:val="00E60D28"/>
    <w:rsid w:val="00E60E71"/>
    <w:rsid w:val="00E610E5"/>
    <w:rsid w:val="00E611C6"/>
    <w:rsid w:val="00E614B3"/>
    <w:rsid w:val="00E61749"/>
    <w:rsid w:val="00E61837"/>
    <w:rsid w:val="00E61A84"/>
    <w:rsid w:val="00E61EA2"/>
    <w:rsid w:val="00E624F0"/>
    <w:rsid w:val="00E6264A"/>
    <w:rsid w:val="00E6280B"/>
    <w:rsid w:val="00E62B68"/>
    <w:rsid w:val="00E62DE5"/>
    <w:rsid w:val="00E63054"/>
    <w:rsid w:val="00E637B2"/>
    <w:rsid w:val="00E63982"/>
    <w:rsid w:val="00E63C09"/>
    <w:rsid w:val="00E63FB3"/>
    <w:rsid w:val="00E642EE"/>
    <w:rsid w:val="00E64961"/>
    <w:rsid w:val="00E64B25"/>
    <w:rsid w:val="00E6562E"/>
    <w:rsid w:val="00E65BBE"/>
    <w:rsid w:val="00E65BF5"/>
    <w:rsid w:val="00E65D3C"/>
    <w:rsid w:val="00E664B3"/>
    <w:rsid w:val="00E664BD"/>
    <w:rsid w:val="00E66B7A"/>
    <w:rsid w:val="00E66F50"/>
    <w:rsid w:val="00E67AA2"/>
    <w:rsid w:val="00E67B60"/>
    <w:rsid w:val="00E67F94"/>
    <w:rsid w:val="00E70343"/>
    <w:rsid w:val="00E707C2"/>
    <w:rsid w:val="00E70B74"/>
    <w:rsid w:val="00E70F0F"/>
    <w:rsid w:val="00E71218"/>
    <w:rsid w:val="00E71630"/>
    <w:rsid w:val="00E71731"/>
    <w:rsid w:val="00E71D81"/>
    <w:rsid w:val="00E72243"/>
    <w:rsid w:val="00E72279"/>
    <w:rsid w:val="00E72302"/>
    <w:rsid w:val="00E72361"/>
    <w:rsid w:val="00E72923"/>
    <w:rsid w:val="00E7295F"/>
    <w:rsid w:val="00E72FEF"/>
    <w:rsid w:val="00E732F9"/>
    <w:rsid w:val="00E73CC7"/>
    <w:rsid w:val="00E740AD"/>
    <w:rsid w:val="00E74288"/>
    <w:rsid w:val="00E74938"/>
    <w:rsid w:val="00E74987"/>
    <w:rsid w:val="00E74ACD"/>
    <w:rsid w:val="00E74B13"/>
    <w:rsid w:val="00E74B75"/>
    <w:rsid w:val="00E7524C"/>
    <w:rsid w:val="00E75422"/>
    <w:rsid w:val="00E75867"/>
    <w:rsid w:val="00E75C15"/>
    <w:rsid w:val="00E75F75"/>
    <w:rsid w:val="00E760C0"/>
    <w:rsid w:val="00E764F7"/>
    <w:rsid w:val="00E76689"/>
    <w:rsid w:val="00E76941"/>
    <w:rsid w:val="00E7703D"/>
    <w:rsid w:val="00E77794"/>
    <w:rsid w:val="00E778B2"/>
    <w:rsid w:val="00E77E44"/>
    <w:rsid w:val="00E77FD2"/>
    <w:rsid w:val="00E80A9B"/>
    <w:rsid w:val="00E80C32"/>
    <w:rsid w:val="00E80EA2"/>
    <w:rsid w:val="00E80FBD"/>
    <w:rsid w:val="00E811B3"/>
    <w:rsid w:val="00E819DE"/>
    <w:rsid w:val="00E81D4C"/>
    <w:rsid w:val="00E82250"/>
    <w:rsid w:val="00E823A1"/>
    <w:rsid w:val="00E82AFE"/>
    <w:rsid w:val="00E82E66"/>
    <w:rsid w:val="00E839FC"/>
    <w:rsid w:val="00E83DE7"/>
    <w:rsid w:val="00E83E3F"/>
    <w:rsid w:val="00E83EE8"/>
    <w:rsid w:val="00E84205"/>
    <w:rsid w:val="00E84359"/>
    <w:rsid w:val="00E84594"/>
    <w:rsid w:val="00E84A04"/>
    <w:rsid w:val="00E84D7A"/>
    <w:rsid w:val="00E854F5"/>
    <w:rsid w:val="00E85628"/>
    <w:rsid w:val="00E85640"/>
    <w:rsid w:val="00E856CB"/>
    <w:rsid w:val="00E85756"/>
    <w:rsid w:val="00E85B7C"/>
    <w:rsid w:val="00E85BC4"/>
    <w:rsid w:val="00E85C5A"/>
    <w:rsid w:val="00E86113"/>
    <w:rsid w:val="00E869B3"/>
    <w:rsid w:val="00E86D5F"/>
    <w:rsid w:val="00E870BF"/>
    <w:rsid w:val="00E874BB"/>
    <w:rsid w:val="00E87A12"/>
    <w:rsid w:val="00E87A46"/>
    <w:rsid w:val="00E87E8F"/>
    <w:rsid w:val="00E87FDE"/>
    <w:rsid w:val="00E90487"/>
    <w:rsid w:val="00E91591"/>
    <w:rsid w:val="00E9221F"/>
    <w:rsid w:val="00E924FD"/>
    <w:rsid w:val="00E9258A"/>
    <w:rsid w:val="00E9277C"/>
    <w:rsid w:val="00E927DE"/>
    <w:rsid w:val="00E92A43"/>
    <w:rsid w:val="00E92F9B"/>
    <w:rsid w:val="00E9354E"/>
    <w:rsid w:val="00E938E0"/>
    <w:rsid w:val="00E93B5C"/>
    <w:rsid w:val="00E93B84"/>
    <w:rsid w:val="00E94190"/>
    <w:rsid w:val="00E94640"/>
    <w:rsid w:val="00E952E6"/>
    <w:rsid w:val="00E954BD"/>
    <w:rsid w:val="00E95D1A"/>
    <w:rsid w:val="00E960CA"/>
    <w:rsid w:val="00E96166"/>
    <w:rsid w:val="00E9716C"/>
    <w:rsid w:val="00E971E5"/>
    <w:rsid w:val="00E9737E"/>
    <w:rsid w:val="00E97593"/>
    <w:rsid w:val="00E97636"/>
    <w:rsid w:val="00E97665"/>
    <w:rsid w:val="00E97930"/>
    <w:rsid w:val="00E97A51"/>
    <w:rsid w:val="00E97D81"/>
    <w:rsid w:val="00EA0288"/>
    <w:rsid w:val="00EA03B2"/>
    <w:rsid w:val="00EA077C"/>
    <w:rsid w:val="00EA07D0"/>
    <w:rsid w:val="00EA08BE"/>
    <w:rsid w:val="00EA0B93"/>
    <w:rsid w:val="00EA0CB4"/>
    <w:rsid w:val="00EA109C"/>
    <w:rsid w:val="00EA1352"/>
    <w:rsid w:val="00EA162D"/>
    <w:rsid w:val="00EA1985"/>
    <w:rsid w:val="00EA1C09"/>
    <w:rsid w:val="00EA1D8A"/>
    <w:rsid w:val="00EA2060"/>
    <w:rsid w:val="00EA252C"/>
    <w:rsid w:val="00EA26C1"/>
    <w:rsid w:val="00EA2D81"/>
    <w:rsid w:val="00EA30EC"/>
    <w:rsid w:val="00EA3AC4"/>
    <w:rsid w:val="00EA3C66"/>
    <w:rsid w:val="00EA3D98"/>
    <w:rsid w:val="00EA4132"/>
    <w:rsid w:val="00EA42ED"/>
    <w:rsid w:val="00EA46D9"/>
    <w:rsid w:val="00EA48B3"/>
    <w:rsid w:val="00EA4B30"/>
    <w:rsid w:val="00EA4C46"/>
    <w:rsid w:val="00EA4EE3"/>
    <w:rsid w:val="00EA4F53"/>
    <w:rsid w:val="00EA514F"/>
    <w:rsid w:val="00EA5C27"/>
    <w:rsid w:val="00EA5F10"/>
    <w:rsid w:val="00EA611B"/>
    <w:rsid w:val="00EA6283"/>
    <w:rsid w:val="00EA687B"/>
    <w:rsid w:val="00EA6DD5"/>
    <w:rsid w:val="00EA7E6E"/>
    <w:rsid w:val="00EA7ED0"/>
    <w:rsid w:val="00EB033F"/>
    <w:rsid w:val="00EB03E5"/>
    <w:rsid w:val="00EB0862"/>
    <w:rsid w:val="00EB0ACF"/>
    <w:rsid w:val="00EB1329"/>
    <w:rsid w:val="00EB15BF"/>
    <w:rsid w:val="00EB1B63"/>
    <w:rsid w:val="00EB1F88"/>
    <w:rsid w:val="00EB226E"/>
    <w:rsid w:val="00EB2BA9"/>
    <w:rsid w:val="00EB2F48"/>
    <w:rsid w:val="00EB3462"/>
    <w:rsid w:val="00EB42E3"/>
    <w:rsid w:val="00EB43F2"/>
    <w:rsid w:val="00EB444B"/>
    <w:rsid w:val="00EB4CA2"/>
    <w:rsid w:val="00EB4D6F"/>
    <w:rsid w:val="00EB5857"/>
    <w:rsid w:val="00EB588F"/>
    <w:rsid w:val="00EB6365"/>
    <w:rsid w:val="00EB662C"/>
    <w:rsid w:val="00EB66C5"/>
    <w:rsid w:val="00EB6EA0"/>
    <w:rsid w:val="00EB7257"/>
    <w:rsid w:val="00EB75BA"/>
    <w:rsid w:val="00EB75E7"/>
    <w:rsid w:val="00EB779A"/>
    <w:rsid w:val="00EB7E70"/>
    <w:rsid w:val="00EB7EC4"/>
    <w:rsid w:val="00EC00A3"/>
    <w:rsid w:val="00EC0501"/>
    <w:rsid w:val="00EC0934"/>
    <w:rsid w:val="00EC09BC"/>
    <w:rsid w:val="00EC0D83"/>
    <w:rsid w:val="00EC12E5"/>
    <w:rsid w:val="00EC156F"/>
    <w:rsid w:val="00EC16B7"/>
    <w:rsid w:val="00EC1949"/>
    <w:rsid w:val="00EC1A4F"/>
    <w:rsid w:val="00EC1D17"/>
    <w:rsid w:val="00EC2170"/>
    <w:rsid w:val="00EC2467"/>
    <w:rsid w:val="00EC2BE1"/>
    <w:rsid w:val="00EC2C10"/>
    <w:rsid w:val="00EC3018"/>
    <w:rsid w:val="00EC3623"/>
    <w:rsid w:val="00EC36AD"/>
    <w:rsid w:val="00EC3DF1"/>
    <w:rsid w:val="00EC4082"/>
    <w:rsid w:val="00EC4238"/>
    <w:rsid w:val="00EC426F"/>
    <w:rsid w:val="00EC4D4B"/>
    <w:rsid w:val="00EC4EA0"/>
    <w:rsid w:val="00EC4F9B"/>
    <w:rsid w:val="00EC555F"/>
    <w:rsid w:val="00EC56B5"/>
    <w:rsid w:val="00EC6039"/>
    <w:rsid w:val="00EC6141"/>
    <w:rsid w:val="00EC61F1"/>
    <w:rsid w:val="00EC6337"/>
    <w:rsid w:val="00EC68A5"/>
    <w:rsid w:val="00EC6B63"/>
    <w:rsid w:val="00EC6EC3"/>
    <w:rsid w:val="00EC73A4"/>
    <w:rsid w:val="00EC770D"/>
    <w:rsid w:val="00EC77B6"/>
    <w:rsid w:val="00EC7AF7"/>
    <w:rsid w:val="00ED0072"/>
    <w:rsid w:val="00ED0205"/>
    <w:rsid w:val="00ED0209"/>
    <w:rsid w:val="00ED0615"/>
    <w:rsid w:val="00ED081F"/>
    <w:rsid w:val="00ED0FA0"/>
    <w:rsid w:val="00ED122E"/>
    <w:rsid w:val="00ED1671"/>
    <w:rsid w:val="00ED1FCC"/>
    <w:rsid w:val="00ED22B7"/>
    <w:rsid w:val="00ED246F"/>
    <w:rsid w:val="00ED27B9"/>
    <w:rsid w:val="00ED3277"/>
    <w:rsid w:val="00ED37CA"/>
    <w:rsid w:val="00ED4247"/>
    <w:rsid w:val="00ED45FD"/>
    <w:rsid w:val="00ED48CD"/>
    <w:rsid w:val="00ED4A6A"/>
    <w:rsid w:val="00ED4C4E"/>
    <w:rsid w:val="00ED4CB0"/>
    <w:rsid w:val="00ED4CDC"/>
    <w:rsid w:val="00ED4E2E"/>
    <w:rsid w:val="00ED54E1"/>
    <w:rsid w:val="00ED6258"/>
    <w:rsid w:val="00ED6277"/>
    <w:rsid w:val="00ED6370"/>
    <w:rsid w:val="00ED6D23"/>
    <w:rsid w:val="00ED7511"/>
    <w:rsid w:val="00ED791E"/>
    <w:rsid w:val="00ED7CC3"/>
    <w:rsid w:val="00ED7E01"/>
    <w:rsid w:val="00ED7F6A"/>
    <w:rsid w:val="00ED7F97"/>
    <w:rsid w:val="00EE00F5"/>
    <w:rsid w:val="00EE0809"/>
    <w:rsid w:val="00EE0B77"/>
    <w:rsid w:val="00EE0FCD"/>
    <w:rsid w:val="00EE122B"/>
    <w:rsid w:val="00EE13D6"/>
    <w:rsid w:val="00EE17FB"/>
    <w:rsid w:val="00EE21D5"/>
    <w:rsid w:val="00EE22A7"/>
    <w:rsid w:val="00EE26F3"/>
    <w:rsid w:val="00EE2A2A"/>
    <w:rsid w:val="00EE2ABA"/>
    <w:rsid w:val="00EE2F77"/>
    <w:rsid w:val="00EE3852"/>
    <w:rsid w:val="00EE3926"/>
    <w:rsid w:val="00EE3D28"/>
    <w:rsid w:val="00EE3D6D"/>
    <w:rsid w:val="00EE4103"/>
    <w:rsid w:val="00EE45A3"/>
    <w:rsid w:val="00EE4D13"/>
    <w:rsid w:val="00EE4E86"/>
    <w:rsid w:val="00EE4F48"/>
    <w:rsid w:val="00EE529E"/>
    <w:rsid w:val="00EE5737"/>
    <w:rsid w:val="00EE5E00"/>
    <w:rsid w:val="00EE6087"/>
    <w:rsid w:val="00EE623B"/>
    <w:rsid w:val="00EE6481"/>
    <w:rsid w:val="00EE6579"/>
    <w:rsid w:val="00EE65B1"/>
    <w:rsid w:val="00EE6EE3"/>
    <w:rsid w:val="00EE7C76"/>
    <w:rsid w:val="00EE7F23"/>
    <w:rsid w:val="00EF062B"/>
    <w:rsid w:val="00EF0893"/>
    <w:rsid w:val="00EF1471"/>
    <w:rsid w:val="00EF17DB"/>
    <w:rsid w:val="00EF1E02"/>
    <w:rsid w:val="00EF221A"/>
    <w:rsid w:val="00EF232B"/>
    <w:rsid w:val="00EF267F"/>
    <w:rsid w:val="00EF2C22"/>
    <w:rsid w:val="00EF2DA3"/>
    <w:rsid w:val="00EF3168"/>
    <w:rsid w:val="00EF3374"/>
    <w:rsid w:val="00EF3400"/>
    <w:rsid w:val="00EF3737"/>
    <w:rsid w:val="00EF4031"/>
    <w:rsid w:val="00EF4794"/>
    <w:rsid w:val="00EF4A74"/>
    <w:rsid w:val="00EF4C60"/>
    <w:rsid w:val="00EF4EF8"/>
    <w:rsid w:val="00EF5824"/>
    <w:rsid w:val="00EF5B76"/>
    <w:rsid w:val="00EF5F6C"/>
    <w:rsid w:val="00EF62C9"/>
    <w:rsid w:val="00EF6718"/>
    <w:rsid w:val="00EF6D2D"/>
    <w:rsid w:val="00EF70C2"/>
    <w:rsid w:val="00EF72AB"/>
    <w:rsid w:val="00F00177"/>
    <w:rsid w:val="00F0056A"/>
    <w:rsid w:val="00F00CED"/>
    <w:rsid w:val="00F00F0B"/>
    <w:rsid w:val="00F019BB"/>
    <w:rsid w:val="00F01BDE"/>
    <w:rsid w:val="00F01D2B"/>
    <w:rsid w:val="00F01E88"/>
    <w:rsid w:val="00F020E0"/>
    <w:rsid w:val="00F024A6"/>
    <w:rsid w:val="00F0296A"/>
    <w:rsid w:val="00F02B27"/>
    <w:rsid w:val="00F02D9F"/>
    <w:rsid w:val="00F02DC0"/>
    <w:rsid w:val="00F03071"/>
    <w:rsid w:val="00F031E1"/>
    <w:rsid w:val="00F0360B"/>
    <w:rsid w:val="00F03969"/>
    <w:rsid w:val="00F03C83"/>
    <w:rsid w:val="00F03CEA"/>
    <w:rsid w:val="00F04705"/>
    <w:rsid w:val="00F04800"/>
    <w:rsid w:val="00F04A2D"/>
    <w:rsid w:val="00F0501E"/>
    <w:rsid w:val="00F050EC"/>
    <w:rsid w:val="00F05239"/>
    <w:rsid w:val="00F0523F"/>
    <w:rsid w:val="00F054BF"/>
    <w:rsid w:val="00F054E1"/>
    <w:rsid w:val="00F055BC"/>
    <w:rsid w:val="00F05BF0"/>
    <w:rsid w:val="00F0652B"/>
    <w:rsid w:val="00F07454"/>
    <w:rsid w:val="00F077D8"/>
    <w:rsid w:val="00F07AF1"/>
    <w:rsid w:val="00F10132"/>
    <w:rsid w:val="00F111DB"/>
    <w:rsid w:val="00F11364"/>
    <w:rsid w:val="00F11F09"/>
    <w:rsid w:val="00F11FCF"/>
    <w:rsid w:val="00F1266E"/>
    <w:rsid w:val="00F12F2C"/>
    <w:rsid w:val="00F1317E"/>
    <w:rsid w:val="00F1331D"/>
    <w:rsid w:val="00F137B0"/>
    <w:rsid w:val="00F13B40"/>
    <w:rsid w:val="00F13E0C"/>
    <w:rsid w:val="00F141AB"/>
    <w:rsid w:val="00F141D0"/>
    <w:rsid w:val="00F14334"/>
    <w:rsid w:val="00F1494C"/>
    <w:rsid w:val="00F149F3"/>
    <w:rsid w:val="00F14ADA"/>
    <w:rsid w:val="00F14BB1"/>
    <w:rsid w:val="00F14FDF"/>
    <w:rsid w:val="00F1538D"/>
    <w:rsid w:val="00F15C55"/>
    <w:rsid w:val="00F1604C"/>
    <w:rsid w:val="00F1619A"/>
    <w:rsid w:val="00F1627C"/>
    <w:rsid w:val="00F1661F"/>
    <w:rsid w:val="00F167EB"/>
    <w:rsid w:val="00F16A98"/>
    <w:rsid w:val="00F171B6"/>
    <w:rsid w:val="00F17DAD"/>
    <w:rsid w:val="00F20360"/>
    <w:rsid w:val="00F205F4"/>
    <w:rsid w:val="00F2098B"/>
    <w:rsid w:val="00F20C6C"/>
    <w:rsid w:val="00F2122E"/>
    <w:rsid w:val="00F22073"/>
    <w:rsid w:val="00F2256D"/>
    <w:rsid w:val="00F22EFF"/>
    <w:rsid w:val="00F24189"/>
    <w:rsid w:val="00F242B1"/>
    <w:rsid w:val="00F245C7"/>
    <w:rsid w:val="00F2473D"/>
    <w:rsid w:val="00F24874"/>
    <w:rsid w:val="00F24A39"/>
    <w:rsid w:val="00F24B38"/>
    <w:rsid w:val="00F24CA2"/>
    <w:rsid w:val="00F2524A"/>
    <w:rsid w:val="00F25DBE"/>
    <w:rsid w:val="00F26457"/>
    <w:rsid w:val="00F2652F"/>
    <w:rsid w:val="00F2683E"/>
    <w:rsid w:val="00F26940"/>
    <w:rsid w:val="00F26961"/>
    <w:rsid w:val="00F27003"/>
    <w:rsid w:val="00F270FE"/>
    <w:rsid w:val="00F275DC"/>
    <w:rsid w:val="00F275FD"/>
    <w:rsid w:val="00F2767B"/>
    <w:rsid w:val="00F27B75"/>
    <w:rsid w:val="00F27DD1"/>
    <w:rsid w:val="00F307DA"/>
    <w:rsid w:val="00F3089A"/>
    <w:rsid w:val="00F309F9"/>
    <w:rsid w:val="00F30A75"/>
    <w:rsid w:val="00F30BEF"/>
    <w:rsid w:val="00F31B40"/>
    <w:rsid w:val="00F31BB7"/>
    <w:rsid w:val="00F322D1"/>
    <w:rsid w:val="00F32361"/>
    <w:rsid w:val="00F329BF"/>
    <w:rsid w:val="00F32A7B"/>
    <w:rsid w:val="00F32C1A"/>
    <w:rsid w:val="00F32C3B"/>
    <w:rsid w:val="00F32DCF"/>
    <w:rsid w:val="00F32FA4"/>
    <w:rsid w:val="00F33126"/>
    <w:rsid w:val="00F336A5"/>
    <w:rsid w:val="00F33A29"/>
    <w:rsid w:val="00F342FA"/>
    <w:rsid w:val="00F3432F"/>
    <w:rsid w:val="00F35446"/>
    <w:rsid w:val="00F360D6"/>
    <w:rsid w:val="00F36546"/>
    <w:rsid w:val="00F36586"/>
    <w:rsid w:val="00F36A08"/>
    <w:rsid w:val="00F36FC8"/>
    <w:rsid w:val="00F37116"/>
    <w:rsid w:val="00F377E2"/>
    <w:rsid w:val="00F37B9E"/>
    <w:rsid w:val="00F40023"/>
    <w:rsid w:val="00F4032F"/>
    <w:rsid w:val="00F403BC"/>
    <w:rsid w:val="00F404FC"/>
    <w:rsid w:val="00F40BF2"/>
    <w:rsid w:val="00F40F6B"/>
    <w:rsid w:val="00F41543"/>
    <w:rsid w:val="00F41563"/>
    <w:rsid w:val="00F4187D"/>
    <w:rsid w:val="00F41EE6"/>
    <w:rsid w:val="00F4209D"/>
    <w:rsid w:val="00F421C0"/>
    <w:rsid w:val="00F427A8"/>
    <w:rsid w:val="00F430A6"/>
    <w:rsid w:val="00F4339E"/>
    <w:rsid w:val="00F434F8"/>
    <w:rsid w:val="00F43C0B"/>
    <w:rsid w:val="00F43D55"/>
    <w:rsid w:val="00F440F2"/>
    <w:rsid w:val="00F4412F"/>
    <w:rsid w:val="00F441C4"/>
    <w:rsid w:val="00F4434F"/>
    <w:rsid w:val="00F447E6"/>
    <w:rsid w:val="00F44A89"/>
    <w:rsid w:val="00F44C8A"/>
    <w:rsid w:val="00F44EAF"/>
    <w:rsid w:val="00F44FAF"/>
    <w:rsid w:val="00F45266"/>
    <w:rsid w:val="00F45814"/>
    <w:rsid w:val="00F45A62"/>
    <w:rsid w:val="00F45CE1"/>
    <w:rsid w:val="00F462EC"/>
    <w:rsid w:val="00F46350"/>
    <w:rsid w:val="00F4695C"/>
    <w:rsid w:val="00F46AAF"/>
    <w:rsid w:val="00F46C1C"/>
    <w:rsid w:val="00F46DAF"/>
    <w:rsid w:val="00F46E6D"/>
    <w:rsid w:val="00F46F64"/>
    <w:rsid w:val="00F473E8"/>
    <w:rsid w:val="00F474A9"/>
    <w:rsid w:val="00F47928"/>
    <w:rsid w:val="00F47E6B"/>
    <w:rsid w:val="00F47E80"/>
    <w:rsid w:val="00F50191"/>
    <w:rsid w:val="00F50BD5"/>
    <w:rsid w:val="00F51074"/>
    <w:rsid w:val="00F51A1E"/>
    <w:rsid w:val="00F51D59"/>
    <w:rsid w:val="00F51EB2"/>
    <w:rsid w:val="00F525D2"/>
    <w:rsid w:val="00F5390A"/>
    <w:rsid w:val="00F53CDE"/>
    <w:rsid w:val="00F5425F"/>
    <w:rsid w:val="00F5448E"/>
    <w:rsid w:val="00F54E9B"/>
    <w:rsid w:val="00F5553B"/>
    <w:rsid w:val="00F563DB"/>
    <w:rsid w:val="00F56557"/>
    <w:rsid w:val="00F56F5A"/>
    <w:rsid w:val="00F571EA"/>
    <w:rsid w:val="00F57589"/>
    <w:rsid w:val="00F576FA"/>
    <w:rsid w:val="00F57756"/>
    <w:rsid w:val="00F5776F"/>
    <w:rsid w:val="00F57908"/>
    <w:rsid w:val="00F57AB9"/>
    <w:rsid w:val="00F57B93"/>
    <w:rsid w:val="00F57DD5"/>
    <w:rsid w:val="00F60B5F"/>
    <w:rsid w:val="00F61869"/>
    <w:rsid w:val="00F618AC"/>
    <w:rsid w:val="00F628EF"/>
    <w:rsid w:val="00F638CD"/>
    <w:rsid w:val="00F6425F"/>
    <w:rsid w:val="00F645FF"/>
    <w:rsid w:val="00F64B46"/>
    <w:rsid w:val="00F64D44"/>
    <w:rsid w:val="00F65040"/>
    <w:rsid w:val="00F658FF"/>
    <w:rsid w:val="00F65A42"/>
    <w:rsid w:val="00F65E52"/>
    <w:rsid w:val="00F66226"/>
    <w:rsid w:val="00F664AC"/>
    <w:rsid w:val="00F67FAA"/>
    <w:rsid w:val="00F709A8"/>
    <w:rsid w:val="00F70B0A"/>
    <w:rsid w:val="00F70BF5"/>
    <w:rsid w:val="00F70C59"/>
    <w:rsid w:val="00F70E7A"/>
    <w:rsid w:val="00F710B8"/>
    <w:rsid w:val="00F71B88"/>
    <w:rsid w:val="00F722B6"/>
    <w:rsid w:val="00F72934"/>
    <w:rsid w:val="00F72A62"/>
    <w:rsid w:val="00F72C0E"/>
    <w:rsid w:val="00F72CC1"/>
    <w:rsid w:val="00F7303D"/>
    <w:rsid w:val="00F730D1"/>
    <w:rsid w:val="00F7310F"/>
    <w:rsid w:val="00F7374D"/>
    <w:rsid w:val="00F737E3"/>
    <w:rsid w:val="00F74424"/>
    <w:rsid w:val="00F7442C"/>
    <w:rsid w:val="00F74CA1"/>
    <w:rsid w:val="00F75105"/>
    <w:rsid w:val="00F75581"/>
    <w:rsid w:val="00F75E93"/>
    <w:rsid w:val="00F75FA4"/>
    <w:rsid w:val="00F767B8"/>
    <w:rsid w:val="00F76A7E"/>
    <w:rsid w:val="00F76CCB"/>
    <w:rsid w:val="00F76D85"/>
    <w:rsid w:val="00F7772C"/>
    <w:rsid w:val="00F77ADB"/>
    <w:rsid w:val="00F77ED5"/>
    <w:rsid w:val="00F80037"/>
    <w:rsid w:val="00F808D9"/>
    <w:rsid w:val="00F81B08"/>
    <w:rsid w:val="00F81C10"/>
    <w:rsid w:val="00F81FF1"/>
    <w:rsid w:val="00F82304"/>
    <w:rsid w:val="00F82336"/>
    <w:rsid w:val="00F823B3"/>
    <w:rsid w:val="00F8281E"/>
    <w:rsid w:val="00F83004"/>
    <w:rsid w:val="00F83033"/>
    <w:rsid w:val="00F830DF"/>
    <w:rsid w:val="00F8310D"/>
    <w:rsid w:val="00F83288"/>
    <w:rsid w:val="00F834FD"/>
    <w:rsid w:val="00F8358C"/>
    <w:rsid w:val="00F84375"/>
    <w:rsid w:val="00F84BD0"/>
    <w:rsid w:val="00F84CE1"/>
    <w:rsid w:val="00F85EF9"/>
    <w:rsid w:val="00F8619C"/>
    <w:rsid w:val="00F862FB"/>
    <w:rsid w:val="00F865C1"/>
    <w:rsid w:val="00F867CD"/>
    <w:rsid w:val="00F86998"/>
    <w:rsid w:val="00F86C3E"/>
    <w:rsid w:val="00F86C83"/>
    <w:rsid w:val="00F86DD9"/>
    <w:rsid w:val="00F86FE4"/>
    <w:rsid w:val="00F87B2B"/>
    <w:rsid w:val="00F87B5B"/>
    <w:rsid w:val="00F90244"/>
    <w:rsid w:val="00F90865"/>
    <w:rsid w:val="00F90B40"/>
    <w:rsid w:val="00F90C91"/>
    <w:rsid w:val="00F90EA4"/>
    <w:rsid w:val="00F90F91"/>
    <w:rsid w:val="00F90F9C"/>
    <w:rsid w:val="00F910A0"/>
    <w:rsid w:val="00F916FA"/>
    <w:rsid w:val="00F91829"/>
    <w:rsid w:val="00F9192C"/>
    <w:rsid w:val="00F91B4C"/>
    <w:rsid w:val="00F91D1C"/>
    <w:rsid w:val="00F91F31"/>
    <w:rsid w:val="00F91F86"/>
    <w:rsid w:val="00F92028"/>
    <w:rsid w:val="00F9239A"/>
    <w:rsid w:val="00F92548"/>
    <w:rsid w:val="00F92656"/>
    <w:rsid w:val="00F9290B"/>
    <w:rsid w:val="00F92D1D"/>
    <w:rsid w:val="00F93449"/>
    <w:rsid w:val="00F93904"/>
    <w:rsid w:val="00F93A1B"/>
    <w:rsid w:val="00F9509F"/>
    <w:rsid w:val="00F9522E"/>
    <w:rsid w:val="00F9547F"/>
    <w:rsid w:val="00F957A0"/>
    <w:rsid w:val="00F95996"/>
    <w:rsid w:val="00F96076"/>
    <w:rsid w:val="00F96255"/>
    <w:rsid w:val="00F966EC"/>
    <w:rsid w:val="00F96965"/>
    <w:rsid w:val="00F96DFE"/>
    <w:rsid w:val="00F96FFC"/>
    <w:rsid w:val="00F97210"/>
    <w:rsid w:val="00F97361"/>
    <w:rsid w:val="00F976FA"/>
    <w:rsid w:val="00F9775C"/>
    <w:rsid w:val="00F97840"/>
    <w:rsid w:val="00F979CF"/>
    <w:rsid w:val="00FA01BE"/>
    <w:rsid w:val="00FA0225"/>
    <w:rsid w:val="00FA0228"/>
    <w:rsid w:val="00FA0233"/>
    <w:rsid w:val="00FA0704"/>
    <w:rsid w:val="00FA0E1F"/>
    <w:rsid w:val="00FA10B1"/>
    <w:rsid w:val="00FA1C2D"/>
    <w:rsid w:val="00FA27B5"/>
    <w:rsid w:val="00FA281F"/>
    <w:rsid w:val="00FA284D"/>
    <w:rsid w:val="00FA2943"/>
    <w:rsid w:val="00FA2C60"/>
    <w:rsid w:val="00FA31C6"/>
    <w:rsid w:val="00FA320B"/>
    <w:rsid w:val="00FA3604"/>
    <w:rsid w:val="00FA3680"/>
    <w:rsid w:val="00FA37B9"/>
    <w:rsid w:val="00FA3D33"/>
    <w:rsid w:val="00FA3DA0"/>
    <w:rsid w:val="00FA428C"/>
    <w:rsid w:val="00FA454E"/>
    <w:rsid w:val="00FA4A44"/>
    <w:rsid w:val="00FA4DB9"/>
    <w:rsid w:val="00FA4FBA"/>
    <w:rsid w:val="00FA5028"/>
    <w:rsid w:val="00FA5166"/>
    <w:rsid w:val="00FA5672"/>
    <w:rsid w:val="00FA5D5D"/>
    <w:rsid w:val="00FA5EEE"/>
    <w:rsid w:val="00FA661C"/>
    <w:rsid w:val="00FA66F4"/>
    <w:rsid w:val="00FA6CBC"/>
    <w:rsid w:val="00FA6EC4"/>
    <w:rsid w:val="00FA731A"/>
    <w:rsid w:val="00FB0391"/>
    <w:rsid w:val="00FB0BF7"/>
    <w:rsid w:val="00FB166B"/>
    <w:rsid w:val="00FB259C"/>
    <w:rsid w:val="00FB28FC"/>
    <w:rsid w:val="00FB29A0"/>
    <w:rsid w:val="00FB29F2"/>
    <w:rsid w:val="00FB2C04"/>
    <w:rsid w:val="00FB2CE8"/>
    <w:rsid w:val="00FB2E07"/>
    <w:rsid w:val="00FB327F"/>
    <w:rsid w:val="00FB3362"/>
    <w:rsid w:val="00FB34F0"/>
    <w:rsid w:val="00FB35FD"/>
    <w:rsid w:val="00FB36F2"/>
    <w:rsid w:val="00FB3988"/>
    <w:rsid w:val="00FB3BF6"/>
    <w:rsid w:val="00FB3C5A"/>
    <w:rsid w:val="00FB3FA7"/>
    <w:rsid w:val="00FB3FB5"/>
    <w:rsid w:val="00FB4365"/>
    <w:rsid w:val="00FB4586"/>
    <w:rsid w:val="00FB48D4"/>
    <w:rsid w:val="00FB4986"/>
    <w:rsid w:val="00FB4A25"/>
    <w:rsid w:val="00FB5249"/>
    <w:rsid w:val="00FB52FB"/>
    <w:rsid w:val="00FB5937"/>
    <w:rsid w:val="00FB59FC"/>
    <w:rsid w:val="00FB5BE1"/>
    <w:rsid w:val="00FB5E30"/>
    <w:rsid w:val="00FB5EA9"/>
    <w:rsid w:val="00FB5EB2"/>
    <w:rsid w:val="00FB5EF9"/>
    <w:rsid w:val="00FB6021"/>
    <w:rsid w:val="00FB6C65"/>
    <w:rsid w:val="00FB6CCA"/>
    <w:rsid w:val="00FB71AE"/>
    <w:rsid w:val="00FB74B6"/>
    <w:rsid w:val="00FB792F"/>
    <w:rsid w:val="00FB79EE"/>
    <w:rsid w:val="00FB7A17"/>
    <w:rsid w:val="00FC004B"/>
    <w:rsid w:val="00FC0391"/>
    <w:rsid w:val="00FC03B8"/>
    <w:rsid w:val="00FC0BEF"/>
    <w:rsid w:val="00FC0D4D"/>
    <w:rsid w:val="00FC0ECC"/>
    <w:rsid w:val="00FC172D"/>
    <w:rsid w:val="00FC18DF"/>
    <w:rsid w:val="00FC1FF2"/>
    <w:rsid w:val="00FC2506"/>
    <w:rsid w:val="00FC29E7"/>
    <w:rsid w:val="00FC317E"/>
    <w:rsid w:val="00FC340C"/>
    <w:rsid w:val="00FC3685"/>
    <w:rsid w:val="00FC36FC"/>
    <w:rsid w:val="00FC3827"/>
    <w:rsid w:val="00FC3C26"/>
    <w:rsid w:val="00FC3C59"/>
    <w:rsid w:val="00FC3D7A"/>
    <w:rsid w:val="00FC41AA"/>
    <w:rsid w:val="00FC460A"/>
    <w:rsid w:val="00FC46A7"/>
    <w:rsid w:val="00FC478C"/>
    <w:rsid w:val="00FC494E"/>
    <w:rsid w:val="00FC53EB"/>
    <w:rsid w:val="00FC6373"/>
    <w:rsid w:val="00FC6C16"/>
    <w:rsid w:val="00FC6D7C"/>
    <w:rsid w:val="00FC71C1"/>
    <w:rsid w:val="00FC7557"/>
    <w:rsid w:val="00FC782F"/>
    <w:rsid w:val="00FC7929"/>
    <w:rsid w:val="00FC79B1"/>
    <w:rsid w:val="00FC7A6A"/>
    <w:rsid w:val="00FC7EB9"/>
    <w:rsid w:val="00FD04C2"/>
    <w:rsid w:val="00FD053F"/>
    <w:rsid w:val="00FD05B7"/>
    <w:rsid w:val="00FD06D8"/>
    <w:rsid w:val="00FD09A5"/>
    <w:rsid w:val="00FD12E4"/>
    <w:rsid w:val="00FD136C"/>
    <w:rsid w:val="00FD13BB"/>
    <w:rsid w:val="00FD193E"/>
    <w:rsid w:val="00FD1C6D"/>
    <w:rsid w:val="00FD2448"/>
    <w:rsid w:val="00FD261F"/>
    <w:rsid w:val="00FD26C7"/>
    <w:rsid w:val="00FD2917"/>
    <w:rsid w:val="00FD2B1F"/>
    <w:rsid w:val="00FD31CF"/>
    <w:rsid w:val="00FD3A84"/>
    <w:rsid w:val="00FD3F84"/>
    <w:rsid w:val="00FD422D"/>
    <w:rsid w:val="00FD45B0"/>
    <w:rsid w:val="00FD4D9E"/>
    <w:rsid w:val="00FD4F49"/>
    <w:rsid w:val="00FD552D"/>
    <w:rsid w:val="00FD56AE"/>
    <w:rsid w:val="00FD5B38"/>
    <w:rsid w:val="00FD6282"/>
    <w:rsid w:val="00FD640F"/>
    <w:rsid w:val="00FD68C2"/>
    <w:rsid w:val="00FD6B6A"/>
    <w:rsid w:val="00FD7299"/>
    <w:rsid w:val="00FD741E"/>
    <w:rsid w:val="00FD76F5"/>
    <w:rsid w:val="00FD79F3"/>
    <w:rsid w:val="00FD7CE9"/>
    <w:rsid w:val="00FE0536"/>
    <w:rsid w:val="00FE0A4C"/>
    <w:rsid w:val="00FE135E"/>
    <w:rsid w:val="00FE15E2"/>
    <w:rsid w:val="00FE1731"/>
    <w:rsid w:val="00FE1AA5"/>
    <w:rsid w:val="00FE1BE6"/>
    <w:rsid w:val="00FE1DCA"/>
    <w:rsid w:val="00FE1DE9"/>
    <w:rsid w:val="00FE206D"/>
    <w:rsid w:val="00FE2A8A"/>
    <w:rsid w:val="00FE2B46"/>
    <w:rsid w:val="00FE33E3"/>
    <w:rsid w:val="00FE356F"/>
    <w:rsid w:val="00FE3622"/>
    <w:rsid w:val="00FE369E"/>
    <w:rsid w:val="00FE3A2A"/>
    <w:rsid w:val="00FE3AD7"/>
    <w:rsid w:val="00FE3B3D"/>
    <w:rsid w:val="00FE3D13"/>
    <w:rsid w:val="00FE4187"/>
    <w:rsid w:val="00FE4715"/>
    <w:rsid w:val="00FE4853"/>
    <w:rsid w:val="00FE48DA"/>
    <w:rsid w:val="00FE4E43"/>
    <w:rsid w:val="00FE50F6"/>
    <w:rsid w:val="00FE528C"/>
    <w:rsid w:val="00FE534D"/>
    <w:rsid w:val="00FE57F1"/>
    <w:rsid w:val="00FE5A29"/>
    <w:rsid w:val="00FE5B68"/>
    <w:rsid w:val="00FE6116"/>
    <w:rsid w:val="00FE6125"/>
    <w:rsid w:val="00FE6CEC"/>
    <w:rsid w:val="00FE6D94"/>
    <w:rsid w:val="00FE7997"/>
    <w:rsid w:val="00FE7C99"/>
    <w:rsid w:val="00FE7DDB"/>
    <w:rsid w:val="00FE7FA2"/>
    <w:rsid w:val="00FF0201"/>
    <w:rsid w:val="00FF0519"/>
    <w:rsid w:val="00FF0856"/>
    <w:rsid w:val="00FF0D29"/>
    <w:rsid w:val="00FF10FB"/>
    <w:rsid w:val="00FF1225"/>
    <w:rsid w:val="00FF1A00"/>
    <w:rsid w:val="00FF1D72"/>
    <w:rsid w:val="00FF1ED3"/>
    <w:rsid w:val="00FF2101"/>
    <w:rsid w:val="00FF246A"/>
    <w:rsid w:val="00FF264E"/>
    <w:rsid w:val="00FF26A7"/>
    <w:rsid w:val="00FF276C"/>
    <w:rsid w:val="00FF2800"/>
    <w:rsid w:val="00FF293D"/>
    <w:rsid w:val="00FF2CFF"/>
    <w:rsid w:val="00FF360D"/>
    <w:rsid w:val="00FF3A2D"/>
    <w:rsid w:val="00FF3A5A"/>
    <w:rsid w:val="00FF4043"/>
    <w:rsid w:val="00FF4BA9"/>
    <w:rsid w:val="00FF5039"/>
    <w:rsid w:val="00FF58E8"/>
    <w:rsid w:val="00FF5923"/>
    <w:rsid w:val="00FF5A1C"/>
    <w:rsid w:val="00FF5EA2"/>
    <w:rsid w:val="00FF6402"/>
    <w:rsid w:val="00FF64D1"/>
    <w:rsid w:val="00FF65B2"/>
    <w:rsid w:val="00FF6723"/>
    <w:rsid w:val="00FF6ABB"/>
    <w:rsid w:val="00FF7114"/>
    <w:rsid w:val="00FF7289"/>
    <w:rsid w:val="00FF75B5"/>
    <w:rsid w:val="00FF7B44"/>
    <w:rsid w:val="00FF7F47"/>
    <w:rsid w:val="00FF7F59"/>
    <w:rsid w:val="010BDE66"/>
    <w:rsid w:val="0110543E"/>
    <w:rsid w:val="0124DE96"/>
    <w:rsid w:val="0127C5D9"/>
    <w:rsid w:val="013902C2"/>
    <w:rsid w:val="0139EF96"/>
    <w:rsid w:val="01541177"/>
    <w:rsid w:val="0157C2A1"/>
    <w:rsid w:val="01584203"/>
    <w:rsid w:val="015C3223"/>
    <w:rsid w:val="016EEF1E"/>
    <w:rsid w:val="018224DA"/>
    <w:rsid w:val="01A21501"/>
    <w:rsid w:val="01B819FA"/>
    <w:rsid w:val="01D74E61"/>
    <w:rsid w:val="01DB5B6F"/>
    <w:rsid w:val="01DE6058"/>
    <w:rsid w:val="01E4ECE0"/>
    <w:rsid w:val="01F4E66C"/>
    <w:rsid w:val="01F74F3F"/>
    <w:rsid w:val="021A7DC2"/>
    <w:rsid w:val="021B6ADE"/>
    <w:rsid w:val="022B7DA3"/>
    <w:rsid w:val="022EA3EF"/>
    <w:rsid w:val="022EE05D"/>
    <w:rsid w:val="0247C56C"/>
    <w:rsid w:val="024832A6"/>
    <w:rsid w:val="026DBA74"/>
    <w:rsid w:val="027773CF"/>
    <w:rsid w:val="0277B79A"/>
    <w:rsid w:val="028EAA11"/>
    <w:rsid w:val="02B044A9"/>
    <w:rsid w:val="02BC0632"/>
    <w:rsid w:val="02C08FF8"/>
    <w:rsid w:val="02CB06FF"/>
    <w:rsid w:val="02D289AB"/>
    <w:rsid w:val="02D39F9F"/>
    <w:rsid w:val="031FDF3B"/>
    <w:rsid w:val="0323203A"/>
    <w:rsid w:val="03261497"/>
    <w:rsid w:val="032EA42D"/>
    <w:rsid w:val="03324A90"/>
    <w:rsid w:val="03428073"/>
    <w:rsid w:val="03565431"/>
    <w:rsid w:val="037A26E1"/>
    <w:rsid w:val="03859969"/>
    <w:rsid w:val="038F795F"/>
    <w:rsid w:val="039EAAF8"/>
    <w:rsid w:val="039F36DD"/>
    <w:rsid w:val="03A2A9AB"/>
    <w:rsid w:val="03A43F01"/>
    <w:rsid w:val="03AA0BDB"/>
    <w:rsid w:val="03B26F28"/>
    <w:rsid w:val="03BFBF5A"/>
    <w:rsid w:val="03C60E3C"/>
    <w:rsid w:val="03D73B7F"/>
    <w:rsid w:val="03DEEAAC"/>
    <w:rsid w:val="03E658DB"/>
    <w:rsid w:val="03ED6957"/>
    <w:rsid w:val="03F177BD"/>
    <w:rsid w:val="0404DE0D"/>
    <w:rsid w:val="040A422C"/>
    <w:rsid w:val="0422C0A2"/>
    <w:rsid w:val="043F2258"/>
    <w:rsid w:val="047DADF8"/>
    <w:rsid w:val="047F7196"/>
    <w:rsid w:val="04852E28"/>
    <w:rsid w:val="048DCFCC"/>
    <w:rsid w:val="0494DA75"/>
    <w:rsid w:val="04A1A663"/>
    <w:rsid w:val="04A39D2F"/>
    <w:rsid w:val="04CD02F5"/>
    <w:rsid w:val="04DDDEAF"/>
    <w:rsid w:val="04E21418"/>
    <w:rsid w:val="04E479FE"/>
    <w:rsid w:val="05097DDE"/>
    <w:rsid w:val="050CD623"/>
    <w:rsid w:val="051F1CBC"/>
    <w:rsid w:val="052A4377"/>
    <w:rsid w:val="052FB467"/>
    <w:rsid w:val="053048CF"/>
    <w:rsid w:val="05332E6E"/>
    <w:rsid w:val="053E9706"/>
    <w:rsid w:val="05504650"/>
    <w:rsid w:val="0557D1D7"/>
    <w:rsid w:val="0561848E"/>
    <w:rsid w:val="058574FE"/>
    <w:rsid w:val="05889AA4"/>
    <w:rsid w:val="05A8647C"/>
    <w:rsid w:val="05AA40D7"/>
    <w:rsid w:val="05B48272"/>
    <w:rsid w:val="05CDE05C"/>
    <w:rsid w:val="05CF4713"/>
    <w:rsid w:val="05D1F5CE"/>
    <w:rsid w:val="05DFB110"/>
    <w:rsid w:val="05F5DA55"/>
    <w:rsid w:val="05F8DF7D"/>
    <w:rsid w:val="05FA8A2B"/>
    <w:rsid w:val="061615C1"/>
    <w:rsid w:val="062555A5"/>
    <w:rsid w:val="06293FAB"/>
    <w:rsid w:val="062A49B3"/>
    <w:rsid w:val="062E2A3F"/>
    <w:rsid w:val="062E7022"/>
    <w:rsid w:val="064BAE7B"/>
    <w:rsid w:val="06556EBF"/>
    <w:rsid w:val="06696B23"/>
    <w:rsid w:val="066B2E4E"/>
    <w:rsid w:val="06706179"/>
    <w:rsid w:val="067D1ECB"/>
    <w:rsid w:val="06855298"/>
    <w:rsid w:val="0685DF14"/>
    <w:rsid w:val="0690BD53"/>
    <w:rsid w:val="06A3FBFB"/>
    <w:rsid w:val="06B32869"/>
    <w:rsid w:val="06E74BBF"/>
    <w:rsid w:val="06E9AD52"/>
    <w:rsid w:val="06F3349E"/>
    <w:rsid w:val="06FCDC3B"/>
    <w:rsid w:val="070DA05A"/>
    <w:rsid w:val="070E6470"/>
    <w:rsid w:val="07158C3F"/>
    <w:rsid w:val="072A28CA"/>
    <w:rsid w:val="072CA9A4"/>
    <w:rsid w:val="0735A574"/>
    <w:rsid w:val="0738B7CD"/>
    <w:rsid w:val="073AAA78"/>
    <w:rsid w:val="0741D32A"/>
    <w:rsid w:val="074B485E"/>
    <w:rsid w:val="07541E2D"/>
    <w:rsid w:val="075A2139"/>
    <w:rsid w:val="075CA230"/>
    <w:rsid w:val="07621186"/>
    <w:rsid w:val="076DC30F"/>
    <w:rsid w:val="0770F497"/>
    <w:rsid w:val="077978E2"/>
    <w:rsid w:val="07A266BC"/>
    <w:rsid w:val="07B15354"/>
    <w:rsid w:val="07B7C51A"/>
    <w:rsid w:val="07BA9504"/>
    <w:rsid w:val="07CDA4FA"/>
    <w:rsid w:val="07D11471"/>
    <w:rsid w:val="07D14D95"/>
    <w:rsid w:val="07D27491"/>
    <w:rsid w:val="07DCE5E3"/>
    <w:rsid w:val="07E1650F"/>
    <w:rsid w:val="0807CD86"/>
    <w:rsid w:val="081CDC5A"/>
    <w:rsid w:val="081D1945"/>
    <w:rsid w:val="081F0A94"/>
    <w:rsid w:val="08288A6E"/>
    <w:rsid w:val="082E3DF1"/>
    <w:rsid w:val="0837DC47"/>
    <w:rsid w:val="083A913B"/>
    <w:rsid w:val="083FF362"/>
    <w:rsid w:val="084AA73E"/>
    <w:rsid w:val="084F9042"/>
    <w:rsid w:val="0850DAB2"/>
    <w:rsid w:val="08519C4D"/>
    <w:rsid w:val="0852CC3D"/>
    <w:rsid w:val="0858556F"/>
    <w:rsid w:val="085A8755"/>
    <w:rsid w:val="0860FD02"/>
    <w:rsid w:val="08657572"/>
    <w:rsid w:val="087E1236"/>
    <w:rsid w:val="08A03132"/>
    <w:rsid w:val="08AC436E"/>
    <w:rsid w:val="08AFF09F"/>
    <w:rsid w:val="08D13185"/>
    <w:rsid w:val="08F4B4E4"/>
    <w:rsid w:val="08F6E6C5"/>
    <w:rsid w:val="08F87E18"/>
    <w:rsid w:val="090172D0"/>
    <w:rsid w:val="09077271"/>
    <w:rsid w:val="090E3657"/>
    <w:rsid w:val="09191094"/>
    <w:rsid w:val="0947E9FA"/>
    <w:rsid w:val="09489947"/>
    <w:rsid w:val="094DC5BD"/>
    <w:rsid w:val="0962523E"/>
    <w:rsid w:val="0962E2B5"/>
    <w:rsid w:val="096A028A"/>
    <w:rsid w:val="096B6395"/>
    <w:rsid w:val="09736CDA"/>
    <w:rsid w:val="098C1AF6"/>
    <w:rsid w:val="09985067"/>
    <w:rsid w:val="0999E5FB"/>
    <w:rsid w:val="09A3E410"/>
    <w:rsid w:val="09AD98B1"/>
    <w:rsid w:val="09B7ACAF"/>
    <w:rsid w:val="09BF8D45"/>
    <w:rsid w:val="09C624B4"/>
    <w:rsid w:val="09CCB433"/>
    <w:rsid w:val="09D68F7C"/>
    <w:rsid w:val="09E110CD"/>
    <w:rsid w:val="09F58A12"/>
    <w:rsid w:val="0A2570AB"/>
    <w:rsid w:val="0A338152"/>
    <w:rsid w:val="0A367EB0"/>
    <w:rsid w:val="0A532482"/>
    <w:rsid w:val="0A6E2E7B"/>
    <w:rsid w:val="0A7A55ED"/>
    <w:rsid w:val="0A89EDEF"/>
    <w:rsid w:val="0A937C72"/>
    <w:rsid w:val="0A970A0C"/>
    <w:rsid w:val="0AB9A2BC"/>
    <w:rsid w:val="0ABDD873"/>
    <w:rsid w:val="0AC3E45B"/>
    <w:rsid w:val="0AD7992C"/>
    <w:rsid w:val="0AD7F46A"/>
    <w:rsid w:val="0B06601A"/>
    <w:rsid w:val="0B2D29E8"/>
    <w:rsid w:val="0B30C1D5"/>
    <w:rsid w:val="0B31CCB0"/>
    <w:rsid w:val="0B4F62FE"/>
    <w:rsid w:val="0B4FBA1C"/>
    <w:rsid w:val="0B4FC156"/>
    <w:rsid w:val="0B67AF01"/>
    <w:rsid w:val="0B6DA400"/>
    <w:rsid w:val="0B6DD1E4"/>
    <w:rsid w:val="0B84FB5D"/>
    <w:rsid w:val="0BB5E744"/>
    <w:rsid w:val="0BBA2109"/>
    <w:rsid w:val="0BBDD551"/>
    <w:rsid w:val="0BD0E742"/>
    <w:rsid w:val="0BD13555"/>
    <w:rsid w:val="0BF0F8CB"/>
    <w:rsid w:val="0BF5B59A"/>
    <w:rsid w:val="0C02ACE6"/>
    <w:rsid w:val="0C034B94"/>
    <w:rsid w:val="0C0351FB"/>
    <w:rsid w:val="0C22B054"/>
    <w:rsid w:val="0C3575DE"/>
    <w:rsid w:val="0C485761"/>
    <w:rsid w:val="0C4A3697"/>
    <w:rsid w:val="0C609CAA"/>
    <w:rsid w:val="0C6D825E"/>
    <w:rsid w:val="0C731585"/>
    <w:rsid w:val="0C7F656C"/>
    <w:rsid w:val="0C83C5D3"/>
    <w:rsid w:val="0C878C8E"/>
    <w:rsid w:val="0C8BB61F"/>
    <w:rsid w:val="0C9BF844"/>
    <w:rsid w:val="0CA78B37"/>
    <w:rsid w:val="0CB3A851"/>
    <w:rsid w:val="0CBD0121"/>
    <w:rsid w:val="0CD07042"/>
    <w:rsid w:val="0CD0C9F2"/>
    <w:rsid w:val="0CDA8939"/>
    <w:rsid w:val="0CE33A01"/>
    <w:rsid w:val="0CFA88C9"/>
    <w:rsid w:val="0CFEAFF2"/>
    <w:rsid w:val="0D007669"/>
    <w:rsid w:val="0D0532D9"/>
    <w:rsid w:val="0D19C1A6"/>
    <w:rsid w:val="0D1F0FEE"/>
    <w:rsid w:val="0D2528CE"/>
    <w:rsid w:val="0D2EFF3D"/>
    <w:rsid w:val="0D45BE3D"/>
    <w:rsid w:val="0D46032E"/>
    <w:rsid w:val="0D6C1BA1"/>
    <w:rsid w:val="0D6FC3A3"/>
    <w:rsid w:val="0D79E950"/>
    <w:rsid w:val="0D7C8D2A"/>
    <w:rsid w:val="0D7CFC69"/>
    <w:rsid w:val="0D7EA3E7"/>
    <w:rsid w:val="0D823200"/>
    <w:rsid w:val="0D888F24"/>
    <w:rsid w:val="0D9CFFB4"/>
    <w:rsid w:val="0DAF01B9"/>
    <w:rsid w:val="0DB42D4E"/>
    <w:rsid w:val="0DC0F739"/>
    <w:rsid w:val="0DCF1C9E"/>
    <w:rsid w:val="0DCFD49F"/>
    <w:rsid w:val="0DE4E2A7"/>
    <w:rsid w:val="0DEFC687"/>
    <w:rsid w:val="0E18C4B1"/>
    <w:rsid w:val="0E239E9F"/>
    <w:rsid w:val="0E284D7A"/>
    <w:rsid w:val="0E2B73D3"/>
    <w:rsid w:val="0E371B54"/>
    <w:rsid w:val="0E45466D"/>
    <w:rsid w:val="0E5D8F15"/>
    <w:rsid w:val="0E604D65"/>
    <w:rsid w:val="0E6DC93C"/>
    <w:rsid w:val="0E705AB5"/>
    <w:rsid w:val="0E7A4B11"/>
    <w:rsid w:val="0E89846D"/>
    <w:rsid w:val="0E8A7130"/>
    <w:rsid w:val="0E918BE4"/>
    <w:rsid w:val="0E989A61"/>
    <w:rsid w:val="0E9D7B96"/>
    <w:rsid w:val="0EAD7D1F"/>
    <w:rsid w:val="0EB32814"/>
    <w:rsid w:val="0EB51352"/>
    <w:rsid w:val="0EB7A69A"/>
    <w:rsid w:val="0EE0C420"/>
    <w:rsid w:val="0EEB48C1"/>
    <w:rsid w:val="0EEDE2CC"/>
    <w:rsid w:val="0EEFC0D3"/>
    <w:rsid w:val="0EF1AEEB"/>
    <w:rsid w:val="0F0CF7FE"/>
    <w:rsid w:val="0F0FC277"/>
    <w:rsid w:val="0F109B39"/>
    <w:rsid w:val="0F16AF6C"/>
    <w:rsid w:val="0F177619"/>
    <w:rsid w:val="0F1C5ABD"/>
    <w:rsid w:val="0F1E3910"/>
    <w:rsid w:val="0F22A372"/>
    <w:rsid w:val="0F235136"/>
    <w:rsid w:val="0F251639"/>
    <w:rsid w:val="0F3FA3DB"/>
    <w:rsid w:val="0F4E4866"/>
    <w:rsid w:val="0F63A90F"/>
    <w:rsid w:val="0F797BCC"/>
    <w:rsid w:val="0F81491F"/>
    <w:rsid w:val="0F87E839"/>
    <w:rsid w:val="0F96C54E"/>
    <w:rsid w:val="0FBF7CFC"/>
    <w:rsid w:val="0FC9F7BA"/>
    <w:rsid w:val="0FFD3221"/>
    <w:rsid w:val="10036D22"/>
    <w:rsid w:val="10196624"/>
    <w:rsid w:val="102BB24E"/>
    <w:rsid w:val="102E7720"/>
    <w:rsid w:val="102EB7F2"/>
    <w:rsid w:val="103146A5"/>
    <w:rsid w:val="105F7412"/>
    <w:rsid w:val="10615BE1"/>
    <w:rsid w:val="10634A0F"/>
    <w:rsid w:val="1070DB02"/>
    <w:rsid w:val="10736539"/>
    <w:rsid w:val="10790B35"/>
    <w:rsid w:val="107F5142"/>
    <w:rsid w:val="1080C301"/>
    <w:rsid w:val="108456A6"/>
    <w:rsid w:val="1086D95B"/>
    <w:rsid w:val="109251F6"/>
    <w:rsid w:val="10994145"/>
    <w:rsid w:val="10996C59"/>
    <w:rsid w:val="1099A4C9"/>
    <w:rsid w:val="10A2207E"/>
    <w:rsid w:val="10A897E9"/>
    <w:rsid w:val="10B32B01"/>
    <w:rsid w:val="10B3467A"/>
    <w:rsid w:val="10C5B392"/>
    <w:rsid w:val="10CEB175"/>
    <w:rsid w:val="10D0EEF9"/>
    <w:rsid w:val="10D5812D"/>
    <w:rsid w:val="10DBE7C7"/>
    <w:rsid w:val="10E2A82C"/>
    <w:rsid w:val="10F17707"/>
    <w:rsid w:val="10FBB2E8"/>
    <w:rsid w:val="110C0D0B"/>
    <w:rsid w:val="1131DE42"/>
    <w:rsid w:val="1138C982"/>
    <w:rsid w:val="1148B8CE"/>
    <w:rsid w:val="114BFD3E"/>
    <w:rsid w:val="114DDD5E"/>
    <w:rsid w:val="116B7DF3"/>
    <w:rsid w:val="116F3A26"/>
    <w:rsid w:val="1181EB1A"/>
    <w:rsid w:val="11860178"/>
    <w:rsid w:val="11891467"/>
    <w:rsid w:val="118F53FB"/>
    <w:rsid w:val="1196DF44"/>
    <w:rsid w:val="119AF91D"/>
    <w:rsid w:val="119CAB78"/>
    <w:rsid w:val="11AA63EF"/>
    <w:rsid w:val="11BAA2A7"/>
    <w:rsid w:val="11BBCB15"/>
    <w:rsid w:val="11BD8458"/>
    <w:rsid w:val="11C43485"/>
    <w:rsid w:val="11CAE2E5"/>
    <w:rsid w:val="11E118BB"/>
    <w:rsid w:val="11E23E1D"/>
    <w:rsid w:val="11E98949"/>
    <w:rsid w:val="1202A85B"/>
    <w:rsid w:val="12127D34"/>
    <w:rsid w:val="12325FC2"/>
    <w:rsid w:val="1239E9F0"/>
    <w:rsid w:val="123F6E52"/>
    <w:rsid w:val="123FCA2D"/>
    <w:rsid w:val="12541D45"/>
    <w:rsid w:val="1273E81D"/>
    <w:rsid w:val="127C7058"/>
    <w:rsid w:val="128F4C9D"/>
    <w:rsid w:val="129054B5"/>
    <w:rsid w:val="1292D4C5"/>
    <w:rsid w:val="129E3337"/>
    <w:rsid w:val="12A2073F"/>
    <w:rsid w:val="12A56B7C"/>
    <w:rsid w:val="12BFE910"/>
    <w:rsid w:val="12D06B0E"/>
    <w:rsid w:val="12DF9D4D"/>
    <w:rsid w:val="1310ED3A"/>
    <w:rsid w:val="13304499"/>
    <w:rsid w:val="13327F3C"/>
    <w:rsid w:val="13489316"/>
    <w:rsid w:val="134AA1C6"/>
    <w:rsid w:val="134D8F18"/>
    <w:rsid w:val="13581290"/>
    <w:rsid w:val="13584305"/>
    <w:rsid w:val="13589D1C"/>
    <w:rsid w:val="135EC880"/>
    <w:rsid w:val="135ECE4F"/>
    <w:rsid w:val="13642F2D"/>
    <w:rsid w:val="136BF082"/>
    <w:rsid w:val="1373F65E"/>
    <w:rsid w:val="137E0E91"/>
    <w:rsid w:val="1388E064"/>
    <w:rsid w:val="1397F7CD"/>
    <w:rsid w:val="139CC123"/>
    <w:rsid w:val="13D17166"/>
    <w:rsid w:val="13D76B34"/>
    <w:rsid w:val="13E4619A"/>
    <w:rsid w:val="13EDA7BB"/>
    <w:rsid w:val="140509F3"/>
    <w:rsid w:val="1407BA82"/>
    <w:rsid w:val="1410E908"/>
    <w:rsid w:val="1411F150"/>
    <w:rsid w:val="141D680C"/>
    <w:rsid w:val="141E9617"/>
    <w:rsid w:val="145EC199"/>
    <w:rsid w:val="14761C11"/>
    <w:rsid w:val="1479EC8F"/>
    <w:rsid w:val="147BEE39"/>
    <w:rsid w:val="147EBE87"/>
    <w:rsid w:val="1485AA29"/>
    <w:rsid w:val="1496137F"/>
    <w:rsid w:val="14AC32A9"/>
    <w:rsid w:val="14AFA68A"/>
    <w:rsid w:val="14B6A9C1"/>
    <w:rsid w:val="14B8D431"/>
    <w:rsid w:val="14C2862E"/>
    <w:rsid w:val="14D46A04"/>
    <w:rsid w:val="14D793BF"/>
    <w:rsid w:val="14DFA64B"/>
    <w:rsid w:val="14EB3647"/>
    <w:rsid w:val="14F60114"/>
    <w:rsid w:val="14FA8D48"/>
    <w:rsid w:val="14FF63CB"/>
    <w:rsid w:val="150BA834"/>
    <w:rsid w:val="151491D9"/>
    <w:rsid w:val="15161065"/>
    <w:rsid w:val="1520548F"/>
    <w:rsid w:val="1526D57D"/>
    <w:rsid w:val="1532669A"/>
    <w:rsid w:val="1539646C"/>
    <w:rsid w:val="153AF803"/>
    <w:rsid w:val="15570BA0"/>
    <w:rsid w:val="1560F982"/>
    <w:rsid w:val="157F7C73"/>
    <w:rsid w:val="15816852"/>
    <w:rsid w:val="1582BDA8"/>
    <w:rsid w:val="159B0D7E"/>
    <w:rsid w:val="159FA314"/>
    <w:rsid w:val="15BCF8CD"/>
    <w:rsid w:val="15BF2E07"/>
    <w:rsid w:val="15CBFD4B"/>
    <w:rsid w:val="15CD2C5D"/>
    <w:rsid w:val="15E1F21E"/>
    <w:rsid w:val="15EEAB4F"/>
    <w:rsid w:val="15F4FFE7"/>
    <w:rsid w:val="15FBDADD"/>
    <w:rsid w:val="16053AB8"/>
    <w:rsid w:val="1609E768"/>
    <w:rsid w:val="161B17A7"/>
    <w:rsid w:val="163FDBAC"/>
    <w:rsid w:val="1641F92C"/>
    <w:rsid w:val="1649EFAE"/>
    <w:rsid w:val="1657952B"/>
    <w:rsid w:val="165A2471"/>
    <w:rsid w:val="1669F9CC"/>
    <w:rsid w:val="16725B91"/>
    <w:rsid w:val="16755781"/>
    <w:rsid w:val="1685E034"/>
    <w:rsid w:val="168E408D"/>
    <w:rsid w:val="16968507"/>
    <w:rsid w:val="169C6585"/>
    <w:rsid w:val="16A95443"/>
    <w:rsid w:val="16B42FC7"/>
    <w:rsid w:val="16D443ED"/>
    <w:rsid w:val="16E5308E"/>
    <w:rsid w:val="16F34146"/>
    <w:rsid w:val="17004DD5"/>
    <w:rsid w:val="170F5776"/>
    <w:rsid w:val="170FBF14"/>
    <w:rsid w:val="170FFF4C"/>
    <w:rsid w:val="17150C50"/>
    <w:rsid w:val="171C899C"/>
    <w:rsid w:val="17344171"/>
    <w:rsid w:val="17355A63"/>
    <w:rsid w:val="1739DA1C"/>
    <w:rsid w:val="1757ED74"/>
    <w:rsid w:val="175D032F"/>
    <w:rsid w:val="17665C01"/>
    <w:rsid w:val="176B3B73"/>
    <w:rsid w:val="17A4CE1C"/>
    <w:rsid w:val="17AC411A"/>
    <w:rsid w:val="17ACC671"/>
    <w:rsid w:val="17B0C9F5"/>
    <w:rsid w:val="17CDD1BE"/>
    <w:rsid w:val="17EF2D84"/>
    <w:rsid w:val="17FD6392"/>
    <w:rsid w:val="1803BCB9"/>
    <w:rsid w:val="180CABBA"/>
    <w:rsid w:val="180D7048"/>
    <w:rsid w:val="1818D654"/>
    <w:rsid w:val="1824261B"/>
    <w:rsid w:val="1827130F"/>
    <w:rsid w:val="1842B17E"/>
    <w:rsid w:val="1849C78C"/>
    <w:rsid w:val="184A41D9"/>
    <w:rsid w:val="185166BC"/>
    <w:rsid w:val="18546E13"/>
    <w:rsid w:val="186C4CD1"/>
    <w:rsid w:val="1871AEA8"/>
    <w:rsid w:val="18745FE6"/>
    <w:rsid w:val="187B5AA6"/>
    <w:rsid w:val="18887EB3"/>
    <w:rsid w:val="188A4CAD"/>
    <w:rsid w:val="188E1353"/>
    <w:rsid w:val="18903E8A"/>
    <w:rsid w:val="1894BF4F"/>
    <w:rsid w:val="1895CC82"/>
    <w:rsid w:val="189C7AAC"/>
    <w:rsid w:val="18A0D1C3"/>
    <w:rsid w:val="18AE7584"/>
    <w:rsid w:val="18BFFEC6"/>
    <w:rsid w:val="18C57675"/>
    <w:rsid w:val="18D4A57F"/>
    <w:rsid w:val="18D80158"/>
    <w:rsid w:val="18E1416B"/>
    <w:rsid w:val="18E3FC2F"/>
    <w:rsid w:val="18EDA336"/>
    <w:rsid w:val="18F8CC60"/>
    <w:rsid w:val="190509F0"/>
    <w:rsid w:val="1906C2C1"/>
    <w:rsid w:val="19090349"/>
    <w:rsid w:val="19188332"/>
    <w:rsid w:val="1919E2D9"/>
    <w:rsid w:val="19422270"/>
    <w:rsid w:val="195CEFF0"/>
    <w:rsid w:val="195FF2C7"/>
    <w:rsid w:val="19698F30"/>
    <w:rsid w:val="1970B54D"/>
    <w:rsid w:val="19781998"/>
    <w:rsid w:val="19921C86"/>
    <w:rsid w:val="19A26902"/>
    <w:rsid w:val="19B0EC62"/>
    <w:rsid w:val="19C323DB"/>
    <w:rsid w:val="19C9A508"/>
    <w:rsid w:val="19D91F51"/>
    <w:rsid w:val="19DCD4E2"/>
    <w:rsid w:val="19E58EF1"/>
    <w:rsid w:val="19F68515"/>
    <w:rsid w:val="19FF8CD4"/>
    <w:rsid w:val="1A08F103"/>
    <w:rsid w:val="1A0C0430"/>
    <w:rsid w:val="1A0D5844"/>
    <w:rsid w:val="1A2FBDDF"/>
    <w:rsid w:val="1A2FEEC9"/>
    <w:rsid w:val="1A3284C7"/>
    <w:rsid w:val="1A476486"/>
    <w:rsid w:val="1A51F940"/>
    <w:rsid w:val="1A602A44"/>
    <w:rsid w:val="1A70F24E"/>
    <w:rsid w:val="1A711AFE"/>
    <w:rsid w:val="1A7BFF65"/>
    <w:rsid w:val="1A88F0C4"/>
    <w:rsid w:val="1A8ED275"/>
    <w:rsid w:val="1AC24E13"/>
    <w:rsid w:val="1ADC585F"/>
    <w:rsid w:val="1AE0B85C"/>
    <w:rsid w:val="1AF0F515"/>
    <w:rsid w:val="1AF564E7"/>
    <w:rsid w:val="1B059CCD"/>
    <w:rsid w:val="1B05C809"/>
    <w:rsid w:val="1B094F56"/>
    <w:rsid w:val="1B0C9CF0"/>
    <w:rsid w:val="1B15DF5E"/>
    <w:rsid w:val="1B1622F8"/>
    <w:rsid w:val="1B29354E"/>
    <w:rsid w:val="1B29A364"/>
    <w:rsid w:val="1B2E47FA"/>
    <w:rsid w:val="1B402411"/>
    <w:rsid w:val="1B4EA054"/>
    <w:rsid w:val="1B4F3A22"/>
    <w:rsid w:val="1B57D4C8"/>
    <w:rsid w:val="1B708BA1"/>
    <w:rsid w:val="1B774428"/>
    <w:rsid w:val="1BCB032F"/>
    <w:rsid w:val="1BDB2EA5"/>
    <w:rsid w:val="1BE7170F"/>
    <w:rsid w:val="1BEA8DD6"/>
    <w:rsid w:val="1C003992"/>
    <w:rsid w:val="1C1E1D83"/>
    <w:rsid w:val="1C3B3014"/>
    <w:rsid w:val="1C3FCAD7"/>
    <w:rsid w:val="1C4274EE"/>
    <w:rsid w:val="1C63D755"/>
    <w:rsid w:val="1C6C9787"/>
    <w:rsid w:val="1C7F0809"/>
    <w:rsid w:val="1C7F639D"/>
    <w:rsid w:val="1C8E0FBD"/>
    <w:rsid w:val="1C8FCE44"/>
    <w:rsid w:val="1C978C1A"/>
    <w:rsid w:val="1CA53C01"/>
    <w:rsid w:val="1CAB7BF0"/>
    <w:rsid w:val="1CB40C1E"/>
    <w:rsid w:val="1CC22A76"/>
    <w:rsid w:val="1CCFDB60"/>
    <w:rsid w:val="1CD20F25"/>
    <w:rsid w:val="1CDBD7AF"/>
    <w:rsid w:val="1CE7663F"/>
    <w:rsid w:val="1D07556B"/>
    <w:rsid w:val="1D0B2CB1"/>
    <w:rsid w:val="1D1E693B"/>
    <w:rsid w:val="1D1F253B"/>
    <w:rsid w:val="1D24F500"/>
    <w:rsid w:val="1D2CED1E"/>
    <w:rsid w:val="1D31EE89"/>
    <w:rsid w:val="1D42DDF6"/>
    <w:rsid w:val="1D4C3041"/>
    <w:rsid w:val="1D626FA0"/>
    <w:rsid w:val="1D68019D"/>
    <w:rsid w:val="1D6BE238"/>
    <w:rsid w:val="1D6C0D7F"/>
    <w:rsid w:val="1D6C7A9F"/>
    <w:rsid w:val="1D7B4DDE"/>
    <w:rsid w:val="1D86742F"/>
    <w:rsid w:val="1D9CC127"/>
    <w:rsid w:val="1DAF2140"/>
    <w:rsid w:val="1DC3346B"/>
    <w:rsid w:val="1DCF5EDE"/>
    <w:rsid w:val="1DD366F5"/>
    <w:rsid w:val="1DD87A7C"/>
    <w:rsid w:val="1DE22F2A"/>
    <w:rsid w:val="1DE44473"/>
    <w:rsid w:val="1DECD910"/>
    <w:rsid w:val="1DEF1DB4"/>
    <w:rsid w:val="1E0937F1"/>
    <w:rsid w:val="1E3940F6"/>
    <w:rsid w:val="1E525ACA"/>
    <w:rsid w:val="1E55659A"/>
    <w:rsid w:val="1E5CC321"/>
    <w:rsid w:val="1E745221"/>
    <w:rsid w:val="1E79E62A"/>
    <w:rsid w:val="1E7AE56B"/>
    <w:rsid w:val="1E885841"/>
    <w:rsid w:val="1E8F4802"/>
    <w:rsid w:val="1EA00F98"/>
    <w:rsid w:val="1EAD52F6"/>
    <w:rsid w:val="1ED80B31"/>
    <w:rsid w:val="1EDCB20C"/>
    <w:rsid w:val="1EE53D14"/>
    <w:rsid w:val="1EFD273A"/>
    <w:rsid w:val="1F229663"/>
    <w:rsid w:val="1F2B9B1B"/>
    <w:rsid w:val="1F34757E"/>
    <w:rsid w:val="1F38596E"/>
    <w:rsid w:val="1F3F9E6C"/>
    <w:rsid w:val="1F5209DA"/>
    <w:rsid w:val="1F587160"/>
    <w:rsid w:val="1F59406D"/>
    <w:rsid w:val="1F74EC08"/>
    <w:rsid w:val="1F790748"/>
    <w:rsid w:val="1F84EC9A"/>
    <w:rsid w:val="1F8A3F52"/>
    <w:rsid w:val="1F94F3F3"/>
    <w:rsid w:val="1FA87020"/>
    <w:rsid w:val="1FE9D46B"/>
    <w:rsid w:val="1FF62A19"/>
    <w:rsid w:val="1FF6EEBE"/>
    <w:rsid w:val="2006814B"/>
    <w:rsid w:val="20248E40"/>
    <w:rsid w:val="20252AFA"/>
    <w:rsid w:val="2026F308"/>
    <w:rsid w:val="20336E75"/>
    <w:rsid w:val="2033973C"/>
    <w:rsid w:val="203CA2A6"/>
    <w:rsid w:val="205481DD"/>
    <w:rsid w:val="2056DAB0"/>
    <w:rsid w:val="20571522"/>
    <w:rsid w:val="2063F668"/>
    <w:rsid w:val="20646A87"/>
    <w:rsid w:val="206CAAD1"/>
    <w:rsid w:val="2083098D"/>
    <w:rsid w:val="20863CC9"/>
    <w:rsid w:val="2089D826"/>
    <w:rsid w:val="2095D6E8"/>
    <w:rsid w:val="20AE4047"/>
    <w:rsid w:val="20B6AADC"/>
    <w:rsid w:val="20B9EB40"/>
    <w:rsid w:val="20B9EC26"/>
    <w:rsid w:val="20BDA9AC"/>
    <w:rsid w:val="20C7DB1F"/>
    <w:rsid w:val="20D62CC7"/>
    <w:rsid w:val="20D9F2ED"/>
    <w:rsid w:val="20E0FCC9"/>
    <w:rsid w:val="20F52EC1"/>
    <w:rsid w:val="20FD335A"/>
    <w:rsid w:val="2100F165"/>
    <w:rsid w:val="21073ED3"/>
    <w:rsid w:val="2112A647"/>
    <w:rsid w:val="211E9AF8"/>
    <w:rsid w:val="213CC8F3"/>
    <w:rsid w:val="215097DD"/>
    <w:rsid w:val="2158BBF3"/>
    <w:rsid w:val="215C828F"/>
    <w:rsid w:val="216AF59D"/>
    <w:rsid w:val="2181D10B"/>
    <w:rsid w:val="21894576"/>
    <w:rsid w:val="21A82C73"/>
    <w:rsid w:val="21AA5F4C"/>
    <w:rsid w:val="21AE0F8E"/>
    <w:rsid w:val="21D722B9"/>
    <w:rsid w:val="21E74D38"/>
    <w:rsid w:val="21E97180"/>
    <w:rsid w:val="21F1C4BD"/>
    <w:rsid w:val="21F2DD72"/>
    <w:rsid w:val="21F368A1"/>
    <w:rsid w:val="21F99409"/>
    <w:rsid w:val="221A6754"/>
    <w:rsid w:val="22266AF8"/>
    <w:rsid w:val="2227313C"/>
    <w:rsid w:val="222987ED"/>
    <w:rsid w:val="2234064C"/>
    <w:rsid w:val="223C2E38"/>
    <w:rsid w:val="224A060F"/>
    <w:rsid w:val="2259325B"/>
    <w:rsid w:val="225DC2BD"/>
    <w:rsid w:val="2260F572"/>
    <w:rsid w:val="22621BA1"/>
    <w:rsid w:val="2270A941"/>
    <w:rsid w:val="2296891A"/>
    <w:rsid w:val="22B1DFEF"/>
    <w:rsid w:val="22BBA0F8"/>
    <w:rsid w:val="22C2FC93"/>
    <w:rsid w:val="22CAA3CF"/>
    <w:rsid w:val="22D76A8E"/>
    <w:rsid w:val="22E9ABC4"/>
    <w:rsid w:val="22ED204F"/>
    <w:rsid w:val="22F65B29"/>
    <w:rsid w:val="22F6BECA"/>
    <w:rsid w:val="22F731E6"/>
    <w:rsid w:val="23007237"/>
    <w:rsid w:val="230B0D27"/>
    <w:rsid w:val="2344AADA"/>
    <w:rsid w:val="23627E36"/>
    <w:rsid w:val="23715F24"/>
    <w:rsid w:val="2377F3A2"/>
    <w:rsid w:val="2379D599"/>
    <w:rsid w:val="237BDA5D"/>
    <w:rsid w:val="2391EF6D"/>
    <w:rsid w:val="2393D77F"/>
    <w:rsid w:val="239F9E4F"/>
    <w:rsid w:val="23A71F80"/>
    <w:rsid w:val="23B0AB8A"/>
    <w:rsid w:val="23BEDD4F"/>
    <w:rsid w:val="23C42F5F"/>
    <w:rsid w:val="23C59D29"/>
    <w:rsid w:val="23DC9ED6"/>
    <w:rsid w:val="23DD5F21"/>
    <w:rsid w:val="23E34A54"/>
    <w:rsid w:val="23E74D79"/>
    <w:rsid w:val="23EB61E6"/>
    <w:rsid w:val="23EBD29B"/>
    <w:rsid w:val="23EDAA06"/>
    <w:rsid w:val="23FB4778"/>
    <w:rsid w:val="240036A8"/>
    <w:rsid w:val="24062AF5"/>
    <w:rsid w:val="24170C32"/>
    <w:rsid w:val="241F99BC"/>
    <w:rsid w:val="24208241"/>
    <w:rsid w:val="24209071"/>
    <w:rsid w:val="2421E308"/>
    <w:rsid w:val="24897068"/>
    <w:rsid w:val="249DF1E1"/>
    <w:rsid w:val="24A7F4A4"/>
    <w:rsid w:val="24BF0157"/>
    <w:rsid w:val="24C8CE6B"/>
    <w:rsid w:val="24CA9381"/>
    <w:rsid w:val="24CE25D9"/>
    <w:rsid w:val="24ED5127"/>
    <w:rsid w:val="24EFD3C9"/>
    <w:rsid w:val="24F26604"/>
    <w:rsid w:val="25012270"/>
    <w:rsid w:val="250516A4"/>
    <w:rsid w:val="250B9969"/>
    <w:rsid w:val="250E9D4C"/>
    <w:rsid w:val="25269518"/>
    <w:rsid w:val="252F9941"/>
    <w:rsid w:val="2537E775"/>
    <w:rsid w:val="253C4C5E"/>
    <w:rsid w:val="25433CBB"/>
    <w:rsid w:val="2549B280"/>
    <w:rsid w:val="254A0D9E"/>
    <w:rsid w:val="255647B4"/>
    <w:rsid w:val="2566C7ED"/>
    <w:rsid w:val="2569239B"/>
    <w:rsid w:val="256F10E8"/>
    <w:rsid w:val="2584A520"/>
    <w:rsid w:val="2593CC51"/>
    <w:rsid w:val="25B6A735"/>
    <w:rsid w:val="25C3B2C3"/>
    <w:rsid w:val="25D85FA6"/>
    <w:rsid w:val="25DB1984"/>
    <w:rsid w:val="25E67F23"/>
    <w:rsid w:val="25E6CB07"/>
    <w:rsid w:val="25EFEB78"/>
    <w:rsid w:val="25F1BB8A"/>
    <w:rsid w:val="2604436C"/>
    <w:rsid w:val="2607F693"/>
    <w:rsid w:val="2618B84A"/>
    <w:rsid w:val="261A0EBF"/>
    <w:rsid w:val="263634E8"/>
    <w:rsid w:val="26440360"/>
    <w:rsid w:val="267FC542"/>
    <w:rsid w:val="26BFC1D3"/>
    <w:rsid w:val="26C849B5"/>
    <w:rsid w:val="26CDE7AB"/>
    <w:rsid w:val="26CF717C"/>
    <w:rsid w:val="26D11265"/>
    <w:rsid w:val="26D1239D"/>
    <w:rsid w:val="26D9A5EB"/>
    <w:rsid w:val="26D9DC4D"/>
    <w:rsid w:val="26F0C0FF"/>
    <w:rsid w:val="26F41029"/>
    <w:rsid w:val="271133D7"/>
    <w:rsid w:val="2716F062"/>
    <w:rsid w:val="2719111F"/>
    <w:rsid w:val="272AA91B"/>
    <w:rsid w:val="272E636D"/>
    <w:rsid w:val="273C0DDD"/>
    <w:rsid w:val="273E6150"/>
    <w:rsid w:val="2751BF6C"/>
    <w:rsid w:val="2769C309"/>
    <w:rsid w:val="277C8813"/>
    <w:rsid w:val="278BA7E7"/>
    <w:rsid w:val="2798B3C5"/>
    <w:rsid w:val="27A7F4A6"/>
    <w:rsid w:val="27AE5112"/>
    <w:rsid w:val="27C79B7D"/>
    <w:rsid w:val="27CA042B"/>
    <w:rsid w:val="27E48F91"/>
    <w:rsid w:val="280214C5"/>
    <w:rsid w:val="28053609"/>
    <w:rsid w:val="2809F084"/>
    <w:rsid w:val="280FB884"/>
    <w:rsid w:val="28163FD0"/>
    <w:rsid w:val="281C14F4"/>
    <w:rsid w:val="282E5CE4"/>
    <w:rsid w:val="28350E4C"/>
    <w:rsid w:val="284DBD2E"/>
    <w:rsid w:val="2851A773"/>
    <w:rsid w:val="28582C8C"/>
    <w:rsid w:val="2858528A"/>
    <w:rsid w:val="285B4486"/>
    <w:rsid w:val="285B7FB3"/>
    <w:rsid w:val="28618ED1"/>
    <w:rsid w:val="2873F7C1"/>
    <w:rsid w:val="28850DD6"/>
    <w:rsid w:val="28913CB6"/>
    <w:rsid w:val="28A0E95C"/>
    <w:rsid w:val="28B235F1"/>
    <w:rsid w:val="28D511B1"/>
    <w:rsid w:val="28DC4208"/>
    <w:rsid w:val="28EAF055"/>
    <w:rsid w:val="28EBDD9F"/>
    <w:rsid w:val="28F40D3F"/>
    <w:rsid w:val="290215B4"/>
    <w:rsid w:val="2905CD64"/>
    <w:rsid w:val="290FB35A"/>
    <w:rsid w:val="29435E78"/>
    <w:rsid w:val="2953D8E1"/>
    <w:rsid w:val="296BD035"/>
    <w:rsid w:val="298A248E"/>
    <w:rsid w:val="298BBE30"/>
    <w:rsid w:val="29924DDF"/>
    <w:rsid w:val="299A4E72"/>
    <w:rsid w:val="299B185B"/>
    <w:rsid w:val="29BC94A4"/>
    <w:rsid w:val="29C8A482"/>
    <w:rsid w:val="29D1A883"/>
    <w:rsid w:val="29DADC1B"/>
    <w:rsid w:val="29E5674C"/>
    <w:rsid w:val="29FFC331"/>
    <w:rsid w:val="2A148109"/>
    <w:rsid w:val="2A17B95A"/>
    <w:rsid w:val="2A3151EF"/>
    <w:rsid w:val="2A463B89"/>
    <w:rsid w:val="2A497754"/>
    <w:rsid w:val="2A62ED67"/>
    <w:rsid w:val="2A695315"/>
    <w:rsid w:val="2A75F8DE"/>
    <w:rsid w:val="2A93602A"/>
    <w:rsid w:val="2AAACC69"/>
    <w:rsid w:val="2AABEDB5"/>
    <w:rsid w:val="2AAC56A2"/>
    <w:rsid w:val="2AC21FF6"/>
    <w:rsid w:val="2ACBBBA5"/>
    <w:rsid w:val="2AE2D3F4"/>
    <w:rsid w:val="2AF1D001"/>
    <w:rsid w:val="2AF2718F"/>
    <w:rsid w:val="2B08BC4E"/>
    <w:rsid w:val="2B29F17F"/>
    <w:rsid w:val="2B2BF332"/>
    <w:rsid w:val="2B2BFBEA"/>
    <w:rsid w:val="2B440D94"/>
    <w:rsid w:val="2B52BAF4"/>
    <w:rsid w:val="2B52E756"/>
    <w:rsid w:val="2B59DB80"/>
    <w:rsid w:val="2B606134"/>
    <w:rsid w:val="2B6E67D3"/>
    <w:rsid w:val="2B6F2C2E"/>
    <w:rsid w:val="2B75C310"/>
    <w:rsid w:val="2B9306D3"/>
    <w:rsid w:val="2B96B83E"/>
    <w:rsid w:val="2B96D45C"/>
    <w:rsid w:val="2BB373FF"/>
    <w:rsid w:val="2BB79BCF"/>
    <w:rsid w:val="2BBE3242"/>
    <w:rsid w:val="2BC0BC1B"/>
    <w:rsid w:val="2BC7F8B7"/>
    <w:rsid w:val="2BC9BAC7"/>
    <w:rsid w:val="2BCBBAFE"/>
    <w:rsid w:val="2BD44EFE"/>
    <w:rsid w:val="2BE98E6E"/>
    <w:rsid w:val="2BF1944B"/>
    <w:rsid w:val="2BF80A4C"/>
    <w:rsid w:val="2C052376"/>
    <w:rsid w:val="2C1D8973"/>
    <w:rsid w:val="2C1E108B"/>
    <w:rsid w:val="2C2662B9"/>
    <w:rsid w:val="2C30BDB1"/>
    <w:rsid w:val="2C3A7FBE"/>
    <w:rsid w:val="2C3B1D4C"/>
    <w:rsid w:val="2C4376AE"/>
    <w:rsid w:val="2C45BA1A"/>
    <w:rsid w:val="2C4FD17E"/>
    <w:rsid w:val="2C501B19"/>
    <w:rsid w:val="2C610E79"/>
    <w:rsid w:val="2CA14039"/>
    <w:rsid w:val="2CAA80C1"/>
    <w:rsid w:val="2CAF0FD3"/>
    <w:rsid w:val="2CB4F8BC"/>
    <w:rsid w:val="2CED9249"/>
    <w:rsid w:val="2CF96F02"/>
    <w:rsid w:val="2CF9FB0F"/>
    <w:rsid w:val="2D2697FB"/>
    <w:rsid w:val="2D2B1395"/>
    <w:rsid w:val="2D4170BE"/>
    <w:rsid w:val="2D622D0C"/>
    <w:rsid w:val="2D6AC4FE"/>
    <w:rsid w:val="2D6FD8B0"/>
    <w:rsid w:val="2D800FB9"/>
    <w:rsid w:val="2D8BA0F3"/>
    <w:rsid w:val="2D8CCD34"/>
    <w:rsid w:val="2D985873"/>
    <w:rsid w:val="2DABB687"/>
    <w:rsid w:val="2DAE2D2C"/>
    <w:rsid w:val="2DAEABDF"/>
    <w:rsid w:val="2DB1E556"/>
    <w:rsid w:val="2DBD4E4F"/>
    <w:rsid w:val="2DC0B314"/>
    <w:rsid w:val="2DE3364A"/>
    <w:rsid w:val="2DE626AD"/>
    <w:rsid w:val="2DEBC2D4"/>
    <w:rsid w:val="2DED0344"/>
    <w:rsid w:val="2DFA785C"/>
    <w:rsid w:val="2E099FB8"/>
    <w:rsid w:val="2E0A22C4"/>
    <w:rsid w:val="2E1C03DA"/>
    <w:rsid w:val="2E52CEE7"/>
    <w:rsid w:val="2E545251"/>
    <w:rsid w:val="2E5C1820"/>
    <w:rsid w:val="2E6CE55B"/>
    <w:rsid w:val="2E6F1555"/>
    <w:rsid w:val="2E76D633"/>
    <w:rsid w:val="2E913307"/>
    <w:rsid w:val="2E94B165"/>
    <w:rsid w:val="2EA26007"/>
    <w:rsid w:val="2EB37627"/>
    <w:rsid w:val="2EBA32BA"/>
    <w:rsid w:val="2EBFBA07"/>
    <w:rsid w:val="2EC10261"/>
    <w:rsid w:val="2ECE2B55"/>
    <w:rsid w:val="2ED0DE8E"/>
    <w:rsid w:val="2EDC424F"/>
    <w:rsid w:val="2EDFF15D"/>
    <w:rsid w:val="2EE9AE9B"/>
    <w:rsid w:val="2EF1A51F"/>
    <w:rsid w:val="2F028A4A"/>
    <w:rsid w:val="2F116E71"/>
    <w:rsid w:val="2F179296"/>
    <w:rsid w:val="2F2409A0"/>
    <w:rsid w:val="2F7AA176"/>
    <w:rsid w:val="2F805C18"/>
    <w:rsid w:val="2F8F0C49"/>
    <w:rsid w:val="2F93612B"/>
    <w:rsid w:val="2F953637"/>
    <w:rsid w:val="2F96FC27"/>
    <w:rsid w:val="2FA2B618"/>
    <w:rsid w:val="2FA2FCE7"/>
    <w:rsid w:val="2FA4F0FB"/>
    <w:rsid w:val="2FA5B7DB"/>
    <w:rsid w:val="2FCA43A1"/>
    <w:rsid w:val="2FE743FF"/>
    <w:rsid w:val="2FF05E8C"/>
    <w:rsid w:val="3002FC15"/>
    <w:rsid w:val="3005F47D"/>
    <w:rsid w:val="3007141D"/>
    <w:rsid w:val="300AB3D1"/>
    <w:rsid w:val="300E4F96"/>
    <w:rsid w:val="30157619"/>
    <w:rsid w:val="301914B8"/>
    <w:rsid w:val="302104F4"/>
    <w:rsid w:val="30250131"/>
    <w:rsid w:val="302B3C7E"/>
    <w:rsid w:val="303914BA"/>
    <w:rsid w:val="30586D74"/>
    <w:rsid w:val="3058CAE9"/>
    <w:rsid w:val="30782077"/>
    <w:rsid w:val="307FC46F"/>
    <w:rsid w:val="308A1B81"/>
    <w:rsid w:val="3091D8B5"/>
    <w:rsid w:val="30921D68"/>
    <w:rsid w:val="30979110"/>
    <w:rsid w:val="30ACEB20"/>
    <w:rsid w:val="30C0F848"/>
    <w:rsid w:val="30C2EBE0"/>
    <w:rsid w:val="30C4D639"/>
    <w:rsid w:val="30E6CC41"/>
    <w:rsid w:val="30FE7F8A"/>
    <w:rsid w:val="31051A5F"/>
    <w:rsid w:val="311D4F28"/>
    <w:rsid w:val="3124B851"/>
    <w:rsid w:val="31261690"/>
    <w:rsid w:val="312E04C2"/>
    <w:rsid w:val="312F6C19"/>
    <w:rsid w:val="313D98BD"/>
    <w:rsid w:val="313E2240"/>
    <w:rsid w:val="314482F3"/>
    <w:rsid w:val="315237DA"/>
    <w:rsid w:val="31535402"/>
    <w:rsid w:val="31616C0E"/>
    <w:rsid w:val="3168E88E"/>
    <w:rsid w:val="3183D498"/>
    <w:rsid w:val="31924544"/>
    <w:rsid w:val="319558DD"/>
    <w:rsid w:val="319AA1F1"/>
    <w:rsid w:val="31A1084D"/>
    <w:rsid w:val="31B45D13"/>
    <w:rsid w:val="31C78897"/>
    <w:rsid w:val="31CAE28C"/>
    <w:rsid w:val="31D596CD"/>
    <w:rsid w:val="31DCAFE4"/>
    <w:rsid w:val="31E85F7E"/>
    <w:rsid w:val="31F1025B"/>
    <w:rsid w:val="31F53604"/>
    <w:rsid w:val="31FFBA87"/>
    <w:rsid w:val="320FBF65"/>
    <w:rsid w:val="32160C13"/>
    <w:rsid w:val="3216AC30"/>
    <w:rsid w:val="3224B42E"/>
    <w:rsid w:val="3228A7C7"/>
    <w:rsid w:val="32372808"/>
    <w:rsid w:val="32374E59"/>
    <w:rsid w:val="323902A7"/>
    <w:rsid w:val="32396FDF"/>
    <w:rsid w:val="3241A7AB"/>
    <w:rsid w:val="3246016D"/>
    <w:rsid w:val="32492AA3"/>
    <w:rsid w:val="324D979C"/>
    <w:rsid w:val="326F7E05"/>
    <w:rsid w:val="3270B742"/>
    <w:rsid w:val="3272A317"/>
    <w:rsid w:val="32779FC6"/>
    <w:rsid w:val="3284A2A6"/>
    <w:rsid w:val="32876455"/>
    <w:rsid w:val="32879703"/>
    <w:rsid w:val="32915095"/>
    <w:rsid w:val="3295A2B4"/>
    <w:rsid w:val="32A03266"/>
    <w:rsid w:val="32A492B0"/>
    <w:rsid w:val="32B00061"/>
    <w:rsid w:val="32B7FB23"/>
    <w:rsid w:val="32CD6D6B"/>
    <w:rsid w:val="32CEF3FF"/>
    <w:rsid w:val="32D31BD5"/>
    <w:rsid w:val="32DE3BF8"/>
    <w:rsid w:val="32EC0BE7"/>
    <w:rsid w:val="32ECE424"/>
    <w:rsid w:val="3309E057"/>
    <w:rsid w:val="330C02C4"/>
    <w:rsid w:val="3312E726"/>
    <w:rsid w:val="3314EA9B"/>
    <w:rsid w:val="332116B2"/>
    <w:rsid w:val="332C8802"/>
    <w:rsid w:val="333B4877"/>
    <w:rsid w:val="33563995"/>
    <w:rsid w:val="33776314"/>
    <w:rsid w:val="3378FFF1"/>
    <w:rsid w:val="337B648E"/>
    <w:rsid w:val="338908F8"/>
    <w:rsid w:val="33A1BD16"/>
    <w:rsid w:val="33ACB353"/>
    <w:rsid w:val="33C83D70"/>
    <w:rsid w:val="33D411F5"/>
    <w:rsid w:val="33D80BD2"/>
    <w:rsid w:val="33DD35C6"/>
    <w:rsid w:val="33FDC6D6"/>
    <w:rsid w:val="3411FEFF"/>
    <w:rsid w:val="3425930F"/>
    <w:rsid w:val="342B452B"/>
    <w:rsid w:val="3448A0DF"/>
    <w:rsid w:val="344B0D89"/>
    <w:rsid w:val="345F9A7D"/>
    <w:rsid w:val="34679D62"/>
    <w:rsid w:val="3468BE14"/>
    <w:rsid w:val="346E9F99"/>
    <w:rsid w:val="3486CAD3"/>
    <w:rsid w:val="3487AE56"/>
    <w:rsid w:val="348DC8E4"/>
    <w:rsid w:val="34A53565"/>
    <w:rsid w:val="34A8F6B5"/>
    <w:rsid w:val="34AB4628"/>
    <w:rsid w:val="34AC8958"/>
    <w:rsid w:val="34BAB0E7"/>
    <w:rsid w:val="34D27207"/>
    <w:rsid w:val="34D7F1F6"/>
    <w:rsid w:val="35116442"/>
    <w:rsid w:val="3512AA82"/>
    <w:rsid w:val="3519250F"/>
    <w:rsid w:val="351F78C2"/>
    <w:rsid w:val="35480742"/>
    <w:rsid w:val="35574488"/>
    <w:rsid w:val="3564141E"/>
    <w:rsid w:val="356499D6"/>
    <w:rsid w:val="3566F8B6"/>
    <w:rsid w:val="357F0A01"/>
    <w:rsid w:val="35830242"/>
    <w:rsid w:val="3584B330"/>
    <w:rsid w:val="359672AE"/>
    <w:rsid w:val="359D0A58"/>
    <w:rsid w:val="35C997D5"/>
    <w:rsid w:val="35CE2F63"/>
    <w:rsid w:val="35D1D9B2"/>
    <w:rsid w:val="35D64F85"/>
    <w:rsid w:val="35DA9424"/>
    <w:rsid w:val="35DFBE5E"/>
    <w:rsid w:val="36067A6C"/>
    <w:rsid w:val="360847CF"/>
    <w:rsid w:val="3611B57D"/>
    <w:rsid w:val="36156ECB"/>
    <w:rsid w:val="3623CB1E"/>
    <w:rsid w:val="363C995E"/>
    <w:rsid w:val="364B1F5B"/>
    <w:rsid w:val="365D188C"/>
    <w:rsid w:val="36801E4D"/>
    <w:rsid w:val="36802737"/>
    <w:rsid w:val="3683BE6B"/>
    <w:rsid w:val="36864DCA"/>
    <w:rsid w:val="36AD80B7"/>
    <w:rsid w:val="36C32762"/>
    <w:rsid w:val="36D0AA8C"/>
    <w:rsid w:val="36D27EA4"/>
    <w:rsid w:val="36E1FCD0"/>
    <w:rsid w:val="370271CE"/>
    <w:rsid w:val="370408D5"/>
    <w:rsid w:val="3704553A"/>
    <w:rsid w:val="37307894"/>
    <w:rsid w:val="373AA0E1"/>
    <w:rsid w:val="373B905B"/>
    <w:rsid w:val="37495A25"/>
    <w:rsid w:val="374D8BC8"/>
    <w:rsid w:val="37611E52"/>
    <w:rsid w:val="376AA785"/>
    <w:rsid w:val="37714355"/>
    <w:rsid w:val="377F861A"/>
    <w:rsid w:val="3789BD3E"/>
    <w:rsid w:val="37C2646A"/>
    <w:rsid w:val="37CD9598"/>
    <w:rsid w:val="37E5B13C"/>
    <w:rsid w:val="37E737E1"/>
    <w:rsid w:val="37EE4EE8"/>
    <w:rsid w:val="3808BFC8"/>
    <w:rsid w:val="380B4399"/>
    <w:rsid w:val="380D5C5C"/>
    <w:rsid w:val="38283834"/>
    <w:rsid w:val="382CAE68"/>
    <w:rsid w:val="3861AB7B"/>
    <w:rsid w:val="38788CC8"/>
    <w:rsid w:val="387A9FCD"/>
    <w:rsid w:val="387C28F7"/>
    <w:rsid w:val="387C2D42"/>
    <w:rsid w:val="387DC64B"/>
    <w:rsid w:val="388F2F8A"/>
    <w:rsid w:val="388F4E72"/>
    <w:rsid w:val="3893F441"/>
    <w:rsid w:val="389613D4"/>
    <w:rsid w:val="38971A8D"/>
    <w:rsid w:val="38CCB08A"/>
    <w:rsid w:val="390E4514"/>
    <w:rsid w:val="391C830C"/>
    <w:rsid w:val="39242368"/>
    <w:rsid w:val="392C7AA5"/>
    <w:rsid w:val="39470254"/>
    <w:rsid w:val="39601EF3"/>
    <w:rsid w:val="396159C3"/>
    <w:rsid w:val="397AD928"/>
    <w:rsid w:val="39832A67"/>
    <w:rsid w:val="39918538"/>
    <w:rsid w:val="3992F4A0"/>
    <w:rsid w:val="39931E00"/>
    <w:rsid w:val="39985FFB"/>
    <w:rsid w:val="399A3F58"/>
    <w:rsid w:val="399A9629"/>
    <w:rsid w:val="39A5C3B1"/>
    <w:rsid w:val="39AC6226"/>
    <w:rsid w:val="39AC915F"/>
    <w:rsid w:val="39B0DD6A"/>
    <w:rsid w:val="39B2A342"/>
    <w:rsid w:val="39B3F57D"/>
    <w:rsid w:val="39C7D3AB"/>
    <w:rsid w:val="39D4D63C"/>
    <w:rsid w:val="39D7C927"/>
    <w:rsid w:val="39DBA05C"/>
    <w:rsid w:val="39DE3461"/>
    <w:rsid w:val="39E6AA03"/>
    <w:rsid w:val="39EE7CB1"/>
    <w:rsid w:val="39FFDAE3"/>
    <w:rsid w:val="3A1A99DE"/>
    <w:rsid w:val="3A2A5C4A"/>
    <w:rsid w:val="3A3C1C42"/>
    <w:rsid w:val="3A43481A"/>
    <w:rsid w:val="3A436AB8"/>
    <w:rsid w:val="3A544620"/>
    <w:rsid w:val="3A5DBBFB"/>
    <w:rsid w:val="3A5F05C9"/>
    <w:rsid w:val="3A6234C1"/>
    <w:rsid w:val="3A7074E0"/>
    <w:rsid w:val="3A7B3614"/>
    <w:rsid w:val="3A99B6A4"/>
    <w:rsid w:val="3AB7F94D"/>
    <w:rsid w:val="3ABFEE6B"/>
    <w:rsid w:val="3AD61857"/>
    <w:rsid w:val="3AD9F09F"/>
    <w:rsid w:val="3ADC0153"/>
    <w:rsid w:val="3AF97CFF"/>
    <w:rsid w:val="3AFB58BA"/>
    <w:rsid w:val="3AFC60FC"/>
    <w:rsid w:val="3B051619"/>
    <w:rsid w:val="3B081947"/>
    <w:rsid w:val="3B118005"/>
    <w:rsid w:val="3B2186A6"/>
    <w:rsid w:val="3B2F6C67"/>
    <w:rsid w:val="3B3336AC"/>
    <w:rsid w:val="3B38A172"/>
    <w:rsid w:val="3B656F71"/>
    <w:rsid w:val="3B8668BB"/>
    <w:rsid w:val="3B8AB44E"/>
    <w:rsid w:val="3B8D0D54"/>
    <w:rsid w:val="3B8D843E"/>
    <w:rsid w:val="3B994D87"/>
    <w:rsid w:val="3BB796AF"/>
    <w:rsid w:val="3BB7C7EE"/>
    <w:rsid w:val="3BBB9351"/>
    <w:rsid w:val="3BC07315"/>
    <w:rsid w:val="3BC1EA16"/>
    <w:rsid w:val="3BC2237F"/>
    <w:rsid w:val="3BC42B53"/>
    <w:rsid w:val="3BD72191"/>
    <w:rsid w:val="3BE29000"/>
    <w:rsid w:val="3BE3CB76"/>
    <w:rsid w:val="3C04253F"/>
    <w:rsid w:val="3C07B78B"/>
    <w:rsid w:val="3C13D380"/>
    <w:rsid w:val="3C1B7A11"/>
    <w:rsid w:val="3C265088"/>
    <w:rsid w:val="3C299263"/>
    <w:rsid w:val="3C3382C9"/>
    <w:rsid w:val="3C3387A2"/>
    <w:rsid w:val="3C391E7F"/>
    <w:rsid w:val="3C419FAE"/>
    <w:rsid w:val="3C444734"/>
    <w:rsid w:val="3C44C279"/>
    <w:rsid w:val="3C4AE267"/>
    <w:rsid w:val="3C4FBDD5"/>
    <w:rsid w:val="3C548E78"/>
    <w:rsid w:val="3C5D7DE0"/>
    <w:rsid w:val="3C6F924E"/>
    <w:rsid w:val="3C6F9663"/>
    <w:rsid w:val="3C718D2A"/>
    <w:rsid w:val="3C750E3E"/>
    <w:rsid w:val="3C7EF7CD"/>
    <w:rsid w:val="3C81E888"/>
    <w:rsid w:val="3C90FD12"/>
    <w:rsid w:val="3C943877"/>
    <w:rsid w:val="3CBD4758"/>
    <w:rsid w:val="3CCDB2B7"/>
    <w:rsid w:val="3CD85441"/>
    <w:rsid w:val="3CDF7AF4"/>
    <w:rsid w:val="3CE1BD94"/>
    <w:rsid w:val="3CF4CD03"/>
    <w:rsid w:val="3D0012F2"/>
    <w:rsid w:val="3D1DFB7D"/>
    <w:rsid w:val="3D2E24D6"/>
    <w:rsid w:val="3D310931"/>
    <w:rsid w:val="3D316AA6"/>
    <w:rsid w:val="3D571A0F"/>
    <w:rsid w:val="3D84B8F1"/>
    <w:rsid w:val="3D936ADB"/>
    <w:rsid w:val="3DA866EE"/>
    <w:rsid w:val="3DA93F5A"/>
    <w:rsid w:val="3DC33468"/>
    <w:rsid w:val="3DCC27D0"/>
    <w:rsid w:val="3DDB06CB"/>
    <w:rsid w:val="3DF02DAD"/>
    <w:rsid w:val="3DFD2C25"/>
    <w:rsid w:val="3E34BFC8"/>
    <w:rsid w:val="3E451FC8"/>
    <w:rsid w:val="3E54B05F"/>
    <w:rsid w:val="3E5B655D"/>
    <w:rsid w:val="3E5EFCB7"/>
    <w:rsid w:val="3E67F565"/>
    <w:rsid w:val="3E6B9468"/>
    <w:rsid w:val="3E91EAA0"/>
    <w:rsid w:val="3E9A87A9"/>
    <w:rsid w:val="3EA0B65B"/>
    <w:rsid w:val="3EACBAA4"/>
    <w:rsid w:val="3EC0D35B"/>
    <w:rsid w:val="3EC39895"/>
    <w:rsid w:val="3EC481C1"/>
    <w:rsid w:val="3ED41DEC"/>
    <w:rsid w:val="3EE33241"/>
    <w:rsid w:val="3EF1DDE5"/>
    <w:rsid w:val="3EFC8D93"/>
    <w:rsid w:val="3F0D4DE1"/>
    <w:rsid w:val="3F121270"/>
    <w:rsid w:val="3F17A596"/>
    <w:rsid w:val="3F22517F"/>
    <w:rsid w:val="3F28632B"/>
    <w:rsid w:val="3F2CC9B1"/>
    <w:rsid w:val="3F32B667"/>
    <w:rsid w:val="3F330B96"/>
    <w:rsid w:val="3F3F917D"/>
    <w:rsid w:val="3F49B8C1"/>
    <w:rsid w:val="3F541111"/>
    <w:rsid w:val="3F5B7E61"/>
    <w:rsid w:val="3F7175D4"/>
    <w:rsid w:val="3F8030DC"/>
    <w:rsid w:val="3F82125A"/>
    <w:rsid w:val="3F90E279"/>
    <w:rsid w:val="3FA3AFFB"/>
    <w:rsid w:val="3FA61308"/>
    <w:rsid w:val="3FAC1E2B"/>
    <w:rsid w:val="3FAFB3E5"/>
    <w:rsid w:val="3FB70FBF"/>
    <w:rsid w:val="3FB7B741"/>
    <w:rsid w:val="3FB8C5B7"/>
    <w:rsid w:val="3FD21A4C"/>
    <w:rsid w:val="3FD29DC4"/>
    <w:rsid w:val="3FD57E7F"/>
    <w:rsid w:val="3FD79AB2"/>
    <w:rsid w:val="400C087E"/>
    <w:rsid w:val="4027F1B0"/>
    <w:rsid w:val="403E499C"/>
    <w:rsid w:val="403E85D0"/>
    <w:rsid w:val="40443481"/>
    <w:rsid w:val="404F0B90"/>
    <w:rsid w:val="406D18EC"/>
    <w:rsid w:val="40758303"/>
    <w:rsid w:val="40890073"/>
    <w:rsid w:val="40A1F310"/>
    <w:rsid w:val="40B3DACD"/>
    <w:rsid w:val="40C03C2A"/>
    <w:rsid w:val="40CC56A6"/>
    <w:rsid w:val="40DBB618"/>
    <w:rsid w:val="40DF3E7D"/>
    <w:rsid w:val="40E5363A"/>
    <w:rsid w:val="40E5CBF5"/>
    <w:rsid w:val="4106E4B8"/>
    <w:rsid w:val="412A5FFA"/>
    <w:rsid w:val="412F70CF"/>
    <w:rsid w:val="4134FF35"/>
    <w:rsid w:val="41471761"/>
    <w:rsid w:val="414BD580"/>
    <w:rsid w:val="414FDF41"/>
    <w:rsid w:val="41527C90"/>
    <w:rsid w:val="416A73EB"/>
    <w:rsid w:val="416D9607"/>
    <w:rsid w:val="417F82DD"/>
    <w:rsid w:val="41832DD7"/>
    <w:rsid w:val="418DA74B"/>
    <w:rsid w:val="41A64E50"/>
    <w:rsid w:val="41B19563"/>
    <w:rsid w:val="41B6FF18"/>
    <w:rsid w:val="41BDE425"/>
    <w:rsid w:val="41C633BC"/>
    <w:rsid w:val="41C8A35F"/>
    <w:rsid w:val="41CBFC31"/>
    <w:rsid w:val="41D1F5F5"/>
    <w:rsid w:val="41D303DB"/>
    <w:rsid w:val="41EBFA48"/>
    <w:rsid w:val="420313D0"/>
    <w:rsid w:val="42156A75"/>
    <w:rsid w:val="421BE640"/>
    <w:rsid w:val="42234174"/>
    <w:rsid w:val="422F711D"/>
    <w:rsid w:val="42333EA0"/>
    <w:rsid w:val="425D58EC"/>
    <w:rsid w:val="42637B60"/>
    <w:rsid w:val="4268C40B"/>
    <w:rsid w:val="427AC88B"/>
    <w:rsid w:val="427ACC17"/>
    <w:rsid w:val="42856751"/>
    <w:rsid w:val="428A6F75"/>
    <w:rsid w:val="428E8C64"/>
    <w:rsid w:val="429E92D4"/>
    <w:rsid w:val="42CA9111"/>
    <w:rsid w:val="42DAAE93"/>
    <w:rsid w:val="42DDD37B"/>
    <w:rsid w:val="42DEA39F"/>
    <w:rsid w:val="42E5F0E6"/>
    <w:rsid w:val="42E7F168"/>
    <w:rsid w:val="42EDD22B"/>
    <w:rsid w:val="42EF15B0"/>
    <w:rsid w:val="42F1E247"/>
    <w:rsid w:val="42F79376"/>
    <w:rsid w:val="4302EE89"/>
    <w:rsid w:val="430D7193"/>
    <w:rsid w:val="43199A44"/>
    <w:rsid w:val="431DBB1C"/>
    <w:rsid w:val="4339AB0F"/>
    <w:rsid w:val="43500724"/>
    <w:rsid w:val="435CD021"/>
    <w:rsid w:val="4365918D"/>
    <w:rsid w:val="4365F85B"/>
    <w:rsid w:val="4366FAED"/>
    <w:rsid w:val="4388D184"/>
    <w:rsid w:val="43A2AAEC"/>
    <w:rsid w:val="43E6CF66"/>
    <w:rsid w:val="43ED7C2A"/>
    <w:rsid w:val="43F55AF2"/>
    <w:rsid w:val="43FD1F25"/>
    <w:rsid w:val="4402BE13"/>
    <w:rsid w:val="440D019D"/>
    <w:rsid w:val="441B1A17"/>
    <w:rsid w:val="4423700C"/>
    <w:rsid w:val="4446133F"/>
    <w:rsid w:val="4448C74A"/>
    <w:rsid w:val="444939C6"/>
    <w:rsid w:val="444F5E49"/>
    <w:rsid w:val="44536488"/>
    <w:rsid w:val="44564E07"/>
    <w:rsid w:val="447500A0"/>
    <w:rsid w:val="4476DD0D"/>
    <w:rsid w:val="44D126EB"/>
    <w:rsid w:val="44D38AB7"/>
    <w:rsid w:val="44EBD7B9"/>
    <w:rsid w:val="44F4ED6F"/>
    <w:rsid w:val="44F6B259"/>
    <w:rsid w:val="44FA427A"/>
    <w:rsid w:val="45152900"/>
    <w:rsid w:val="45199402"/>
    <w:rsid w:val="452419BD"/>
    <w:rsid w:val="452A80B5"/>
    <w:rsid w:val="45386A82"/>
    <w:rsid w:val="455E3F24"/>
    <w:rsid w:val="4573BA09"/>
    <w:rsid w:val="457537EE"/>
    <w:rsid w:val="4577E9E6"/>
    <w:rsid w:val="457A4740"/>
    <w:rsid w:val="457C598C"/>
    <w:rsid w:val="45980B73"/>
    <w:rsid w:val="459A1718"/>
    <w:rsid w:val="45B73ED3"/>
    <w:rsid w:val="45E61CA9"/>
    <w:rsid w:val="45ED5CFF"/>
    <w:rsid w:val="4606C6D8"/>
    <w:rsid w:val="461A5D16"/>
    <w:rsid w:val="464F02D9"/>
    <w:rsid w:val="465DBAA6"/>
    <w:rsid w:val="467993B4"/>
    <w:rsid w:val="467AE3DF"/>
    <w:rsid w:val="467C884C"/>
    <w:rsid w:val="46954DBE"/>
    <w:rsid w:val="46990A5D"/>
    <w:rsid w:val="4699A045"/>
    <w:rsid w:val="46A77C69"/>
    <w:rsid w:val="46BD213C"/>
    <w:rsid w:val="46CEF381"/>
    <w:rsid w:val="46DA77BA"/>
    <w:rsid w:val="46DF1EB6"/>
    <w:rsid w:val="46E2192D"/>
    <w:rsid w:val="46ED9EA8"/>
    <w:rsid w:val="46F9D8A0"/>
    <w:rsid w:val="470B75FB"/>
    <w:rsid w:val="47109448"/>
    <w:rsid w:val="471A4271"/>
    <w:rsid w:val="472A93BB"/>
    <w:rsid w:val="472F2DF6"/>
    <w:rsid w:val="4758096C"/>
    <w:rsid w:val="476395DE"/>
    <w:rsid w:val="477191AB"/>
    <w:rsid w:val="477D8E74"/>
    <w:rsid w:val="478B39E9"/>
    <w:rsid w:val="478BB726"/>
    <w:rsid w:val="479BD06E"/>
    <w:rsid w:val="47B020E7"/>
    <w:rsid w:val="47EBB4E0"/>
    <w:rsid w:val="47F03DAC"/>
    <w:rsid w:val="47F0D51E"/>
    <w:rsid w:val="47F8604A"/>
    <w:rsid w:val="480236BB"/>
    <w:rsid w:val="480927C3"/>
    <w:rsid w:val="480B82A6"/>
    <w:rsid w:val="4810340E"/>
    <w:rsid w:val="4810B6D4"/>
    <w:rsid w:val="48116D96"/>
    <w:rsid w:val="4816EDAA"/>
    <w:rsid w:val="481952D4"/>
    <w:rsid w:val="481DADDF"/>
    <w:rsid w:val="483E939B"/>
    <w:rsid w:val="485DFEAE"/>
    <w:rsid w:val="4866DCEF"/>
    <w:rsid w:val="486D5F60"/>
    <w:rsid w:val="4887AD8E"/>
    <w:rsid w:val="48919BC6"/>
    <w:rsid w:val="48A33AB0"/>
    <w:rsid w:val="48ACF1B0"/>
    <w:rsid w:val="48B0D982"/>
    <w:rsid w:val="48B61CA0"/>
    <w:rsid w:val="48B8B3A7"/>
    <w:rsid w:val="48C0CC87"/>
    <w:rsid w:val="48C6ADFA"/>
    <w:rsid w:val="48CEA752"/>
    <w:rsid w:val="48D3E928"/>
    <w:rsid w:val="48DA6240"/>
    <w:rsid w:val="48DCBF39"/>
    <w:rsid w:val="48F112B7"/>
    <w:rsid w:val="48FADA8B"/>
    <w:rsid w:val="4909D741"/>
    <w:rsid w:val="490CA996"/>
    <w:rsid w:val="4910E8E8"/>
    <w:rsid w:val="49239842"/>
    <w:rsid w:val="493186FF"/>
    <w:rsid w:val="493D7559"/>
    <w:rsid w:val="49416F7A"/>
    <w:rsid w:val="494C648F"/>
    <w:rsid w:val="494C7D5C"/>
    <w:rsid w:val="4969172A"/>
    <w:rsid w:val="49711A82"/>
    <w:rsid w:val="49736559"/>
    <w:rsid w:val="497BDFBF"/>
    <w:rsid w:val="49956F79"/>
    <w:rsid w:val="49AF1532"/>
    <w:rsid w:val="49B7124F"/>
    <w:rsid w:val="49BAFFCA"/>
    <w:rsid w:val="49D37519"/>
    <w:rsid w:val="49DE5E11"/>
    <w:rsid w:val="49FA0087"/>
    <w:rsid w:val="49FB93AA"/>
    <w:rsid w:val="4A07B562"/>
    <w:rsid w:val="4A2212B8"/>
    <w:rsid w:val="4A25A525"/>
    <w:rsid w:val="4A2E91A7"/>
    <w:rsid w:val="4A4B1615"/>
    <w:rsid w:val="4A4EAFE5"/>
    <w:rsid w:val="4A532E58"/>
    <w:rsid w:val="4A755FFC"/>
    <w:rsid w:val="4A78B29A"/>
    <w:rsid w:val="4A7A9CA6"/>
    <w:rsid w:val="4A822143"/>
    <w:rsid w:val="4A8A706B"/>
    <w:rsid w:val="4A938201"/>
    <w:rsid w:val="4A94DE7E"/>
    <w:rsid w:val="4A9AAB5E"/>
    <w:rsid w:val="4A9B8F0D"/>
    <w:rsid w:val="4A9D12D9"/>
    <w:rsid w:val="4AA53E1E"/>
    <w:rsid w:val="4AA9448A"/>
    <w:rsid w:val="4AAC8305"/>
    <w:rsid w:val="4AB4648A"/>
    <w:rsid w:val="4AC5BB96"/>
    <w:rsid w:val="4ADA46F1"/>
    <w:rsid w:val="4ADBAA74"/>
    <w:rsid w:val="4AE0BBE9"/>
    <w:rsid w:val="4AE29004"/>
    <w:rsid w:val="4AE7488D"/>
    <w:rsid w:val="4AF15B1D"/>
    <w:rsid w:val="4AF2FD4D"/>
    <w:rsid w:val="4AF5F928"/>
    <w:rsid w:val="4B0BD72A"/>
    <w:rsid w:val="4B0D284C"/>
    <w:rsid w:val="4B3B4EF0"/>
    <w:rsid w:val="4B44B1DB"/>
    <w:rsid w:val="4B4AD9BE"/>
    <w:rsid w:val="4B4BD542"/>
    <w:rsid w:val="4B50B2E1"/>
    <w:rsid w:val="4B6606B7"/>
    <w:rsid w:val="4B7C1B74"/>
    <w:rsid w:val="4B840CDC"/>
    <w:rsid w:val="4B85ECF3"/>
    <w:rsid w:val="4B8AAD4C"/>
    <w:rsid w:val="4B980F81"/>
    <w:rsid w:val="4BA46B3C"/>
    <w:rsid w:val="4BAD7B05"/>
    <w:rsid w:val="4BB8C4D5"/>
    <w:rsid w:val="4BBCB730"/>
    <w:rsid w:val="4BD06DB8"/>
    <w:rsid w:val="4BD81575"/>
    <w:rsid w:val="4BD867FC"/>
    <w:rsid w:val="4BDA1DEA"/>
    <w:rsid w:val="4BDC9949"/>
    <w:rsid w:val="4BFBFDA9"/>
    <w:rsid w:val="4BFF3F5E"/>
    <w:rsid w:val="4C09AA99"/>
    <w:rsid w:val="4C0CDBE7"/>
    <w:rsid w:val="4C1ABE7E"/>
    <w:rsid w:val="4C2CAA11"/>
    <w:rsid w:val="4C2CC469"/>
    <w:rsid w:val="4C40B123"/>
    <w:rsid w:val="4C4D595C"/>
    <w:rsid w:val="4C56A432"/>
    <w:rsid w:val="4C58C285"/>
    <w:rsid w:val="4C67D0A7"/>
    <w:rsid w:val="4C7AA3B8"/>
    <w:rsid w:val="4C858712"/>
    <w:rsid w:val="4C979775"/>
    <w:rsid w:val="4CA1B5D3"/>
    <w:rsid w:val="4CA7E616"/>
    <w:rsid w:val="4CBBC66D"/>
    <w:rsid w:val="4CDC266E"/>
    <w:rsid w:val="4CE0F5E4"/>
    <w:rsid w:val="4CE33709"/>
    <w:rsid w:val="4CE451AA"/>
    <w:rsid w:val="4CED1ABB"/>
    <w:rsid w:val="4CF23336"/>
    <w:rsid w:val="4D09F33C"/>
    <w:rsid w:val="4D09FFE4"/>
    <w:rsid w:val="4D20A402"/>
    <w:rsid w:val="4D3321FB"/>
    <w:rsid w:val="4D340F2E"/>
    <w:rsid w:val="4D39CE22"/>
    <w:rsid w:val="4D406499"/>
    <w:rsid w:val="4D4F90ED"/>
    <w:rsid w:val="4D4FAA36"/>
    <w:rsid w:val="4D59F357"/>
    <w:rsid w:val="4D7BC678"/>
    <w:rsid w:val="4D810F5F"/>
    <w:rsid w:val="4D857936"/>
    <w:rsid w:val="4D85B5D5"/>
    <w:rsid w:val="4D864A37"/>
    <w:rsid w:val="4D8827A9"/>
    <w:rsid w:val="4D8B7C91"/>
    <w:rsid w:val="4DB28A54"/>
    <w:rsid w:val="4DB3BA1C"/>
    <w:rsid w:val="4DB884CE"/>
    <w:rsid w:val="4DC55255"/>
    <w:rsid w:val="4DC5790D"/>
    <w:rsid w:val="4DC68180"/>
    <w:rsid w:val="4DC76C9D"/>
    <w:rsid w:val="4DC7E49E"/>
    <w:rsid w:val="4DD0944A"/>
    <w:rsid w:val="4DD80096"/>
    <w:rsid w:val="4DD8560F"/>
    <w:rsid w:val="4DD8AC8A"/>
    <w:rsid w:val="4DE30E5E"/>
    <w:rsid w:val="4DEB0E57"/>
    <w:rsid w:val="4DF46166"/>
    <w:rsid w:val="4DFB9682"/>
    <w:rsid w:val="4E4428F8"/>
    <w:rsid w:val="4E4DD7E6"/>
    <w:rsid w:val="4E777D74"/>
    <w:rsid w:val="4E8F7641"/>
    <w:rsid w:val="4E94371E"/>
    <w:rsid w:val="4E995A80"/>
    <w:rsid w:val="4E9FCBC4"/>
    <w:rsid w:val="4EB943C0"/>
    <w:rsid w:val="4EC72534"/>
    <w:rsid w:val="4EF1351E"/>
    <w:rsid w:val="4EF2D1C3"/>
    <w:rsid w:val="4EF47754"/>
    <w:rsid w:val="4EFB7705"/>
    <w:rsid w:val="4F0BFB20"/>
    <w:rsid w:val="4F126897"/>
    <w:rsid w:val="4F24B821"/>
    <w:rsid w:val="4F628DF6"/>
    <w:rsid w:val="4F676376"/>
    <w:rsid w:val="4F6860A9"/>
    <w:rsid w:val="4F84DBC3"/>
    <w:rsid w:val="4F92214F"/>
    <w:rsid w:val="4F9E5C4D"/>
    <w:rsid w:val="4FB8A744"/>
    <w:rsid w:val="4FBF0266"/>
    <w:rsid w:val="4FD1ED42"/>
    <w:rsid w:val="500125DA"/>
    <w:rsid w:val="500277A5"/>
    <w:rsid w:val="500CA206"/>
    <w:rsid w:val="502D5C17"/>
    <w:rsid w:val="50317E77"/>
    <w:rsid w:val="50362A48"/>
    <w:rsid w:val="504A23B6"/>
    <w:rsid w:val="50541DD7"/>
    <w:rsid w:val="5058D422"/>
    <w:rsid w:val="5064ADC7"/>
    <w:rsid w:val="507971D7"/>
    <w:rsid w:val="507B2137"/>
    <w:rsid w:val="508A6A75"/>
    <w:rsid w:val="509C88D7"/>
    <w:rsid w:val="50AC9EF7"/>
    <w:rsid w:val="50BABDF4"/>
    <w:rsid w:val="50BF5E37"/>
    <w:rsid w:val="50C7D2DB"/>
    <w:rsid w:val="50CEBEAF"/>
    <w:rsid w:val="50D129A1"/>
    <w:rsid w:val="50D20FD3"/>
    <w:rsid w:val="50F3DEA3"/>
    <w:rsid w:val="51091F31"/>
    <w:rsid w:val="510FD550"/>
    <w:rsid w:val="51162090"/>
    <w:rsid w:val="51174835"/>
    <w:rsid w:val="511FDB52"/>
    <w:rsid w:val="51303908"/>
    <w:rsid w:val="513762DF"/>
    <w:rsid w:val="5139563E"/>
    <w:rsid w:val="513966CE"/>
    <w:rsid w:val="5139E1E3"/>
    <w:rsid w:val="514CDA90"/>
    <w:rsid w:val="514DBF94"/>
    <w:rsid w:val="5152BE5C"/>
    <w:rsid w:val="5160A263"/>
    <w:rsid w:val="516650DA"/>
    <w:rsid w:val="51762213"/>
    <w:rsid w:val="51838745"/>
    <w:rsid w:val="5197D3FD"/>
    <w:rsid w:val="519BF31B"/>
    <w:rsid w:val="519D10EA"/>
    <w:rsid w:val="51A1D2D5"/>
    <w:rsid w:val="51A73BBD"/>
    <w:rsid w:val="51A96C74"/>
    <w:rsid w:val="51BD8319"/>
    <w:rsid w:val="51E0F10B"/>
    <w:rsid w:val="51E30171"/>
    <w:rsid w:val="520936D8"/>
    <w:rsid w:val="520EABE5"/>
    <w:rsid w:val="5220D8A1"/>
    <w:rsid w:val="5257219D"/>
    <w:rsid w:val="5265B0CD"/>
    <w:rsid w:val="5265F2BB"/>
    <w:rsid w:val="526F04A1"/>
    <w:rsid w:val="52898599"/>
    <w:rsid w:val="528B4C63"/>
    <w:rsid w:val="529202A2"/>
    <w:rsid w:val="52926CB3"/>
    <w:rsid w:val="5298611A"/>
    <w:rsid w:val="52A20224"/>
    <w:rsid w:val="52B0DB5A"/>
    <w:rsid w:val="52BDDAFD"/>
    <w:rsid w:val="52C827B8"/>
    <w:rsid w:val="52E1C431"/>
    <w:rsid w:val="52EAB0AB"/>
    <w:rsid w:val="52F001D2"/>
    <w:rsid w:val="530C56A3"/>
    <w:rsid w:val="53217F62"/>
    <w:rsid w:val="532313EC"/>
    <w:rsid w:val="53314A2B"/>
    <w:rsid w:val="533EB449"/>
    <w:rsid w:val="534CE65C"/>
    <w:rsid w:val="53580A84"/>
    <w:rsid w:val="5366BD1E"/>
    <w:rsid w:val="536E491C"/>
    <w:rsid w:val="53723939"/>
    <w:rsid w:val="5375B8C3"/>
    <w:rsid w:val="538D2E92"/>
    <w:rsid w:val="53929AFC"/>
    <w:rsid w:val="5396AEB4"/>
    <w:rsid w:val="539D0173"/>
    <w:rsid w:val="53A06486"/>
    <w:rsid w:val="53B0B561"/>
    <w:rsid w:val="53BF9D76"/>
    <w:rsid w:val="53DF3645"/>
    <w:rsid w:val="53EC16C0"/>
    <w:rsid w:val="53F96AFF"/>
    <w:rsid w:val="54024919"/>
    <w:rsid w:val="54066BB8"/>
    <w:rsid w:val="540885F8"/>
    <w:rsid w:val="540AD005"/>
    <w:rsid w:val="5414C6F0"/>
    <w:rsid w:val="541D6F8E"/>
    <w:rsid w:val="5422A7C4"/>
    <w:rsid w:val="5428411C"/>
    <w:rsid w:val="54354D65"/>
    <w:rsid w:val="544E1196"/>
    <w:rsid w:val="545613F0"/>
    <w:rsid w:val="545D3467"/>
    <w:rsid w:val="546A643B"/>
    <w:rsid w:val="546C4EC3"/>
    <w:rsid w:val="547185A4"/>
    <w:rsid w:val="548483FD"/>
    <w:rsid w:val="548CA6F9"/>
    <w:rsid w:val="549A1FFF"/>
    <w:rsid w:val="54A35DF3"/>
    <w:rsid w:val="54AAB823"/>
    <w:rsid w:val="54B48636"/>
    <w:rsid w:val="54C6090B"/>
    <w:rsid w:val="54C7E53A"/>
    <w:rsid w:val="54CF9CD6"/>
    <w:rsid w:val="54D4ED41"/>
    <w:rsid w:val="54DE9F9C"/>
    <w:rsid w:val="54FD8D0F"/>
    <w:rsid w:val="5520FC53"/>
    <w:rsid w:val="5534B326"/>
    <w:rsid w:val="5536A01A"/>
    <w:rsid w:val="5554DADE"/>
    <w:rsid w:val="555DCF94"/>
    <w:rsid w:val="5566342C"/>
    <w:rsid w:val="557E730C"/>
    <w:rsid w:val="558292F0"/>
    <w:rsid w:val="558D1420"/>
    <w:rsid w:val="5593EC0D"/>
    <w:rsid w:val="55A6DF9C"/>
    <w:rsid w:val="55AEC0D9"/>
    <w:rsid w:val="55B66FDC"/>
    <w:rsid w:val="55B6D82A"/>
    <w:rsid w:val="55B851FB"/>
    <w:rsid w:val="55BD2C36"/>
    <w:rsid w:val="55BF61BE"/>
    <w:rsid w:val="55BF9833"/>
    <w:rsid w:val="55BFF061"/>
    <w:rsid w:val="55C180EA"/>
    <w:rsid w:val="55C496E7"/>
    <w:rsid w:val="55D1539C"/>
    <w:rsid w:val="55D1CB17"/>
    <w:rsid w:val="55F4B8B7"/>
    <w:rsid w:val="55FAFF5B"/>
    <w:rsid w:val="5614F9F0"/>
    <w:rsid w:val="5616D71C"/>
    <w:rsid w:val="561C6FB8"/>
    <w:rsid w:val="56470CAB"/>
    <w:rsid w:val="56532BFE"/>
    <w:rsid w:val="565C8C71"/>
    <w:rsid w:val="56764E5F"/>
    <w:rsid w:val="5676FA1D"/>
    <w:rsid w:val="568284C1"/>
    <w:rsid w:val="568CAC3F"/>
    <w:rsid w:val="56928B95"/>
    <w:rsid w:val="56953F9B"/>
    <w:rsid w:val="56994981"/>
    <w:rsid w:val="56BAD56C"/>
    <w:rsid w:val="56C62479"/>
    <w:rsid w:val="56CE37AC"/>
    <w:rsid w:val="56D37135"/>
    <w:rsid w:val="56D441F6"/>
    <w:rsid w:val="56D54C97"/>
    <w:rsid w:val="56D55C88"/>
    <w:rsid w:val="56D8EB21"/>
    <w:rsid w:val="56EBAD26"/>
    <w:rsid w:val="56EC222D"/>
    <w:rsid w:val="56EED0C8"/>
    <w:rsid w:val="56F4ED6D"/>
    <w:rsid w:val="5700A705"/>
    <w:rsid w:val="5712AEED"/>
    <w:rsid w:val="572A6DC7"/>
    <w:rsid w:val="572C911D"/>
    <w:rsid w:val="57344E85"/>
    <w:rsid w:val="5735E351"/>
    <w:rsid w:val="5740374B"/>
    <w:rsid w:val="5742D08D"/>
    <w:rsid w:val="5774B2C6"/>
    <w:rsid w:val="577B65CC"/>
    <w:rsid w:val="577F3FD3"/>
    <w:rsid w:val="5790AC24"/>
    <w:rsid w:val="57969058"/>
    <w:rsid w:val="57A0942C"/>
    <w:rsid w:val="57A181DC"/>
    <w:rsid w:val="57B059CA"/>
    <w:rsid w:val="57B83FE7"/>
    <w:rsid w:val="57CDB839"/>
    <w:rsid w:val="57D1AE16"/>
    <w:rsid w:val="57E1AAE3"/>
    <w:rsid w:val="57EE803C"/>
    <w:rsid w:val="57F452A3"/>
    <w:rsid w:val="57F61F10"/>
    <w:rsid w:val="57F72A46"/>
    <w:rsid w:val="5803BBB4"/>
    <w:rsid w:val="5808022F"/>
    <w:rsid w:val="581306C5"/>
    <w:rsid w:val="5814E66D"/>
    <w:rsid w:val="5815B2A4"/>
    <w:rsid w:val="582E2226"/>
    <w:rsid w:val="5834128C"/>
    <w:rsid w:val="5848C2EE"/>
    <w:rsid w:val="5857317F"/>
    <w:rsid w:val="585F75AC"/>
    <w:rsid w:val="5862E3E4"/>
    <w:rsid w:val="58651D5B"/>
    <w:rsid w:val="5868840E"/>
    <w:rsid w:val="586B63B6"/>
    <w:rsid w:val="586E9D79"/>
    <w:rsid w:val="5880A31A"/>
    <w:rsid w:val="58827F66"/>
    <w:rsid w:val="5884FACE"/>
    <w:rsid w:val="588A7E01"/>
    <w:rsid w:val="588F253B"/>
    <w:rsid w:val="58A81AC7"/>
    <w:rsid w:val="58ACE7A3"/>
    <w:rsid w:val="58B8BBE4"/>
    <w:rsid w:val="58C87490"/>
    <w:rsid w:val="58D53CB8"/>
    <w:rsid w:val="58DD4212"/>
    <w:rsid w:val="5904F35C"/>
    <w:rsid w:val="591195CD"/>
    <w:rsid w:val="591ACFB8"/>
    <w:rsid w:val="591B7E75"/>
    <w:rsid w:val="592FD392"/>
    <w:rsid w:val="5951AF67"/>
    <w:rsid w:val="5955B7DB"/>
    <w:rsid w:val="595ED765"/>
    <w:rsid w:val="59634FB0"/>
    <w:rsid w:val="59710C6A"/>
    <w:rsid w:val="597302D7"/>
    <w:rsid w:val="59770A2C"/>
    <w:rsid w:val="597A56AA"/>
    <w:rsid w:val="597D8A66"/>
    <w:rsid w:val="598021C8"/>
    <w:rsid w:val="5983D946"/>
    <w:rsid w:val="5984110E"/>
    <w:rsid w:val="5984DF2B"/>
    <w:rsid w:val="5995D1DD"/>
    <w:rsid w:val="5999F014"/>
    <w:rsid w:val="59B362AC"/>
    <w:rsid w:val="59B93FC9"/>
    <w:rsid w:val="59CC6FE7"/>
    <w:rsid w:val="59E18ADC"/>
    <w:rsid w:val="59F718BD"/>
    <w:rsid w:val="59F7F717"/>
    <w:rsid w:val="59FE7C7F"/>
    <w:rsid w:val="5A040D6D"/>
    <w:rsid w:val="5A122849"/>
    <w:rsid w:val="5A13BDEB"/>
    <w:rsid w:val="5A1CE0AB"/>
    <w:rsid w:val="5A20C1BA"/>
    <w:rsid w:val="5A2178F1"/>
    <w:rsid w:val="5A74BD7B"/>
    <w:rsid w:val="5A9C8EA2"/>
    <w:rsid w:val="5AA70974"/>
    <w:rsid w:val="5AB923FC"/>
    <w:rsid w:val="5ACAD916"/>
    <w:rsid w:val="5AE269C4"/>
    <w:rsid w:val="5AE40B55"/>
    <w:rsid w:val="5AE56CD1"/>
    <w:rsid w:val="5AE5FF71"/>
    <w:rsid w:val="5AEFC364"/>
    <w:rsid w:val="5AF68EBC"/>
    <w:rsid w:val="5B0704BF"/>
    <w:rsid w:val="5B0AE37E"/>
    <w:rsid w:val="5B0BB64B"/>
    <w:rsid w:val="5B2967A1"/>
    <w:rsid w:val="5B2FF3D9"/>
    <w:rsid w:val="5B3F5D19"/>
    <w:rsid w:val="5B4D129A"/>
    <w:rsid w:val="5B5920F1"/>
    <w:rsid w:val="5B59AD6A"/>
    <w:rsid w:val="5B5AD5CF"/>
    <w:rsid w:val="5B5EECFD"/>
    <w:rsid w:val="5B63A150"/>
    <w:rsid w:val="5B6DF5BF"/>
    <w:rsid w:val="5B932703"/>
    <w:rsid w:val="5B96DCE2"/>
    <w:rsid w:val="5B97D2AE"/>
    <w:rsid w:val="5BA1A8EF"/>
    <w:rsid w:val="5BCA9036"/>
    <w:rsid w:val="5BEAB7FA"/>
    <w:rsid w:val="5C07CF70"/>
    <w:rsid w:val="5C133A38"/>
    <w:rsid w:val="5C1E6EB4"/>
    <w:rsid w:val="5C1EE30E"/>
    <w:rsid w:val="5C2FAEE9"/>
    <w:rsid w:val="5C3283B9"/>
    <w:rsid w:val="5C58DDCF"/>
    <w:rsid w:val="5C65D952"/>
    <w:rsid w:val="5C69052D"/>
    <w:rsid w:val="5C737BF9"/>
    <w:rsid w:val="5CAD6FCE"/>
    <w:rsid w:val="5CAECBBB"/>
    <w:rsid w:val="5CB6CA4A"/>
    <w:rsid w:val="5CC6FEAC"/>
    <w:rsid w:val="5CCA0A3E"/>
    <w:rsid w:val="5CD0F95E"/>
    <w:rsid w:val="5CD1B814"/>
    <w:rsid w:val="5CDB2DF3"/>
    <w:rsid w:val="5CDE17E6"/>
    <w:rsid w:val="5D0266DE"/>
    <w:rsid w:val="5D0E7F16"/>
    <w:rsid w:val="5D1648F3"/>
    <w:rsid w:val="5D228337"/>
    <w:rsid w:val="5D32F08A"/>
    <w:rsid w:val="5D3436D8"/>
    <w:rsid w:val="5D6802CD"/>
    <w:rsid w:val="5D6E2D52"/>
    <w:rsid w:val="5D763CA1"/>
    <w:rsid w:val="5D76D99E"/>
    <w:rsid w:val="5D7A9014"/>
    <w:rsid w:val="5D7AD90B"/>
    <w:rsid w:val="5D7C6462"/>
    <w:rsid w:val="5D81DCE8"/>
    <w:rsid w:val="5D9CEB09"/>
    <w:rsid w:val="5DA00569"/>
    <w:rsid w:val="5DAA895F"/>
    <w:rsid w:val="5DB12287"/>
    <w:rsid w:val="5DB23C5F"/>
    <w:rsid w:val="5DC6FE1B"/>
    <w:rsid w:val="5DC96C7E"/>
    <w:rsid w:val="5DD5A45E"/>
    <w:rsid w:val="5DD6CE36"/>
    <w:rsid w:val="5DE4C785"/>
    <w:rsid w:val="5DE94B00"/>
    <w:rsid w:val="5DE9DBF4"/>
    <w:rsid w:val="5E003156"/>
    <w:rsid w:val="5E0AFC85"/>
    <w:rsid w:val="5E0BC7DD"/>
    <w:rsid w:val="5E0CF9DC"/>
    <w:rsid w:val="5E15624B"/>
    <w:rsid w:val="5E2615A7"/>
    <w:rsid w:val="5E3A0E6F"/>
    <w:rsid w:val="5E3D7B29"/>
    <w:rsid w:val="5E4EA47E"/>
    <w:rsid w:val="5E63F8E1"/>
    <w:rsid w:val="5E678CF9"/>
    <w:rsid w:val="5E6BFC00"/>
    <w:rsid w:val="5E72B408"/>
    <w:rsid w:val="5E78E1D6"/>
    <w:rsid w:val="5E871A00"/>
    <w:rsid w:val="5E8A3358"/>
    <w:rsid w:val="5EA0745E"/>
    <w:rsid w:val="5EC88B2B"/>
    <w:rsid w:val="5ECF560C"/>
    <w:rsid w:val="5EDB7824"/>
    <w:rsid w:val="5EDCCA55"/>
    <w:rsid w:val="5EF05EA9"/>
    <w:rsid w:val="5F170CE4"/>
    <w:rsid w:val="5F1FC1E3"/>
    <w:rsid w:val="5F21C144"/>
    <w:rsid w:val="5F431497"/>
    <w:rsid w:val="5F64673A"/>
    <w:rsid w:val="5F6BBD7C"/>
    <w:rsid w:val="5F8A7DA8"/>
    <w:rsid w:val="5F8C6C08"/>
    <w:rsid w:val="5F8E52FF"/>
    <w:rsid w:val="5F90EA09"/>
    <w:rsid w:val="5F9EC33C"/>
    <w:rsid w:val="5FA46449"/>
    <w:rsid w:val="5FAF05E9"/>
    <w:rsid w:val="5FC5B821"/>
    <w:rsid w:val="5FD7A6A3"/>
    <w:rsid w:val="5FFBA6A3"/>
    <w:rsid w:val="60125D1C"/>
    <w:rsid w:val="602F5227"/>
    <w:rsid w:val="603EE951"/>
    <w:rsid w:val="605228F9"/>
    <w:rsid w:val="605C3651"/>
    <w:rsid w:val="6075A1EF"/>
    <w:rsid w:val="609217C4"/>
    <w:rsid w:val="609478EF"/>
    <w:rsid w:val="609E6BE6"/>
    <w:rsid w:val="609ECC90"/>
    <w:rsid w:val="60A08972"/>
    <w:rsid w:val="60B68371"/>
    <w:rsid w:val="60C6CFFB"/>
    <w:rsid w:val="60C77D86"/>
    <w:rsid w:val="60D586AF"/>
    <w:rsid w:val="60D78AF4"/>
    <w:rsid w:val="60EFC6C0"/>
    <w:rsid w:val="611F4316"/>
    <w:rsid w:val="6123E7F0"/>
    <w:rsid w:val="61404C50"/>
    <w:rsid w:val="61442FAC"/>
    <w:rsid w:val="6144FEE9"/>
    <w:rsid w:val="614583C1"/>
    <w:rsid w:val="61550D24"/>
    <w:rsid w:val="6161604C"/>
    <w:rsid w:val="61640719"/>
    <w:rsid w:val="61643220"/>
    <w:rsid w:val="617843BD"/>
    <w:rsid w:val="61A8CB37"/>
    <w:rsid w:val="61AD7B64"/>
    <w:rsid w:val="61B66614"/>
    <w:rsid w:val="61B709E7"/>
    <w:rsid w:val="61BA0B6C"/>
    <w:rsid w:val="61BF2675"/>
    <w:rsid w:val="61C179D5"/>
    <w:rsid w:val="61C60B55"/>
    <w:rsid w:val="61C72603"/>
    <w:rsid w:val="61C833AE"/>
    <w:rsid w:val="61D7D90F"/>
    <w:rsid w:val="61F3790A"/>
    <w:rsid w:val="620793B3"/>
    <w:rsid w:val="620CF524"/>
    <w:rsid w:val="6223A11B"/>
    <w:rsid w:val="623288E5"/>
    <w:rsid w:val="6235DFC0"/>
    <w:rsid w:val="62370349"/>
    <w:rsid w:val="623D875D"/>
    <w:rsid w:val="6252E611"/>
    <w:rsid w:val="6259CFA5"/>
    <w:rsid w:val="625BBE3E"/>
    <w:rsid w:val="625EC5B3"/>
    <w:rsid w:val="62661494"/>
    <w:rsid w:val="627A9739"/>
    <w:rsid w:val="627E6515"/>
    <w:rsid w:val="628B1165"/>
    <w:rsid w:val="628D9B08"/>
    <w:rsid w:val="62971580"/>
    <w:rsid w:val="629EB5A1"/>
    <w:rsid w:val="62CA3435"/>
    <w:rsid w:val="62CB1EEE"/>
    <w:rsid w:val="62CB5E60"/>
    <w:rsid w:val="62CB966F"/>
    <w:rsid w:val="62D165D8"/>
    <w:rsid w:val="62D246E3"/>
    <w:rsid w:val="62E5E91D"/>
    <w:rsid w:val="62E72AD3"/>
    <w:rsid w:val="63029952"/>
    <w:rsid w:val="63040474"/>
    <w:rsid w:val="630BEFB5"/>
    <w:rsid w:val="631A2334"/>
    <w:rsid w:val="6339344B"/>
    <w:rsid w:val="6343CAF8"/>
    <w:rsid w:val="6343D4C9"/>
    <w:rsid w:val="63792CE4"/>
    <w:rsid w:val="6385DA77"/>
    <w:rsid w:val="638AAF44"/>
    <w:rsid w:val="6396FEB3"/>
    <w:rsid w:val="6398A5E8"/>
    <w:rsid w:val="63AC2B7B"/>
    <w:rsid w:val="63B18649"/>
    <w:rsid w:val="63C9A359"/>
    <w:rsid w:val="63D57949"/>
    <w:rsid w:val="63D7ADFD"/>
    <w:rsid w:val="63DF7E6A"/>
    <w:rsid w:val="63F12A73"/>
    <w:rsid w:val="6412BAC5"/>
    <w:rsid w:val="641CEA75"/>
    <w:rsid w:val="64269EA5"/>
    <w:rsid w:val="64288C03"/>
    <w:rsid w:val="642FC55E"/>
    <w:rsid w:val="643F93C0"/>
    <w:rsid w:val="64430B76"/>
    <w:rsid w:val="6484087D"/>
    <w:rsid w:val="6485C570"/>
    <w:rsid w:val="6499015A"/>
    <w:rsid w:val="64B2C2F2"/>
    <w:rsid w:val="64CB033D"/>
    <w:rsid w:val="64D3AC2D"/>
    <w:rsid w:val="64D9A759"/>
    <w:rsid w:val="64DE2552"/>
    <w:rsid w:val="64F0269B"/>
    <w:rsid w:val="64F6BBA4"/>
    <w:rsid w:val="64FA4A33"/>
    <w:rsid w:val="64FD7A3A"/>
    <w:rsid w:val="6509CEE9"/>
    <w:rsid w:val="650A34E6"/>
    <w:rsid w:val="651E1238"/>
    <w:rsid w:val="652268D8"/>
    <w:rsid w:val="6531AD22"/>
    <w:rsid w:val="6535E62F"/>
    <w:rsid w:val="653D226F"/>
    <w:rsid w:val="653DDEBE"/>
    <w:rsid w:val="65467964"/>
    <w:rsid w:val="654C38C9"/>
    <w:rsid w:val="6560C387"/>
    <w:rsid w:val="656BDC20"/>
    <w:rsid w:val="656C4BE0"/>
    <w:rsid w:val="65A943B9"/>
    <w:rsid w:val="65B5CA9C"/>
    <w:rsid w:val="65C33567"/>
    <w:rsid w:val="65E099AD"/>
    <w:rsid w:val="65F2E8A8"/>
    <w:rsid w:val="65FBED69"/>
    <w:rsid w:val="65FCF3E1"/>
    <w:rsid w:val="65FF6A7C"/>
    <w:rsid w:val="6601B312"/>
    <w:rsid w:val="6614B046"/>
    <w:rsid w:val="6617FA1C"/>
    <w:rsid w:val="6630B9A6"/>
    <w:rsid w:val="66387A04"/>
    <w:rsid w:val="664735D3"/>
    <w:rsid w:val="66521B04"/>
    <w:rsid w:val="665793F6"/>
    <w:rsid w:val="666A11DA"/>
    <w:rsid w:val="6696587F"/>
    <w:rsid w:val="669FC4EA"/>
    <w:rsid w:val="66C5B2AC"/>
    <w:rsid w:val="66C854D7"/>
    <w:rsid w:val="66CE651F"/>
    <w:rsid w:val="66D190C5"/>
    <w:rsid w:val="66DEEA33"/>
    <w:rsid w:val="66EE449B"/>
    <w:rsid w:val="66F04052"/>
    <w:rsid w:val="66FDA081"/>
    <w:rsid w:val="6707F003"/>
    <w:rsid w:val="6710D011"/>
    <w:rsid w:val="672854B8"/>
    <w:rsid w:val="672E94E7"/>
    <w:rsid w:val="6735662B"/>
    <w:rsid w:val="67474C56"/>
    <w:rsid w:val="674B0D1A"/>
    <w:rsid w:val="67555FFF"/>
    <w:rsid w:val="6764AE8D"/>
    <w:rsid w:val="676FBD13"/>
    <w:rsid w:val="677173DE"/>
    <w:rsid w:val="6785F30E"/>
    <w:rsid w:val="67A721D9"/>
    <w:rsid w:val="67CD50F0"/>
    <w:rsid w:val="67E2B977"/>
    <w:rsid w:val="67EAA391"/>
    <w:rsid w:val="67FAD0D2"/>
    <w:rsid w:val="680D9442"/>
    <w:rsid w:val="68102493"/>
    <w:rsid w:val="68147EAE"/>
    <w:rsid w:val="6816D946"/>
    <w:rsid w:val="6817A113"/>
    <w:rsid w:val="681C4E16"/>
    <w:rsid w:val="682341CD"/>
    <w:rsid w:val="6867721C"/>
    <w:rsid w:val="686C7A46"/>
    <w:rsid w:val="6877DC44"/>
    <w:rsid w:val="6887B6C0"/>
    <w:rsid w:val="688C8073"/>
    <w:rsid w:val="6892A951"/>
    <w:rsid w:val="68973ECC"/>
    <w:rsid w:val="68B21C29"/>
    <w:rsid w:val="68B5F596"/>
    <w:rsid w:val="68B82354"/>
    <w:rsid w:val="68B86572"/>
    <w:rsid w:val="68BBD9FE"/>
    <w:rsid w:val="68C031BE"/>
    <w:rsid w:val="68C180D6"/>
    <w:rsid w:val="68CC5D47"/>
    <w:rsid w:val="68E9740F"/>
    <w:rsid w:val="68EB20B8"/>
    <w:rsid w:val="68EDDC66"/>
    <w:rsid w:val="68F108BC"/>
    <w:rsid w:val="6904C31C"/>
    <w:rsid w:val="69327E2B"/>
    <w:rsid w:val="69438565"/>
    <w:rsid w:val="694A74DD"/>
    <w:rsid w:val="6961593E"/>
    <w:rsid w:val="69616ECD"/>
    <w:rsid w:val="697BD464"/>
    <w:rsid w:val="697BE665"/>
    <w:rsid w:val="697EAC31"/>
    <w:rsid w:val="6983B512"/>
    <w:rsid w:val="699A8D44"/>
    <w:rsid w:val="699F2D44"/>
    <w:rsid w:val="69C13B20"/>
    <w:rsid w:val="69D1EB8E"/>
    <w:rsid w:val="69D7250D"/>
    <w:rsid w:val="69D875F2"/>
    <w:rsid w:val="69DDEE7B"/>
    <w:rsid w:val="69E459AA"/>
    <w:rsid w:val="69E898A3"/>
    <w:rsid w:val="69EC0CFE"/>
    <w:rsid w:val="69EF3B18"/>
    <w:rsid w:val="6A1AECFC"/>
    <w:rsid w:val="6A2FC420"/>
    <w:rsid w:val="6A685637"/>
    <w:rsid w:val="6A702A2B"/>
    <w:rsid w:val="6A87939D"/>
    <w:rsid w:val="6A8E02AD"/>
    <w:rsid w:val="6A9D64B5"/>
    <w:rsid w:val="6AA22117"/>
    <w:rsid w:val="6AA3872E"/>
    <w:rsid w:val="6AB3AD9C"/>
    <w:rsid w:val="6AE85D86"/>
    <w:rsid w:val="6AFD1368"/>
    <w:rsid w:val="6B106E6A"/>
    <w:rsid w:val="6B1899E5"/>
    <w:rsid w:val="6B4E04B6"/>
    <w:rsid w:val="6B6035D8"/>
    <w:rsid w:val="6B937551"/>
    <w:rsid w:val="6BA74104"/>
    <w:rsid w:val="6BAB2897"/>
    <w:rsid w:val="6BAE6AAB"/>
    <w:rsid w:val="6BAEC2D1"/>
    <w:rsid w:val="6BAFCC0B"/>
    <w:rsid w:val="6BB25B3D"/>
    <w:rsid w:val="6BBE6FA2"/>
    <w:rsid w:val="6BD80DD6"/>
    <w:rsid w:val="6BE24E6B"/>
    <w:rsid w:val="6BE31752"/>
    <w:rsid w:val="6BE5275E"/>
    <w:rsid w:val="6C0B2E21"/>
    <w:rsid w:val="6C0D7EB1"/>
    <w:rsid w:val="6C252272"/>
    <w:rsid w:val="6C2E12AC"/>
    <w:rsid w:val="6C34A2CF"/>
    <w:rsid w:val="6C5167D9"/>
    <w:rsid w:val="6C5C5AD6"/>
    <w:rsid w:val="6C5C7648"/>
    <w:rsid w:val="6C86FB06"/>
    <w:rsid w:val="6C93B75F"/>
    <w:rsid w:val="6CA09A56"/>
    <w:rsid w:val="6CBA770E"/>
    <w:rsid w:val="6CBAF9EA"/>
    <w:rsid w:val="6CBD2062"/>
    <w:rsid w:val="6CCDD0DF"/>
    <w:rsid w:val="6CCE0BCD"/>
    <w:rsid w:val="6CE3090B"/>
    <w:rsid w:val="6CE3BFF6"/>
    <w:rsid w:val="6CE6E42E"/>
    <w:rsid w:val="6CE9EA4C"/>
    <w:rsid w:val="6CF15930"/>
    <w:rsid w:val="6CF2292A"/>
    <w:rsid w:val="6D052B7F"/>
    <w:rsid w:val="6D3F8DA1"/>
    <w:rsid w:val="6D50F23D"/>
    <w:rsid w:val="6D86C500"/>
    <w:rsid w:val="6D95E92C"/>
    <w:rsid w:val="6D9605D2"/>
    <w:rsid w:val="6DA85F40"/>
    <w:rsid w:val="6DAFF86E"/>
    <w:rsid w:val="6DB72B32"/>
    <w:rsid w:val="6DCF09CC"/>
    <w:rsid w:val="6DD9CBCB"/>
    <w:rsid w:val="6DDB7A88"/>
    <w:rsid w:val="6DF678D9"/>
    <w:rsid w:val="6DFEA372"/>
    <w:rsid w:val="6E02918A"/>
    <w:rsid w:val="6E0ACB46"/>
    <w:rsid w:val="6E0AF2CE"/>
    <w:rsid w:val="6E3164D8"/>
    <w:rsid w:val="6E548023"/>
    <w:rsid w:val="6E5F3517"/>
    <w:rsid w:val="6E78FFA5"/>
    <w:rsid w:val="6E867CF1"/>
    <w:rsid w:val="6E9F41B4"/>
    <w:rsid w:val="6EA3DB33"/>
    <w:rsid w:val="6EA80DD1"/>
    <w:rsid w:val="6EAB77D9"/>
    <w:rsid w:val="6EC935B8"/>
    <w:rsid w:val="6ECF94DF"/>
    <w:rsid w:val="6EDB862C"/>
    <w:rsid w:val="6EDCC08C"/>
    <w:rsid w:val="6EE1E162"/>
    <w:rsid w:val="6F064D65"/>
    <w:rsid w:val="6F24D652"/>
    <w:rsid w:val="6F2B7E06"/>
    <w:rsid w:val="6F361A43"/>
    <w:rsid w:val="6F36D04D"/>
    <w:rsid w:val="6F4DFFA3"/>
    <w:rsid w:val="6F9AC6FE"/>
    <w:rsid w:val="6FADBB00"/>
    <w:rsid w:val="6FB44398"/>
    <w:rsid w:val="6FE93C65"/>
    <w:rsid w:val="6FF5AA31"/>
    <w:rsid w:val="70136CC8"/>
    <w:rsid w:val="702E978C"/>
    <w:rsid w:val="703ABA94"/>
    <w:rsid w:val="703C7850"/>
    <w:rsid w:val="707D3751"/>
    <w:rsid w:val="70822A64"/>
    <w:rsid w:val="70837705"/>
    <w:rsid w:val="708AAD58"/>
    <w:rsid w:val="708BECFE"/>
    <w:rsid w:val="70936A4A"/>
    <w:rsid w:val="709C8449"/>
    <w:rsid w:val="709EB557"/>
    <w:rsid w:val="70A0B3AA"/>
    <w:rsid w:val="70A87ED4"/>
    <w:rsid w:val="70AC095E"/>
    <w:rsid w:val="70B48A90"/>
    <w:rsid w:val="70BCA9B7"/>
    <w:rsid w:val="70C7715B"/>
    <w:rsid w:val="70D30B00"/>
    <w:rsid w:val="70D7F4AD"/>
    <w:rsid w:val="70E85371"/>
    <w:rsid w:val="70E9BA0A"/>
    <w:rsid w:val="70F1FFFE"/>
    <w:rsid w:val="70F49882"/>
    <w:rsid w:val="710BB79A"/>
    <w:rsid w:val="712DC1E4"/>
    <w:rsid w:val="713006A1"/>
    <w:rsid w:val="71383B69"/>
    <w:rsid w:val="71428314"/>
    <w:rsid w:val="715DA845"/>
    <w:rsid w:val="716493B9"/>
    <w:rsid w:val="71659FD9"/>
    <w:rsid w:val="716D7AB4"/>
    <w:rsid w:val="7175DC95"/>
    <w:rsid w:val="717C4579"/>
    <w:rsid w:val="7181277B"/>
    <w:rsid w:val="7185EF58"/>
    <w:rsid w:val="719701B9"/>
    <w:rsid w:val="71B6933A"/>
    <w:rsid w:val="71C66A92"/>
    <w:rsid w:val="71CFEC6F"/>
    <w:rsid w:val="71D784E5"/>
    <w:rsid w:val="71ED332D"/>
    <w:rsid w:val="71EF5B8D"/>
    <w:rsid w:val="71F079C4"/>
    <w:rsid w:val="7206D768"/>
    <w:rsid w:val="720F9CB4"/>
    <w:rsid w:val="721A968F"/>
    <w:rsid w:val="723DACC6"/>
    <w:rsid w:val="7246455F"/>
    <w:rsid w:val="7273E8C2"/>
    <w:rsid w:val="727E5E64"/>
    <w:rsid w:val="728AF03D"/>
    <w:rsid w:val="72913EC5"/>
    <w:rsid w:val="729283FB"/>
    <w:rsid w:val="729E926C"/>
    <w:rsid w:val="72A33514"/>
    <w:rsid w:val="72AB6144"/>
    <w:rsid w:val="72ABCAD2"/>
    <w:rsid w:val="72C10052"/>
    <w:rsid w:val="72C25934"/>
    <w:rsid w:val="72C9DF4C"/>
    <w:rsid w:val="72CBC8F1"/>
    <w:rsid w:val="72D2108B"/>
    <w:rsid w:val="72E9E9FD"/>
    <w:rsid w:val="73003B43"/>
    <w:rsid w:val="732A3949"/>
    <w:rsid w:val="733BA802"/>
    <w:rsid w:val="73533BE1"/>
    <w:rsid w:val="73548DAC"/>
    <w:rsid w:val="7361C8A8"/>
    <w:rsid w:val="736434EC"/>
    <w:rsid w:val="7364EB49"/>
    <w:rsid w:val="737456C6"/>
    <w:rsid w:val="737CF8A2"/>
    <w:rsid w:val="7386224C"/>
    <w:rsid w:val="738C7B44"/>
    <w:rsid w:val="738FCAA4"/>
    <w:rsid w:val="739B2726"/>
    <w:rsid w:val="739BB9BC"/>
    <w:rsid w:val="73B6CF03"/>
    <w:rsid w:val="73CA7394"/>
    <w:rsid w:val="73E180C2"/>
    <w:rsid w:val="73E25FAB"/>
    <w:rsid w:val="73E598F3"/>
    <w:rsid w:val="7404C51B"/>
    <w:rsid w:val="7417C5E0"/>
    <w:rsid w:val="7419AFB1"/>
    <w:rsid w:val="7447F968"/>
    <w:rsid w:val="74617801"/>
    <w:rsid w:val="746430C5"/>
    <w:rsid w:val="7491FA9C"/>
    <w:rsid w:val="749E1273"/>
    <w:rsid w:val="74A575DC"/>
    <w:rsid w:val="74A70F9B"/>
    <w:rsid w:val="74A8F50E"/>
    <w:rsid w:val="74B41DF2"/>
    <w:rsid w:val="74C15E17"/>
    <w:rsid w:val="74C58102"/>
    <w:rsid w:val="74C78157"/>
    <w:rsid w:val="74CA138E"/>
    <w:rsid w:val="74DCB49D"/>
    <w:rsid w:val="74E44DAF"/>
    <w:rsid w:val="74F706F1"/>
    <w:rsid w:val="75154096"/>
    <w:rsid w:val="752560FF"/>
    <w:rsid w:val="75292EEF"/>
    <w:rsid w:val="752AF21D"/>
    <w:rsid w:val="752F604F"/>
    <w:rsid w:val="75312F58"/>
    <w:rsid w:val="753CA31F"/>
    <w:rsid w:val="754D5740"/>
    <w:rsid w:val="755C2B60"/>
    <w:rsid w:val="757A52B6"/>
    <w:rsid w:val="758B323A"/>
    <w:rsid w:val="758DBFEF"/>
    <w:rsid w:val="758E7100"/>
    <w:rsid w:val="75A192C4"/>
    <w:rsid w:val="75A7154F"/>
    <w:rsid w:val="75B86D7E"/>
    <w:rsid w:val="75BA6E9F"/>
    <w:rsid w:val="75BBCFD4"/>
    <w:rsid w:val="75C10A3B"/>
    <w:rsid w:val="75C39A1B"/>
    <w:rsid w:val="75C3EB31"/>
    <w:rsid w:val="75C7F829"/>
    <w:rsid w:val="75C9AEAC"/>
    <w:rsid w:val="75ECD837"/>
    <w:rsid w:val="75F3E4F4"/>
    <w:rsid w:val="75FC8926"/>
    <w:rsid w:val="76249A93"/>
    <w:rsid w:val="762CFC80"/>
    <w:rsid w:val="7638D102"/>
    <w:rsid w:val="76401442"/>
    <w:rsid w:val="7641268C"/>
    <w:rsid w:val="7644A0D7"/>
    <w:rsid w:val="765502FA"/>
    <w:rsid w:val="76584247"/>
    <w:rsid w:val="76628992"/>
    <w:rsid w:val="76689DC8"/>
    <w:rsid w:val="76690BF6"/>
    <w:rsid w:val="76765578"/>
    <w:rsid w:val="76855F1D"/>
    <w:rsid w:val="76951263"/>
    <w:rsid w:val="769EA882"/>
    <w:rsid w:val="76B99220"/>
    <w:rsid w:val="76C2A62D"/>
    <w:rsid w:val="76C852E6"/>
    <w:rsid w:val="76FD0AB1"/>
    <w:rsid w:val="7721592F"/>
    <w:rsid w:val="7722AAC5"/>
    <w:rsid w:val="7725C0F4"/>
    <w:rsid w:val="7732CEBA"/>
    <w:rsid w:val="7736A375"/>
    <w:rsid w:val="773E91DF"/>
    <w:rsid w:val="773F7D56"/>
    <w:rsid w:val="774136A9"/>
    <w:rsid w:val="774A6D4E"/>
    <w:rsid w:val="774AD150"/>
    <w:rsid w:val="774AFDA0"/>
    <w:rsid w:val="7755777D"/>
    <w:rsid w:val="77742BE8"/>
    <w:rsid w:val="7791C2B7"/>
    <w:rsid w:val="779A046D"/>
    <w:rsid w:val="77B48016"/>
    <w:rsid w:val="77E529D9"/>
    <w:rsid w:val="77EC4B94"/>
    <w:rsid w:val="77FE13DD"/>
    <w:rsid w:val="780561E3"/>
    <w:rsid w:val="780660CD"/>
    <w:rsid w:val="78068675"/>
    <w:rsid w:val="781074D7"/>
    <w:rsid w:val="78300024"/>
    <w:rsid w:val="784514E5"/>
    <w:rsid w:val="78451E3F"/>
    <w:rsid w:val="7848114B"/>
    <w:rsid w:val="784A7F24"/>
    <w:rsid w:val="78526203"/>
    <w:rsid w:val="7853BC94"/>
    <w:rsid w:val="785EAF44"/>
    <w:rsid w:val="786A105C"/>
    <w:rsid w:val="7873B1A7"/>
    <w:rsid w:val="7879CD9D"/>
    <w:rsid w:val="788F63C1"/>
    <w:rsid w:val="78A23A91"/>
    <w:rsid w:val="78AAA232"/>
    <w:rsid w:val="78C1A419"/>
    <w:rsid w:val="78D72021"/>
    <w:rsid w:val="78DEEA2F"/>
    <w:rsid w:val="78F02506"/>
    <w:rsid w:val="78FDFB46"/>
    <w:rsid w:val="79333C23"/>
    <w:rsid w:val="79339270"/>
    <w:rsid w:val="79497C1F"/>
    <w:rsid w:val="7958D6BE"/>
    <w:rsid w:val="7969B10C"/>
    <w:rsid w:val="7978A0A3"/>
    <w:rsid w:val="7997341E"/>
    <w:rsid w:val="79A078CF"/>
    <w:rsid w:val="79B7A2AE"/>
    <w:rsid w:val="79E47018"/>
    <w:rsid w:val="79F99680"/>
    <w:rsid w:val="7A01D8A2"/>
    <w:rsid w:val="7A14CCC9"/>
    <w:rsid w:val="7A3F189C"/>
    <w:rsid w:val="7A42482D"/>
    <w:rsid w:val="7A42D629"/>
    <w:rsid w:val="7A5BF024"/>
    <w:rsid w:val="7A604773"/>
    <w:rsid w:val="7A6D812F"/>
    <w:rsid w:val="7A78A717"/>
    <w:rsid w:val="7A8269B2"/>
    <w:rsid w:val="7A8EE9FD"/>
    <w:rsid w:val="7A97518B"/>
    <w:rsid w:val="7AA21E8F"/>
    <w:rsid w:val="7ABFDD18"/>
    <w:rsid w:val="7AE82A20"/>
    <w:rsid w:val="7AFC6637"/>
    <w:rsid w:val="7B01A930"/>
    <w:rsid w:val="7B024F20"/>
    <w:rsid w:val="7B09A2A6"/>
    <w:rsid w:val="7B10412D"/>
    <w:rsid w:val="7B154C55"/>
    <w:rsid w:val="7B16EE6F"/>
    <w:rsid w:val="7B1CFB79"/>
    <w:rsid w:val="7B27D022"/>
    <w:rsid w:val="7B2809C6"/>
    <w:rsid w:val="7B34083E"/>
    <w:rsid w:val="7B39209A"/>
    <w:rsid w:val="7B3CEE81"/>
    <w:rsid w:val="7B3FC36C"/>
    <w:rsid w:val="7B41045D"/>
    <w:rsid w:val="7B4B542F"/>
    <w:rsid w:val="7B509CA0"/>
    <w:rsid w:val="7B57BD9E"/>
    <w:rsid w:val="7B655BBF"/>
    <w:rsid w:val="7B6773ED"/>
    <w:rsid w:val="7BA0958A"/>
    <w:rsid w:val="7BAC6292"/>
    <w:rsid w:val="7BBD47D9"/>
    <w:rsid w:val="7BC1763E"/>
    <w:rsid w:val="7BC68F44"/>
    <w:rsid w:val="7BD03CDE"/>
    <w:rsid w:val="7BE13B42"/>
    <w:rsid w:val="7BE69F14"/>
    <w:rsid w:val="7BEE20F6"/>
    <w:rsid w:val="7BF8DA1A"/>
    <w:rsid w:val="7BF9A571"/>
    <w:rsid w:val="7C47AB21"/>
    <w:rsid w:val="7C48ABD3"/>
    <w:rsid w:val="7C57E16E"/>
    <w:rsid w:val="7C64CE4C"/>
    <w:rsid w:val="7C760E1D"/>
    <w:rsid w:val="7C812DBB"/>
    <w:rsid w:val="7C822E17"/>
    <w:rsid w:val="7C882AB7"/>
    <w:rsid w:val="7C92444C"/>
    <w:rsid w:val="7C9FD887"/>
    <w:rsid w:val="7CB57B57"/>
    <w:rsid w:val="7CD0E955"/>
    <w:rsid w:val="7CE334AB"/>
    <w:rsid w:val="7CE85104"/>
    <w:rsid w:val="7CF9C0BA"/>
    <w:rsid w:val="7D00D665"/>
    <w:rsid w:val="7D0D027C"/>
    <w:rsid w:val="7D1C1FE0"/>
    <w:rsid w:val="7D27D15C"/>
    <w:rsid w:val="7D36CF4D"/>
    <w:rsid w:val="7D662302"/>
    <w:rsid w:val="7D690114"/>
    <w:rsid w:val="7D7D00C8"/>
    <w:rsid w:val="7D906FE5"/>
    <w:rsid w:val="7D98C3B6"/>
    <w:rsid w:val="7D9A9ECB"/>
    <w:rsid w:val="7DA14B9A"/>
    <w:rsid w:val="7DA3BE77"/>
    <w:rsid w:val="7DA6DE7A"/>
    <w:rsid w:val="7DA71F60"/>
    <w:rsid w:val="7DAAD9D8"/>
    <w:rsid w:val="7DB62CD8"/>
    <w:rsid w:val="7DF18FCA"/>
    <w:rsid w:val="7DF3EF48"/>
    <w:rsid w:val="7E000915"/>
    <w:rsid w:val="7E170D4F"/>
    <w:rsid w:val="7E2028CA"/>
    <w:rsid w:val="7E215EFD"/>
    <w:rsid w:val="7E22FE3B"/>
    <w:rsid w:val="7E232536"/>
    <w:rsid w:val="7E23DF89"/>
    <w:rsid w:val="7E25B290"/>
    <w:rsid w:val="7E2FB0E8"/>
    <w:rsid w:val="7E417C29"/>
    <w:rsid w:val="7E45B06D"/>
    <w:rsid w:val="7E46FB1D"/>
    <w:rsid w:val="7E4FBF3D"/>
    <w:rsid w:val="7E56166B"/>
    <w:rsid w:val="7E692F88"/>
    <w:rsid w:val="7E700126"/>
    <w:rsid w:val="7E72B76E"/>
    <w:rsid w:val="7E7F1282"/>
    <w:rsid w:val="7E9084BD"/>
    <w:rsid w:val="7EA5D2AA"/>
    <w:rsid w:val="7EB37807"/>
    <w:rsid w:val="7EB61DF1"/>
    <w:rsid w:val="7EB788BD"/>
    <w:rsid w:val="7EBF7878"/>
    <w:rsid w:val="7EC85DBA"/>
    <w:rsid w:val="7EEC8092"/>
    <w:rsid w:val="7EECE634"/>
    <w:rsid w:val="7F02B950"/>
    <w:rsid w:val="7F219E6B"/>
    <w:rsid w:val="7F3FC893"/>
    <w:rsid w:val="7F46F99F"/>
    <w:rsid w:val="7F6A9146"/>
    <w:rsid w:val="7F6BBF3F"/>
    <w:rsid w:val="7F73CC2D"/>
    <w:rsid w:val="7F87854F"/>
    <w:rsid w:val="7F8B6670"/>
    <w:rsid w:val="7FA1537C"/>
    <w:rsid w:val="7FBB655F"/>
    <w:rsid w:val="7FD6B7D0"/>
    <w:rsid w:val="7FD74FF8"/>
    <w:rsid w:val="7FEE4484"/>
    <w:rsid w:val="7FF3B961"/>
    <w:rsid w:val="7FFB286F"/>
    <w:rsid w:val="7FFFD926"/>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F759E"/>
  <w15:docId w15:val="{2994FF16-615A-485E-BDDF-74A4790BD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F3F"/>
    <w:pPr>
      <w:spacing w:before="120" w:after="120" w:line="276" w:lineRule="auto"/>
      <w:jc w:val="both"/>
    </w:pPr>
    <w:rPr>
      <w:sz w:val="20"/>
    </w:rPr>
  </w:style>
  <w:style w:type="paragraph" w:styleId="Heading1">
    <w:name w:val="heading 1"/>
    <w:basedOn w:val="Normal"/>
    <w:next w:val="Normal"/>
    <w:link w:val="Heading1Char"/>
    <w:uiPriority w:val="9"/>
    <w:qFormat/>
    <w:rsid w:val="00206A9E"/>
    <w:pPr>
      <w:keepNext/>
      <w:keepLines/>
      <w:spacing w:before="240" w:after="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next w:val="Normal"/>
    <w:link w:val="Heading2Char"/>
    <w:uiPriority w:val="9"/>
    <w:unhideWhenUsed/>
    <w:qFormat/>
    <w:rsid w:val="00206A9E"/>
    <w:pPr>
      <w:keepNext/>
      <w:keepLines/>
      <w:spacing w:before="40" w:after="0"/>
      <w:outlineLvl w:val="1"/>
    </w:pPr>
    <w:rPr>
      <w:rFonts w:asciiTheme="majorHAnsi" w:eastAsiaTheme="majorEastAsia" w:hAnsiTheme="majorHAnsi" w:cstheme="majorBidi"/>
      <w:color w:val="276E8B" w:themeColor="accent1" w:themeShade="BF"/>
      <w:sz w:val="26"/>
      <w:szCs w:val="26"/>
    </w:rPr>
  </w:style>
  <w:style w:type="paragraph" w:styleId="Heading3">
    <w:name w:val="heading 3"/>
    <w:basedOn w:val="Normal"/>
    <w:next w:val="Normal"/>
    <w:link w:val="Heading3Char"/>
    <w:uiPriority w:val="9"/>
    <w:unhideWhenUsed/>
    <w:qFormat/>
    <w:rsid w:val="00FC3685"/>
    <w:pPr>
      <w:keepNext/>
      <w:keepLines/>
      <w:tabs>
        <w:tab w:val="num" w:pos="360"/>
      </w:tabs>
      <w:spacing w:before="360" w:line="240" w:lineRule="auto"/>
      <w:outlineLvl w:val="2"/>
    </w:pPr>
    <w:rPr>
      <w:rFonts w:asciiTheme="majorHAnsi" w:eastAsiaTheme="majorEastAsia" w:hAnsiTheme="majorHAnsi" w:cstheme="majorBidi"/>
      <w:b/>
      <w:bCs/>
      <w:color w:val="276E8B" w:themeColor="accent1" w:themeShade="BF"/>
      <w:sz w:val="24"/>
      <w:szCs w:val="24"/>
    </w:rPr>
  </w:style>
  <w:style w:type="paragraph" w:styleId="Heading4">
    <w:name w:val="heading 4"/>
    <w:basedOn w:val="Normal"/>
    <w:next w:val="Normal"/>
    <w:link w:val="Heading4Char"/>
    <w:uiPriority w:val="9"/>
    <w:unhideWhenUsed/>
    <w:qFormat/>
    <w:rsid w:val="00486081"/>
    <w:pPr>
      <w:keepNext/>
      <w:keepLines/>
      <w:tabs>
        <w:tab w:val="num" w:pos="360"/>
      </w:tabs>
      <w:spacing w:before="240"/>
      <w:outlineLvl w:val="3"/>
    </w:pPr>
    <w:rPr>
      <w:rFonts w:asciiTheme="majorHAnsi" w:eastAsiaTheme="majorEastAsia" w:hAnsiTheme="majorHAnsi" w:cstheme="majorBidi"/>
      <w:b/>
      <w:iCs/>
      <w:color w:val="276E8B" w:themeColor="accent1" w:themeShade="BF"/>
    </w:rPr>
  </w:style>
  <w:style w:type="paragraph" w:styleId="Heading5">
    <w:name w:val="heading 5"/>
    <w:basedOn w:val="Normal"/>
    <w:next w:val="Normal"/>
    <w:link w:val="Heading5Char"/>
    <w:uiPriority w:val="9"/>
    <w:unhideWhenUsed/>
    <w:qFormat/>
    <w:rsid w:val="00AD2EB5"/>
    <w:pPr>
      <w:keepNext/>
      <w:keepLines/>
      <w:tabs>
        <w:tab w:val="num" w:pos="360"/>
      </w:tabs>
      <w:spacing w:before="240"/>
      <w:outlineLvl w:val="4"/>
    </w:pPr>
    <w:rPr>
      <w:rFonts w:asciiTheme="majorHAnsi" w:eastAsiaTheme="majorEastAsia" w:hAnsiTheme="majorHAnsi"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F0C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F0CAB"/>
  </w:style>
  <w:style w:type="character" w:customStyle="1" w:styleId="eop">
    <w:name w:val="eop"/>
    <w:basedOn w:val="DefaultParagraphFont"/>
    <w:rsid w:val="00DF0CAB"/>
  </w:style>
  <w:style w:type="paragraph" w:styleId="BalloonText">
    <w:name w:val="Balloon Text"/>
    <w:basedOn w:val="Normal"/>
    <w:link w:val="BalloonTextChar"/>
    <w:uiPriority w:val="99"/>
    <w:semiHidden/>
    <w:unhideWhenUsed/>
    <w:rsid w:val="00967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F36"/>
    <w:rPr>
      <w:rFonts w:ascii="Segoe UI" w:hAnsi="Segoe UI" w:cs="Segoe UI"/>
      <w:sz w:val="18"/>
      <w:szCs w:val="18"/>
    </w:rPr>
  </w:style>
  <w:style w:type="table" w:styleId="TableGrid">
    <w:name w:val="Table Grid"/>
    <w:basedOn w:val="TableNormal"/>
    <w:uiPriority w:val="39"/>
    <w:rsid w:val="0096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7F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36"/>
  </w:style>
  <w:style w:type="paragraph" w:styleId="Footer">
    <w:name w:val="footer"/>
    <w:basedOn w:val="Normal"/>
    <w:link w:val="FooterChar"/>
    <w:uiPriority w:val="99"/>
    <w:unhideWhenUsed/>
    <w:rsid w:val="00967F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36"/>
  </w:style>
  <w:style w:type="character" w:styleId="CommentReference">
    <w:name w:val="annotation reference"/>
    <w:basedOn w:val="DefaultParagraphFont"/>
    <w:uiPriority w:val="99"/>
    <w:semiHidden/>
    <w:unhideWhenUsed/>
    <w:rsid w:val="00967F36"/>
    <w:rPr>
      <w:sz w:val="16"/>
      <w:szCs w:val="16"/>
    </w:rPr>
  </w:style>
  <w:style w:type="paragraph" w:styleId="CommentText">
    <w:name w:val="annotation text"/>
    <w:basedOn w:val="Normal"/>
    <w:link w:val="CommentTextChar"/>
    <w:uiPriority w:val="99"/>
    <w:unhideWhenUsed/>
    <w:rsid w:val="00967F36"/>
    <w:pPr>
      <w:spacing w:line="240" w:lineRule="auto"/>
    </w:pPr>
    <w:rPr>
      <w:szCs w:val="20"/>
    </w:rPr>
  </w:style>
  <w:style w:type="character" w:customStyle="1" w:styleId="CommentTextChar">
    <w:name w:val="Comment Text Char"/>
    <w:basedOn w:val="DefaultParagraphFont"/>
    <w:link w:val="CommentText"/>
    <w:uiPriority w:val="99"/>
    <w:rsid w:val="00967F36"/>
    <w:rPr>
      <w:sz w:val="20"/>
      <w:szCs w:val="20"/>
    </w:rPr>
  </w:style>
  <w:style w:type="paragraph" w:styleId="CommentSubject">
    <w:name w:val="annotation subject"/>
    <w:basedOn w:val="CommentText"/>
    <w:next w:val="CommentText"/>
    <w:link w:val="CommentSubjectChar"/>
    <w:uiPriority w:val="99"/>
    <w:semiHidden/>
    <w:unhideWhenUsed/>
    <w:rsid w:val="00967F36"/>
    <w:rPr>
      <w:b/>
      <w:bCs/>
    </w:rPr>
  </w:style>
  <w:style w:type="character" w:customStyle="1" w:styleId="CommentSubjectChar">
    <w:name w:val="Comment Subject Char"/>
    <w:basedOn w:val="CommentTextChar"/>
    <w:link w:val="CommentSubject"/>
    <w:uiPriority w:val="99"/>
    <w:semiHidden/>
    <w:rsid w:val="00967F36"/>
    <w:rPr>
      <w:b/>
      <w:bCs/>
      <w:sz w:val="20"/>
      <w:szCs w:val="20"/>
    </w:rPr>
  </w:style>
  <w:style w:type="paragraph" w:styleId="NoSpacing">
    <w:name w:val="No Spacing"/>
    <w:link w:val="NoSpacingChar"/>
    <w:uiPriority w:val="1"/>
    <w:qFormat/>
    <w:rsid w:val="00D17A5F"/>
    <w:pPr>
      <w:spacing w:after="0" w:line="240" w:lineRule="auto"/>
    </w:pPr>
    <w:rPr>
      <w:rFonts w:eastAsiaTheme="minorEastAsia"/>
    </w:rPr>
  </w:style>
  <w:style w:type="character" w:customStyle="1" w:styleId="NoSpacingChar">
    <w:name w:val="No Spacing Char"/>
    <w:basedOn w:val="DefaultParagraphFont"/>
    <w:link w:val="NoSpacing"/>
    <w:uiPriority w:val="1"/>
    <w:rsid w:val="00D17A5F"/>
    <w:rPr>
      <w:rFonts w:eastAsiaTheme="minorEastAsia"/>
    </w:rPr>
  </w:style>
  <w:style w:type="character" w:customStyle="1" w:styleId="Heading2Char">
    <w:name w:val="Heading 2 Char"/>
    <w:basedOn w:val="DefaultParagraphFont"/>
    <w:link w:val="Heading2"/>
    <w:uiPriority w:val="9"/>
    <w:rsid w:val="00206A9E"/>
    <w:rPr>
      <w:rFonts w:asciiTheme="majorHAnsi" w:eastAsiaTheme="majorEastAsia" w:hAnsiTheme="majorHAnsi" w:cstheme="majorBidi"/>
      <w:color w:val="276E8B" w:themeColor="accent1" w:themeShade="BF"/>
      <w:sz w:val="26"/>
      <w:szCs w:val="26"/>
    </w:rPr>
  </w:style>
  <w:style w:type="character" w:customStyle="1" w:styleId="Heading1Char">
    <w:name w:val="Heading 1 Char"/>
    <w:basedOn w:val="DefaultParagraphFont"/>
    <w:link w:val="Heading1"/>
    <w:uiPriority w:val="9"/>
    <w:rsid w:val="00206A9E"/>
    <w:rPr>
      <w:rFonts w:asciiTheme="majorHAnsi" w:eastAsiaTheme="majorEastAsia" w:hAnsiTheme="majorHAnsi" w:cstheme="majorBidi"/>
      <w:color w:val="276E8B" w:themeColor="accent1" w:themeShade="BF"/>
      <w:sz w:val="32"/>
      <w:szCs w:val="32"/>
    </w:rPr>
  </w:style>
  <w:style w:type="paragraph" w:styleId="FootnoteText">
    <w:name w:val="footnote text"/>
    <w:aliases w:val="Geneva 9,Font: Geneva 9,Boston 10,f,otnote Text,Footnote,ft,single space,footnote text,Footnote Text Char1,Footnote Text Char Char,Footnote Text Char1 Char Char,Footnote Text Char Char Char Char,Char Char Char Char Char,fn,A"/>
    <w:basedOn w:val="Normal"/>
    <w:link w:val="FootnoteTextChar"/>
    <w:uiPriority w:val="99"/>
    <w:unhideWhenUsed/>
    <w:qFormat/>
    <w:rsid w:val="00BC7222"/>
    <w:pPr>
      <w:spacing w:before="0" w:after="0" w:line="240" w:lineRule="auto"/>
    </w:pPr>
    <w:rPr>
      <w:szCs w:val="20"/>
    </w:rPr>
  </w:style>
  <w:style w:type="character" w:customStyle="1" w:styleId="FootnoteTextChar">
    <w:name w:val="Footnote Text Char"/>
    <w:aliases w:val="Geneva 9 Char,Font: Geneva 9 Char,Boston 10 Char,f Char,otnote Text Char,Footnote Char,ft Char,single space Char,footnote text Char,Footnote Text Char1 Char,Footnote Text Char Char Char,Footnote Text Char1 Char Char Char,fn Char"/>
    <w:basedOn w:val="DefaultParagraphFont"/>
    <w:link w:val="FootnoteText"/>
    <w:uiPriority w:val="99"/>
    <w:rsid w:val="00BC7222"/>
    <w:rPr>
      <w:sz w:val="20"/>
      <w:szCs w:val="20"/>
    </w:rPr>
  </w:style>
  <w:style w:type="character" w:styleId="FootnoteReference">
    <w:name w:val="footnote reference"/>
    <w:aliases w:val="16 Point,Superscript 6 Point,Superscript 6 Point + 11 pt,ftref,BVI fnr,BVI fnr Car Car,BVI fnr Car,BVI fnr Car Car Car Car,Footnote text,Footnote Reference Char Char Char, BVI fnr, BVI fnr Car Car, BVI fnr Car Car Car Car,fr,Ref"/>
    <w:basedOn w:val="DefaultParagraphFont"/>
    <w:link w:val="CharCharCharCharCarChar"/>
    <w:uiPriority w:val="99"/>
    <w:unhideWhenUsed/>
    <w:qFormat/>
    <w:rsid w:val="00A23F64"/>
    <w:rPr>
      <w:vertAlign w:val="superscript"/>
    </w:rPr>
  </w:style>
  <w:style w:type="character" w:styleId="Emphasis">
    <w:name w:val="Emphasis"/>
    <w:basedOn w:val="DefaultParagraphFont"/>
    <w:uiPriority w:val="20"/>
    <w:qFormat/>
    <w:rsid w:val="00C35BDA"/>
    <w:rPr>
      <w:i/>
      <w:iCs/>
    </w:rPr>
  </w:style>
  <w:style w:type="character" w:styleId="SubtleEmphasis">
    <w:name w:val="Subtle Emphasis"/>
    <w:basedOn w:val="DefaultParagraphFont"/>
    <w:uiPriority w:val="19"/>
    <w:qFormat/>
    <w:rsid w:val="00C35BDA"/>
    <w:rPr>
      <w:i/>
      <w:iCs/>
      <w:color w:val="404040" w:themeColor="text1" w:themeTint="BF"/>
    </w:rPr>
  </w:style>
  <w:style w:type="paragraph" w:styleId="Quote">
    <w:name w:val="Quote"/>
    <w:basedOn w:val="Normal"/>
    <w:next w:val="Normal"/>
    <w:link w:val="QuoteChar"/>
    <w:uiPriority w:val="29"/>
    <w:qFormat/>
    <w:rsid w:val="008D0546"/>
    <w:pPr>
      <w:spacing w:before="200"/>
      <w:ind w:left="864" w:right="864"/>
      <w:jc w:val="center"/>
    </w:pPr>
    <w:rPr>
      <w:i/>
      <w:iCs/>
      <w:color w:val="404040" w:themeColor="text1" w:themeTint="BF"/>
      <w:sz w:val="18"/>
    </w:rPr>
  </w:style>
  <w:style w:type="character" w:customStyle="1" w:styleId="QuoteChar">
    <w:name w:val="Quote Char"/>
    <w:basedOn w:val="DefaultParagraphFont"/>
    <w:link w:val="Quote"/>
    <w:uiPriority w:val="29"/>
    <w:rsid w:val="008D0546"/>
    <w:rPr>
      <w:i/>
      <w:iCs/>
      <w:color w:val="404040" w:themeColor="text1" w:themeTint="BF"/>
      <w:sz w:val="18"/>
    </w:rPr>
  </w:style>
  <w:style w:type="paragraph" w:styleId="TOCHeading">
    <w:name w:val="TOC Heading"/>
    <w:basedOn w:val="Heading1"/>
    <w:next w:val="Normal"/>
    <w:uiPriority w:val="39"/>
    <w:unhideWhenUsed/>
    <w:qFormat/>
    <w:rsid w:val="00A35EC4"/>
    <w:pPr>
      <w:outlineLvl w:val="9"/>
    </w:pPr>
  </w:style>
  <w:style w:type="paragraph" w:styleId="TOC2">
    <w:name w:val="toc 2"/>
    <w:basedOn w:val="Normal"/>
    <w:next w:val="Normal"/>
    <w:autoRedefine/>
    <w:uiPriority w:val="39"/>
    <w:unhideWhenUsed/>
    <w:rsid w:val="001B16EF"/>
    <w:pPr>
      <w:spacing w:after="0"/>
    </w:pPr>
    <w:rPr>
      <w:rFonts w:cstheme="minorHAnsi"/>
      <w:bCs/>
      <w:szCs w:val="26"/>
    </w:rPr>
  </w:style>
  <w:style w:type="character" w:styleId="Hyperlink">
    <w:name w:val="Hyperlink"/>
    <w:basedOn w:val="DefaultParagraphFont"/>
    <w:uiPriority w:val="99"/>
    <w:unhideWhenUsed/>
    <w:rsid w:val="00A35EC4"/>
    <w:rPr>
      <w:color w:val="6B9F25" w:themeColor="hyperlink"/>
      <w:u w:val="single"/>
    </w:rPr>
  </w:style>
  <w:style w:type="character" w:customStyle="1" w:styleId="Heading3Char">
    <w:name w:val="Heading 3 Char"/>
    <w:basedOn w:val="DefaultParagraphFont"/>
    <w:link w:val="Heading3"/>
    <w:uiPriority w:val="9"/>
    <w:rsid w:val="00FC3685"/>
    <w:rPr>
      <w:rFonts w:asciiTheme="majorHAnsi" w:eastAsiaTheme="majorEastAsia" w:hAnsiTheme="majorHAnsi" w:cstheme="majorBidi"/>
      <w:b/>
      <w:bCs/>
      <w:color w:val="276E8B" w:themeColor="accent1" w:themeShade="BF"/>
      <w:sz w:val="24"/>
      <w:szCs w:val="24"/>
    </w:rPr>
  </w:style>
  <w:style w:type="paragraph" w:styleId="TOC3">
    <w:name w:val="toc 3"/>
    <w:basedOn w:val="Normal"/>
    <w:next w:val="Normal"/>
    <w:autoRedefine/>
    <w:uiPriority w:val="39"/>
    <w:unhideWhenUsed/>
    <w:rsid w:val="00E34CA4"/>
    <w:pPr>
      <w:spacing w:after="0"/>
      <w:ind w:left="113"/>
    </w:pPr>
    <w:rPr>
      <w:rFonts w:cstheme="minorHAnsi"/>
      <w:i/>
      <w:szCs w:val="26"/>
    </w:rPr>
  </w:style>
  <w:style w:type="paragraph" w:styleId="TOC1">
    <w:name w:val="toc 1"/>
    <w:basedOn w:val="Normal"/>
    <w:next w:val="Normal"/>
    <w:autoRedefine/>
    <w:uiPriority w:val="39"/>
    <w:unhideWhenUsed/>
    <w:rsid w:val="00D13C4F"/>
    <w:pPr>
      <w:tabs>
        <w:tab w:val="right" w:leader="dot" w:pos="9017"/>
      </w:tabs>
      <w:spacing w:before="240"/>
    </w:pPr>
    <w:rPr>
      <w:rFonts w:cstheme="minorHAnsi"/>
      <w:b/>
      <w:bCs/>
      <w:smallCaps/>
      <w:szCs w:val="26"/>
    </w:rPr>
  </w:style>
  <w:style w:type="paragraph" w:styleId="ListParagraph">
    <w:name w:val="List Paragraph"/>
    <w:aliases w:val="Numbered Paragraph,Main numbered paragraph,References,Numbered List Paragraph,123 List Paragraph,Bullets,List Paragraph (numbered (a)),List Paragraph nowy,Liste 1,List_Paragraph,Multilevel para_II,List Paragraph1,Lapis Bulleted List"/>
    <w:basedOn w:val="Normal"/>
    <w:link w:val="ListParagraphChar"/>
    <w:uiPriority w:val="34"/>
    <w:qFormat/>
    <w:rsid w:val="00D80921"/>
    <w:pPr>
      <w:ind w:left="720"/>
      <w:contextualSpacing/>
    </w:pPr>
  </w:style>
  <w:style w:type="numbering" w:customStyle="1" w:styleId="Style1">
    <w:name w:val="Style1"/>
    <w:uiPriority w:val="99"/>
    <w:rsid w:val="00E62B68"/>
    <w:pPr>
      <w:numPr>
        <w:numId w:val="6"/>
      </w:numPr>
    </w:pPr>
  </w:style>
  <w:style w:type="character" w:styleId="Strong">
    <w:name w:val="Strong"/>
    <w:basedOn w:val="DefaultParagraphFont"/>
    <w:uiPriority w:val="22"/>
    <w:qFormat/>
    <w:rsid w:val="00FB3362"/>
    <w:rPr>
      <w:b/>
      <w:bCs/>
    </w:rPr>
  </w:style>
  <w:style w:type="character" w:styleId="SubtleReference">
    <w:name w:val="Subtle Reference"/>
    <w:basedOn w:val="DefaultParagraphFont"/>
    <w:uiPriority w:val="31"/>
    <w:qFormat/>
    <w:rsid w:val="00025D3B"/>
    <w:rPr>
      <w:smallCaps/>
      <w:color w:val="5A5A5A" w:themeColor="text1" w:themeTint="A5"/>
    </w:rPr>
  </w:style>
  <w:style w:type="paragraph" w:styleId="TOC4">
    <w:name w:val="toc 4"/>
    <w:basedOn w:val="Normal"/>
    <w:next w:val="Normal"/>
    <w:autoRedefine/>
    <w:uiPriority w:val="39"/>
    <w:unhideWhenUsed/>
    <w:rsid w:val="001C763D"/>
    <w:pPr>
      <w:spacing w:after="0"/>
    </w:pPr>
    <w:rPr>
      <w:rFonts w:cstheme="minorHAnsi"/>
      <w:szCs w:val="26"/>
    </w:rPr>
  </w:style>
  <w:style w:type="character" w:styleId="PageNumber">
    <w:name w:val="page number"/>
    <w:basedOn w:val="DefaultParagraphFont"/>
    <w:uiPriority w:val="99"/>
    <w:semiHidden/>
    <w:unhideWhenUsed/>
    <w:rsid w:val="00AF446E"/>
  </w:style>
  <w:style w:type="table" w:customStyle="1" w:styleId="TableGrid2">
    <w:name w:val="Table Grid2"/>
    <w:basedOn w:val="TableNormal"/>
    <w:next w:val="TableGrid"/>
    <w:uiPriority w:val="39"/>
    <w:rsid w:val="0048348F"/>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437D"/>
    <w:rPr>
      <w:color w:val="605E5C"/>
      <w:shd w:val="clear" w:color="auto" w:fill="E1DFDD"/>
    </w:rPr>
  </w:style>
  <w:style w:type="character" w:styleId="FollowedHyperlink">
    <w:name w:val="FollowedHyperlink"/>
    <w:basedOn w:val="DefaultParagraphFont"/>
    <w:uiPriority w:val="99"/>
    <w:semiHidden/>
    <w:unhideWhenUsed/>
    <w:rsid w:val="00F31BB7"/>
    <w:rPr>
      <w:color w:val="9F6715" w:themeColor="followedHyperlink"/>
      <w:u w:val="single"/>
    </w:rPr>
  </w:style>
  <w:style w:type="character" w:customStyle="1" w:styleId="Heading4Char">
    <w:name w:val="Heading 4 Char"/>
    <w:basedOn w:val="DefaultParagraphFont"/>
    <w:link w:val="Heading4"/>
    <w:uiPriority w:val="9"/>
    <w:rsid w:val="00486081"/>
    <w:rPr>
      <w:rFonts w:asciiTheme="majorHAnsi" w:eastAsiaTheme="majorEastAsia" w:hAnsiTheme="majorHAnsi" w:cstheme="majorBidi"/>
      <w:b/>
      <w:iCs/>
      <w:color w:val="276E8B" w:themeColor="accent1" w:themeShade="BF"/>
      <w:sz w:val="20"/>
    </w:rPr>
  </w:style>
  <w:style w:type="character" w:customStyle="1" w:styleId="ListParagraphChar">
    <w:name w:val="List Paragraph Char"/>
    <w:aliases w:val="Numbered Paragraph Char,Main numbered paragraph Char,References Char,Numbered List Paragraph Char,123 List Paragraph Char,Bullets Char,List Paragraph (numbered (a)) Char,List Paragraph nowy Char,Liste 1 Char,List_Paragraph Char"/>
    <w:basedOn w:val="DefaultParagraphFont"/>
    <w:link w:val="ListParagraph"/>
    <w:uiPriority w:val="34"/>
    <w:qFormat/>
    <w:rsid w:val="00F31BB7"/>
  </w:style>
  <w:style w:type="table" w:styleId="GridTable4-Accent1">
    <w:name w:val="Grid Table 4 Accent 1"/>
    <w:basedOn w:val="TableNormal"/>
    <w:uiPriority w:val="49"/>
    <w:rsid w:val="00F97840"/>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3-Accent2">
    <w:name w:val="List Table 3 Accent 2"/>
    <w:basedOn w:val="TableNormal"/>
    <w:uiPriority w:val="48"/>
    <w:rsid w:val="00F97840"/>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3-Accent1">
    <w:name w:val="List Table 3 Accent 1"/>
    <w:basedOn w:val="TableNormal"/>
    <w:uiPriority w:val="48"/>
    <w:rsid w:val="00F97840"/>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character" w:styleId="PlaceholderText">
    <w:name w:val="Placeholder Text"/>
    <w:basedOn w:val="DefaultParagraphFont"/>
    <w:uiPriority w:val="99"/>
    <w:semiHidden/>
    <w:rsid w:val="003C6968"/>
    <w:rPr>
      <w:color w:val="808080"/>
    </w:rPr>
  </w:style>
  <w:style w:type="character" w:customStyle="1" w:styleId="DefaultText">
    <w:name w:val="Default Text"/>
    <w:basedOn w:val="DefaultParagraphFont"/>
    <w:uiPriority w:val="1"/>
    <w:qFormat/>
    <w:rsid w:val="00653A4E"/>
    <w:rPr>
      <w:rFonts w:cstheme="minorHAnsi"/>
      <w:color w:val="808080" w:themeColor="background1" w:themeShade="80"/>
      <w:sz w:val="20"/>
      <w:szCs w:val="20"/>
    </w:rPr>
  </w:style>
  <w:style w:type="character" w:styleId="IntenseReference">
    <w:name w:val="Intense Reference"/>
    <w:basedOn w:val="DefaultParagraphFont"/>
    <w:uiPriority w:val="32"/>
    <w:qFormat/>
    <w:rsid w:val="00DE58F2"/>
    <w:rPr>
      <w:b/>
      <w:bCs/>
      <w:smallCaps/>
      <w:color w:val="3494BA" w:themeColor="accent1"/>
      <w:spacing w:val="5"/>
    </w:rPr>
  </w:style>
  <w:style w:type="character" w:styleId="Mention">
    <w:name w:val="Mention"/>
    <w:basedOn w:val="DefaultParagraphFont"/>
    <w:uiPriority w:val="99"/>
    <w:unhideWhenUsed/>
    <w:rsid w:val="00A85E5D"/>
    <w:rPr>
      <w:color w:val="2B579A"/>
      <w:shd w:val="clear" w:color="auto" w:fill="E1DFDD"/>
    </w:rPr>
  </w:style>
  <w:style w:type="paragraph" w:styleId="Revision">
    <w:name w:val="Revision"/>
    <w:hidden/>
    <w:uiPriority w:val="99"/>
    <w:semiHidden/>
    <w:rsid w:val="00043686"/>
    <w:pPr>
      <w:spacing w:after="0" w:line="240" w:lineRule="auto"/>
    </w:pPr>
  </w:style>
  <w:style w:type="paragraph" w:styleId="Date">
    <w:name w:val="Date"/>
    <w:basedOn w:val="Normal"/>
    <w:next w:val="Normal"/>
    <w:link w:val="DateChar"/>
    <w:uiPriority w:val="99"/>
    <w:semiHidden/>
    <w:unhideWhenUsed/>
    <w:rsid w:val="009F5065"/>
  </w:style>
  <w:style w:type="character" w:customStyle="1" w:styleId="DateChar">
    <w:name w:val="Date Char"/>
    <w:basedOn w:val="DefaultParagraphFont"/>
    <w:link w:val="Date"/>
    <w:uiPriority w:val="99"/>
    <w:semiHidden/>
    <w:rsid w:val="009F5065"/>
  </w:style>
  <w:style w:type="character" w:customStyle="1" w:styleId="cf01">
    <w:name w:val="cf01"/>
    <w:basedOn w:val="DefaultParagraphFont"/>
    <w:rsid w:val="00A12F81"/>
    <w:rPr>
      <w:rFonts w:ascii="Segoe UI" w:hAnsi="Segoe UI" w:cs="Segoe UI" w:hint="default"/>
      <w:sz w:val="18"/>
      <w:szCs w:val="18"/>
    </w:rPr>
  </w:style>
  <w:style w:type="paragraph" w:customStyle="1" w:styleId="Default">
    <w:name w:val="Default"/>
    <w:rsid w:val="00240DF6"/>
    <w:pPr>
      <w:autoSpaceDE w:val="0"/>
      <w:autoSpaceDN w:val="0"/>
      <w:adjustRightInd w:val="0"/>
      <w:spacing w:after="0" w:line="240" w:lineRule="auto"/>
    </w:pPr>
    <w:rPr>
      <w:rFonts w:ascii="Times New Roman" w:eastAsia="Batang" w:hAnsi="Times New Roman" w:cs="Times New Roman"/>
      <w:color w:val="000000"/>
      <w:sz w:val="24"/>
      <w:szCs w:val="24"/>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0B00"/>
    <w:pPr>
      <w:spacing w:line="240" w:lineRule="exact"/>
      <w:ind w:left="720" w:hanging="720"/>
    </w:pPr>
    <w:rPr>
      <w:vertAlign w:val="superscript"/>
    </w:rPr>
  </w:style>
  <w:style w:type="paragraph" w:styleId="NormalWeb">
    <w:name w:val="Normal (Web)"/>
    <w:basedOn w:val="Normal"/>
    <w:uiPriority w:val="99"/>
    <w:unhideWhenUsed/>
    <w:rsid w:val="002F275F"/>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TableParagraph">
    <w:name w:val="Table Paragraph"/>
    <w:basedOn w:val="Normal"/>
    <w:uiPriority w:val="1"/>
    <w:qFormat/>
    <w:rsid w:val="00A1760A"/>
    <w:pPr>
      <w:widowControl w:val="0"/>
      <w:autoSpaceDE w:val="0"/>
      <w:autoSpaceDN w:val="0"/>
      <w:spacing w:after="0" w:line="240" w:lineRule="auto"/>
    </w:pPr>
    <w:rPr>
      <w:rFonts w:ascii="Arial MT" w:eastAsia="Arial MT" w:hAnsi="Arial MT" w:cs="Arial MT"/>
    </w:rPr>
  </w:style>
  <w:style w:type="character" w:customStyle="1" w:styleId="Heading5Char">
    <w:name w:val="Heading 5 Char"/>
    <w:basedOn w:val="DefaultParagraphFont"/>
    <w:link w:val="Heading5"/>
    <w:uiPriority w:val="9"/>
    <w:rsid w:val="00486081"/>
    <w:rPr>
      <w:rFonts w:asciiTheme="majorHAnsi" w:eastAsiaTheme="majorEastAsia" w:hAnsiTheme="majorHAnsi" w:cstheme="majorBidi"/>
      <w:b/>
      <w:color w:val="000000" w:themeColor="text1"/>
      <w:sz w:val="20"/>
    </w:rPr>
  </w:style>
  <w:style w:type="paragraph" w:styleId="TOC5">
    <w:name w:val="toc 5"/>
    <w:basedOn w:val="Normal"/>
    <w:next w:val="Normal"/>
    <w:autoRedefine/>
    <w:uiPriority w:val="39"/>
    <w:unhideWhenUsed/>
    <w:rsid w:val="007554B6"/>
    <w:pPr>
      <w:spacing w:after="0"/>
    </w:pPr>
    <w:rPr>
      <w:rFonts w:cstheme="minorHAnsi"/>
      <w:szCs w:val="26"/>
    </w:rPr>
  </w:style>
  <w:style w:type="paragraph" w:styleId="TOC6">
    <w:name w:val="toc 6"/>
    <w:basedOn w:val="Normal"/>
    <w:next w:val="Normal"/>
    <w:autoRedefine/>
    <w:uiPriority w:val="39"/>
    <w:unhideWhenUsed/>
    <w:rsid w:val="007554B6"/>
    <w:pPr>
      <w:spacing w:after="0"/>
    </w:pPr>
    <w:rPr>
      <w:rFonts w:cstheme="minorHAnsi"/>
      <w:szCs w:val="26"/>
    </w:rPr>
  </w:style>
  <w:style w:type="paragraph" w:styleId="TOC7">
    <w:name w:val="toc 7"/>
    <w:basedOn w:val="Normal"/>
    <w:next w:val="Normal"/>
    <w:autoRedefine/>
    <w:uiPriority w:val="39"/>
    <w:unhideWhenUsed/>
    <w:rsid w:val="007554B6"/>
    <w:pPr>
      <w:spacing w:after="0"/>
    </w:pPr>
    <w:rPr>
      <w:rFonts w:cstheme="minorHAnsi"/>
      <w:szCs w:val="26"/>
    </w:rPr>
  </w:style>
  <w:style w:type="paragraph" w:styleId="TOC8">
    <w:name w:val="toc 8"/>
    <w:basedOn w:val="Normal"/>
    <w:next w:val="Normal"/>
    <w:autoRedefine/>
    <w:uiPriority w:val="39"/>
    <w:unhideWhenUsed/>
    <w:rsid w:val="007554B6"/>
    <w:pPr>
      <w:spacing w:after="0"/>
    </w:pPr>
    <w:rPr>
      <w:rFonts w:cstheme="minorHAnsi"/>
      <w:szCs w:val="26"/>
    </w:rPr>
  </w:style>
  <w:style w:type="paragraph" w:styleId="TOC9">
    <w:name w:val="toc 9"/>
    <w:basedOn w:val="Normal"/>
    <w:next w:val="Normal"/>
    <w:autoRedefine/>
    <w:uiPriority w:val="39"/>
    <w:unhideWhenUsed/>
    <w:rsid w:val="007554B6"/>
    <w:pPr>
      <w:spacing w:after="0"/>
    </w:pPr>
    <w:rPr>
      <w:rFonts w:cstheme="minorHAnsi"/>
      <w:szCs w:val="26"/>
    </w:rPr>
  </w:style>
  <w:style w:type="paragraph" w:customStyle="1" w:styleId="Figures">
    <w:name w:val="Figures"/>
    <w:basedOn w:val="Normal"/>
    <w:qFormat/>
    <w:rsid w:val="00BE7D6A"/>
    <w:pPr>
      <w:jc w:val="center"/>
    </w:pPr>
    <w:rPr>
      <w:i/>
      <w:lang w:val="en-GB"/>
    </w:rPr>
  </w:style>
  <w:style w:type="paragraph" w:styleId="Caption">
    <w:name w:val="caption"/>
    <w:basedOn w:val="Normal"/>
    <w:next w:val="Normal"/>
    <w:uiPriority w:val="35"/>
    <w:unhideWhenUsed/>
    <w:qFormat/>
    <w:rsid w:val="00B466C9"/>
    <w:pPr>
      <w:spacing w:before="0" w:after="200" w:line="240" w:lineRule="auto"/>
    </w:pPr>
    <w:rPr>
      <w:i/>
      <w:iCs/>
      <w:color w:val="373545" w:themeColor="text2"/>
      <w:sz w:val="18"/>
      <w:szCs w:val="18"/>
    </w:rPr>
  </w:style>
  <w:style w:type="numbering" w:customStyle="1" w:styleId="CurrentList1">
    <w:name w:val="Current List1"/>
    <w:uiPriority w:val="99"/>
    <w:rsid w:val="00033D46"/>
    <w:pPr>
      <w:numPr>
        <w:numId w:val="15"/>
      </w:numPr>
    </w:pPr>
  </w:style>
  <w:style w:type="paragraph" w:customStyle="1" w:styleId="Numberedparagraphs">
    <w:name w:val="Numbered paragraphs"/>
    <w:basedOn w:val="ListParagraph"/>
    <w:qFormat/>
    <w:rsid w:val="000643FE"/>
    <w:pPr>
      <w:numPr>
        <w:numId w:val="1"/>
      </w:numPr>
      <w:ind w:left="0" w:hanging="567"/>
      <w:contextualSpacing w:val="0"/>
    </w:pPr>
  </w:style>
  <w:style w:type="numbering" w:customStyle="1" w:styleId="CurrentList2">
    <w:name w:val="Current List2"/>
    <w:uiPriority w:val="99"/>
    <w:rsid w:val="00033D46"/>
    <w:pPr>
      <w:numPr>
        <w:numId w:val="16"/>
      </w:numPr>
    </w:pPr>
  </w:style>
  <w:style w:type="numbering" w:customStyle="1" w:styleId="CurrentList3">
    <w:name w:val="Current List3"/>
    <w:uiPriority w:val="99"/>
    <w:rsid w:val="000643FE"/>
    <w:pPr>
      <w:numPr>
        <w:numId w:val="17"/>
      </w:numPr>
    </w:pPr>
  </w:style>
  <w:style w:type="character" w:customStyle="1" w:styleId="hgkelc">
    <w:name w:val="hgkelc"/>
    <w:basedOn w:val="DefaultParagraphFont"/>
    <w:rsid w:val="00433C49"/>
  </w:style>
  <w:style w:type="character" w:customStyle="1" w:styleId="bold">
    <w:name w:val="bold"/>
    <w:basedOn w:val="DefaultParagraphFont"/>
    <w:rsid w:val="00D42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59357">
      <w:bodyDiv w:val="1"/>
      <w:marLeft w:val="0"/>
      <w:marRight w:val="0"/>
      <w:marTop w:val="0"/>
      <w:marBottom w:val="0"/>
      <w:divBdr>
        <w:top w:val="none" w:sz="0" w:space="0" w:color="auto"/>
        <w:left w:val="none" w:sz="0" w:space="0" w:color="auto"/>
        <w:bottom w:val="none" w:sz="0" w:space="0" w:color="auto"/>
        <w:right w:val="none" w:sz="0" w:space="0" w:color="auto"/>
      </w:divBdr>
    </w:div>
    <w:div w:id="126553579">
      <w:bodyDiv w:val="1"/>
      <w:marLeft w:val="0"/>
      <w:marRight w:val="0"/>
      <w:marTop w:val="0"/>
      <w:marBottom w:val="0"/>
      <w:divBdr>
        <w:top w:val="none" w:sz="0" w:space="0" w:color="auto"/>
        <w:left w:val="none" w:sz="0" w:space="0" w:color="auto"/>
        <w:bottom w:val="none" w:sz="0" w:space="0" w:color="auto"/>
        <w:right w:val="none" w:sz="0" w:space="0" w:color="auto"/>
      </w:divBdr>
      <w:divsChild>
        <w:div w:id="159007358">
          <w:marLeft w:val="0"/>
          <w:marRight w:val="0"/>
          <w:marTop w:val="0"/>
          <w:marBottom w:val="0"/>
          <w:divBdr>
            <w:top w:val="none" w:sz="0" w:space="0" w:color="auto"/>
            <w:left w:val="none" w:sz="0" w:space="0" w:color="auto"/>
            <w:bottom w:val="none" w:sz="0" w:space="0" w:color="auto"/>
            <w:right w:val="none" w:sz="0" w:space="0" w:color="auto"/>
          </w:divBdr>
          <w:divsChild>
            <w:div w:id="1109743746">
              <w:marLeft w:val="0"/>
              <w:marRight w:val="0"/>
              <w:marTop w:val="0"/>
              <w:marBottom w:val="0"/>
              <w:divBdr>
                <w:top w:val="none" w:sz="0" w:space="0" w:color="auto"/>
                <w:left w:val="none" w:sz="0" w:space="0" w:color="auto"/>
                <w:bottom w:val="none" w:sz="0" w:space="0" w:color="auto"/>
                <w:right w:val="none" w:sz="0" w:space="0" w:color="auto"/>
              </w:divBdr>
              <w:divsChild>
                <w:div w:id="443039230">
                  <w:marLeft w:val="0"/>
                  <w:marRight w:val="0"/>
                  <w:marTop w:val="0"/>
                  <w:marBottom w:val="0"/>
                  <w:divBdr>
                    <w:top w:val="none" w:sz="0" w:space="0" w:color="auto"/>
                    <w:left w:val="none" w:sz="0" w:space="0" w:color="auto"/>
                    <w:bottom w:val="none" w:sz="0" w:space="0" w:color="auto"/>
                    <w:right w:val="none" w:sz="0" w:space="0" w:color="auto"/>
                  </w:divBdr>
                  <w:divsChild>
                    <w:div w:id="468281032">
                      <w:marLeft w:val="0"/>
                      <w:marRight w:val="0"/>
                      <w:marTop w:val="0"/>
                      <w:marBottom w:val="0"/>
                      <w:divBdr>
                        <w:top w:val="none" w:sz="0" w:space="0" w:color="auto"/>
                        <w:left w:val="none" w:sz="0" w:space="0" w:color="auto"/>
                        <w:bottom w:val="none" w:sz="0" w:space="0" w:color="auto"/>
                        <w:right w:val="none" w:sz="0" w:space="0" w:color="auto"/>
                      </w:divBdr>
                      <w:divsChild>
                        <w:div w:id="735588466">
                          <w:marLeft w:val="0"/>
                          <w:marRight w:val="0"/>
                          <w:marTop w:val="0"/>
                          <w:marBottom w:val="0"/>
                          <w:divBdr>
                            <w:top w:val="none" w:sz="0" w:space="0" w:color="auto"/>
                            <w:left w:val="none" w:sz="0" w:space="0" w:color="auto"/>
                            <w:bottom w:val="none" w:sz="0" w:space="0" w:color="auto"/>
                            <w:right w:val="none" w:sz="0" w:space="0" w:color="auto"/>
                          </w:divBdr>
                          <w:divsChild>
                            <w:div w:id="1092165702">
                              <w:marLeft w:val="0"/>
                              <w:marRight w:val="0"/>
                              <w:marTop w:val="0"/>
                              <w:marBottom w:val="0"/>
                              <w:divBdr>
                                <w:top w:val="none" w:sz="0" w:space="0" w:color="auto"/>
                                <w:left w:val="none" w:sz="0" w:space="0" w:color="auto"/>
                                <w:bottom w:val="none" w:sz="0" w:space="0" w:color="auto"/>
                                <w:right w:val="none" w:sz="0" w:space="0" w:color="auto"/>
                              </w:divBdr>
                              <w:divsChild>
                                <w:div w:id="1036856615">
                                  <w:marLeft w:val="0"/>
                                  <w:marRight w:val="0"/>
                                  <w:marTop w:val="0"/>
                                  <w:marBottom w:val="0"/>
                                  <w:divBdr>
                                    <w:top w:val="none" w:sz="0" w:space="0" w:color="auto"/>
                                    <w:left w:val="none" w:sz="0" w:space="0" w:color="auto"/>
                                    <w:bottom w:val="none" w:sz="0" w:space="0" w:color="auto"/>
                                    <w:right w:val="none" w:sz="0" w:space="0" w:color="auto"/>
                                  </w:divBdr>
                                  <w:divsChild>
                                    <w:div w:id="1526745939">
                                      <w:marLeft w:val="0"/>
                                      <w:marRight w:val="0"/>
                                      <w:marTop w:val="0"/>
                                      <w:marBottom w:val="0"/>
                                      <w:divBdr>
                                        <w:top w:val="none" w:sz="0" w:space="0" w:color="auto"/>
                                        <w:left w:val="none" w:sz="0" w:space="0" w:color="auto"/>
                                        <w:bottom w:val="none" w:sz="0" w:space="0" w:color="auto"/>
                                        <w:right w:val="none" w:sz="0" w:space="0" w:color="auto"/>
                                      </w:divBdr>
                                      <w:divsChild>
                                        <w:div w:id="1924489245">
                                          <w:marLeft w:val="0"/>
                                          <w:marRight w:val="0"/>
                                          <w:marTop w:val="0"/>
                                          <w:marBottom w:val="0"/>
                                          <w:divBdr>
                                            <w:top w:val="none" w:sz="0" w:space="0" w:color="auto"/>
                                            <w:left w:val="none" w:sz="0" w:space="0" w:color="auto"/>
                                            <w:bottom w:val="none" w:sz="0" w:space="0" w:color="auto"/>
                                            <w:right w:val="none" w:sz="0" w:space="0" w:color="auto"/>
                                          </w:divBdr>
                                          <w:divsChild>
                                            <w:div w:id="1335377340">
                                              <w:marLeft w:val="0"/>
                                              <w:marRight w:val="0"/>
                                              <w:marTop w:val="0"/>
                                              <w:marBottom w:val="0"/>
                                              <w:divBdr>
                                                <w:top w:val="none" w:sz="0" w:space="0" w:color="auto"/>
                                                <w:left w:val="none" w:sz="0" w:space="0" w:color="auto"/>
                                                <w:bottom w:val="none" w:sz="0" w:space="0" w:color="auto"/>
                                                <w:right w:val="none" w:sz="0" w:space="0" w:color="auto"/>
                                              </w:divBdr>
                                              <w:divsChild>
                                                <w:div w:id="350571958">
                                                  <w:marLeft w:val="0"/>
                                                  <w:marRight w:val="0"/>
                                                  <w:marTop w:val="0"/>
                                                  <w:marBottom w:val="0"/>
                                                  <w:divBdr>
                                                    <w:top w:val="none" w:sz="0" w:space="0" w:color="auto"/>
                                                    <w:left w:val="none" w:sz="0" w:space="0" w:color="auto"/>
                                                    <w:bottom w:val="none" w:sz="0" w:space="0" w:color="auto"/>
                                                    <w:right w:val="none" w:sz="0" w:space="0" w:color="auto"/>
                                                  </w:divBdr>
                                                  <w:divsChild>
                                                    <w:div w:id="227427563">
                                                      <w:marLeft w:val="0"/>
                                                      <w:marRight w:val="0"/>
                                                      <w:marTop w:val="0"/>
                                                      <w:marBottom w:val="0"/>
                                                      <w:divBdr>
                                                        <w:top w:val="none" w:sz="0" w:space="0" w:color="auto"/>
                                                        <w:left w:val="none" w:sz="0" w:space="0" w:color="auto"/>
                                                        <w:bottom w:val="none" w:sz="0" w:space="0" w:color="auto"/>
                                                        <w:right w:val="none" w:sz="0" w:space="0" w:color="auto"/>
                                                      </w:divBdr>
                                                      <w:divsChild>
                                                        <w:div w:id="207731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705724">
      <w:bodyDiv w:val="1"/>
      <w:marLeft w:val="0"/>
      <w:marRight w:val="0"/>
      <w:marTop w:val="0"/>
      <w:marBottom w:val="0"/>
      <w:divBdr>
        <w:top w:val="none" w:sz="0" w:space="0" w:color="auto"/>
        <w:left w:val="none" w:sz="0" w:space="0" w:color="auto"/>
        <w:bottom w:val="none" w:sz="0" w:space="0" w:color="auto"/>
        <w:right w:val="none" w:sz="0" w:space="0" w:color="auto"/>
      </w:divBdr>
    </w:div>
    <w:div w:id="310251492">
      <w:bodyDiv w:val="1"/>
      <w:marLeft w:val="0"/>
      <w:marRight w:val="0"/>
      <w:marTop w:val="0"/>
      <w:marBottom w:val="0"/>
      <w:divBdr>
        <w:top w:val="none" w:sz="0" w:space="0" w:color="auto"/>
        <w:left w:val="none" w:sz="0" w:space="0" w:color="auto"/>
        <w:bottom w:val="none" w:sz="0" w:space="0" w:color="auto"/>
        <w:right w:val="none" w:sz="0" w:space="0" w:color="auto"/>
      </w:divBdr>
    </w:div>
    <w:div w:id="334577942">
      <w:bodyDiv w:val="1"/>
      <w:marLeft w:val="0"/>
      <w:marRight w:val="0"/>
      <w:marTop w:val="0"/>
      <w:marBottom w:val="0"/>
      <w:divBdr>
        <w:top w:val="none" w:sz="0" w:space="0" w:color="auto"/>
        <w:left w:val="none" w:sz="0" w:space="0" w:color="auto"/>
        <w:bottom w:val="none" w:sz="0" w:space="0" w:color="auto"/>
        <w:right w:val="none" w:sz="0" w:space="0" w:color="auto"/>
      </w:divBdr>
      <w:divsChild>
        <w:div w:id="746265312">
          <w:marLeft w:val="0"/>
          <w:marRight w:val="0"/>
          <w:marTop w:val="0"/>
          <w:marBottom w:val="0"/>
          <w:divBdr>
            <w:top w:val="none" w:sz="0" w:space="0" w:color="auto"/>
            <w:left w:val="none" w:sz="0" w:space="0" w:color="auto"/>
            <w:bottom w:val="none" w:sz="0" w:space="0" w:color="auto"/>
            <w:right w:val="none" w:sz="0" w:space="0" w:color="auto"/>
          </w:divBdr>
          <w:divsChild>
            <w:div w:id="767500965">
              <w:marLeft w:val="0"/>
              <w:marRight w:val="0"/>
              <w:marTop w:val="0"/>
              <w:marBottom w:val="180"/>
              <w:divBdr>
                <w:top w:val="none" w:sz="0" w:space="0" w:color="auto"/>
                <w:left w:val="none" w:sz="0" w:space="0" w:color="auto"/>
                <w:bottom w:val="none" w:sz="0" w:space="0" w:color="auto"/>
                <w:right w:val="none" w:sz="0" w:space="0" w:color="auto"/>
              </w:divBdr>
              <w:divsChild>
                <w:div w:id="3423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6369">
      <w:bodyDiv w:val="1"/>
      <w:marLeft w:val="0"/>
      <w:marRight w:val="0"/>
      <w:marTop w:val="0"/>
      <w:marBottom w:val="0"/>
      <w:divBdr>
        <w:top w:val="none" w:sz="0" w:space="0" w:color="auto"/>
        <w:left w:val="none" w:sz="0" w:space="0" w:color="auto"/>
        <w:bottom w:val="none" w:sz="0" w:space="0" w:color="auto"/>
        <w:right w:val="none" w:sz="0" w:space="0" w:color="auto"/>
      </w:divBdr>
      <w:divsChild>
        <w:div w:id="24671423">
          <w:marLeft w:val="0"/>
          <w:marRight w:val="0"/>
          <w:marTop w:val="0"/>
          <w:marBottom w:val="0"/>
          <w:divBdr>
            <w:top w:val="none" w:sz="0" w:space="0" w:color="auto"/>
            <w:left w:val="none" w:sz="0" w:space="0" w:color="auto"/>
            <w:bottom w:val="none" w:sz="0" w:space="0" w:color="auto"/>
            <w:right w:val="none" w:sz="0" w:space="0" w:color="auto"/>
          </w:divBdr>
          <w:divsChild>
            <w:div w:id="1756976774">
              <w:marLeft w:val="0"/>
              <w:marRight w:val="0"/>
              <w:marTop w:val="0"/>
              <w:marBottom w:val="0"/>
              <w:divBdr>
                <w:top w:val="none" w:sz="0" w:space="0" w:color="auto"/>
                <w:left w:val="none" w:sz="0" w:space="0" w:color="auto"/>
                <w:bottom w:val="none" w:sz="0" w:space="0" w:color="auto"/>
                <w:right w:val="none" w:sz="0" w:space="0" w:color="auto"/>
              </w:divBdr>
            </w:div>
          </w:divsChild>
        </w:div>
        <w:div w:id="24916010">
          <w:marLeft w:val="0"/>
          <w:marRight w:val="0"/>
          <w:marTop w:val="0"/>
          <w:marBottom w:val="0"/>
          <w:divBdr>
            <w:top w:val="none" w:sz="0" w:space="0" w:color="auto"/>
            <w:left w:val="none" w:sz="0" w:space="0" w:color="auto"/>
            <w:bottom w:val="none" w:sz="0" w:space="0" w:color="auto"/>
            <w:right w:val="none" w:sz="0" w:space="0" w:color="auto"/>
          </w:divBdr>
          <w:divsChild>
            <w:div w:id="513497651">
              <w:marLeft w:val="0"/>
              <w:marRight w:val="0"/>
              <w:marTop w:val="0"/>
              <w:marBottom w:val="0"/>
              <w:divBdr>
                <w:top w:val="none" w:sz="0" w:space="0" w:color="auto"/>
                <w:left w:val="none" w:sz="0" w:space="0" w:color="auto"/>
                <w:bottom w:val="none" w:sz="0" w:space="0" w:color="auto"/>
                <w:right w:val="none" w:sz="0" w:space="0" w:color="auto"/>
              </w:divBdr>
            </w:div>
          </w:divsChild>
        </w:div>
        <w:div w:id="31154691">
          <w:marLeft w:val="0"/>
          <w:marRight w:val="0"/>
          <w:marTop w:val="0"/>
          <w:marBottom w:val="0"/>
          <w:divBdr>
            <w:top w:val="none" w:sz="0" w:space="0" w:color="auto"/>
            <w:left w:val="none" w:sz="0" w:space="0" w:color="auto"/>
            <w:bottom w:val="none" w:sz="0" w:space="0" w:color="auto"/>
            <w:right w:val="none" w:sz="0" w:space="0" w:color="auto"/>
          </w:divBdr>
          <w:divsChild>
            <w:div w:id="2071420457">
              <w:marLeft w:val="0"/>
              <w:marRight w:val="0"/>
              <w:marTop w:val="0"/>
              <w:marBottom w:val="0"/>
              <w:divBdr>
                <w:top w:val="none" w:sz="0" w:space="0" w:color="auto"/>
                <w:left w:val="none" w:sz="0" w:space="0" w:color="auto"/>
                <w:bottom w:val="none" w:sz="0" w:space="0" w:color="auto"/>
                <w:right w:val="none" w:sz="0" w:space="0" w:color="auto"/>
              </w:divBdr>
            </w:div>
          </w:divsChild>
        </w:div>
        <w:div w:id="34932382">
          <w:marLeft w:val="0"/>
          <w:marRight w:val="0"/>
          <w:marTop w:val="0"/>
          <w:marBottom w:val="0"/>
          <w:divBdr>
            <w:top w:val="none" w:sz="0" w:space="0" w:color="auto"/>
            <w:left w:val="none" w:sz="0" w:space="0" w:color="auto"/>
            <w:bottom w:val="none" w:sz="0" w:space="0" w:color="auto"/>
            <w:right w:val="none" w:sz="0" w:space="0" w:color="auto"/>
          </w:divBdr>
          <w:divsChild>
            <w:div w:id="2013297002">
              <w:marLeft w:val="0"/>
              <w:marRight w:val="0"/>
              <w:marTop w:val="0"/>
              <w:marBottom w:val="0"/>
              <w:divBdr>
                <w:top w:val="none" w:sz="0" w:space="0" w:color="auto"/>
                <w:left w:val="none" w:sz="0" w:space="0" w:color="auto"/>
                <w:bottom w:val="none" w:sz="0" w:space="0" w:color="auto"/>
                <w:right w:val="none" w:sz="0" w:space="0" w:color="auto"/>
              </w:divBdr>
            </w:div>
          </w:divsChild>
        </w:div>
        <w:div w:id="39328031">
          <w:marLeft w:val="0"/>
          <w:marRight w:val="0"/>
          <w:marTop w:val="0"/>
          <w:marBottom w:val="0"/>
          <w:divBdr>
            <w:top w:val="none" w:sz="0" w:space="0" w:color="auto"/>
            <w:left w:val="none" w:sz="0" w:space="0" w:color="auto"/>
            <w:bottom w:val="none" w:sz="0" w:space="0" w:color="auto"/>
            <w:right w:val="none" w:sz="0" w:space="0" w:color="auto"/>
          </w:divBdr>
          <w:divsChild>
            <w:div w:id="1368916312">
              <w:marLeft w:val="0"/>
              <w:marRight w:val="0"/>
              <w:marTop w:val="0"/>
              <w:marBottom w:val="0"/>
              <w:divBdr>
                <w:top w:val="none" w:sz="0" w:space="0" w:color="auto"/>
                <w:left w:val="none" w:sz="0" w:space="0" w:color="auto"/>
                <w:bottom w:val="none" w:sz="0" w:space="0" w:color="auto"/>
                <w:right w:val="none" w:sz="0" w:space="0" w:color="auto"/>
              </w:divBdr>
            </w:div>
          </w:divsChild>
        </w:div>
        <w:div w:id="43599073">
          <w:marLeft w:val="0"/>
          <w:marRight w:val="0"/>
          <w:marTop w:val="0"/>
          <w:marBottom w:val="0"/>
          <w:divBdr>
            <w:top w:val="none" w:sz="0" w:space="0" w:color="auto"/>
            <w:left w:val="none" w:sz="0" w:space="0" w:color="auto"/>
            <w:bottom w:val="none" w:sz="0" w:space="0" w:color="auto"/>
            <w:right w:val="none" w:sz="0" w:space="0" w:color="auto"/>
          </w:divBdr>
          <w:divsChild>
            <w:div w:id="939532170">
              <w:marLeft w:val="0"/>
              <w:marRight w:val="0"/>
              <w:marTop w:val="0"/>
              <w:marBottom w:val="0"/>
              <w:divBdr>
                <w:top w:val="none" w:sz="0" w:space="0" w:color="auto"/>
                <w:left w:val="none" w:sz="0" w:space="0" w:color="auto"/>
                <w:bottom w:val="none" w:sz="0" w:space="0" w:color="auto"/>
                <w:right w:val="none" w:sz="0" w:space="0" w:color="auto"/>
              </w:divBdr>
            </w:div>
          </w:divsChild>
        </w:div>
        <w:div w:id="70084875">
          <w:marLeft w:val="0"/>
          <w:marRight w:val="0"/>
          <w:marTop w:val="0"/>
          <w:marBottom w:val="0"/>
          <w:divBdr>
            <w:top w:val="none" w:sz="0" w:space="0" w:color="auto"/>
            <w:left w:val="none" w:sz="0" w:space="0" w:color="auto"/>
            <w:bottom w:val="none" w:sz="0" w:space="0" w:color="auto"/>
            <w:right w:val="none" w:sz="0" w:space="0" w:color="auto"/>
          </w:divBdr>
          <w:divsChild>
            <w:div w:id="1716005177">
              <w:marLeft w:val="0"/>
              <w:marRight w:val="0"/>
              <w:marTop w:val="0"/>
              <w:marBottom w:val="0"/>
              <w:divBdr>
                <w:top w:val="none" w:sz="0" w:space="0" w:color="auto"/>
                <w:left w:val="none" w:sz="0" w:space="0" w:color="auto"/>
                <w:bottom w:val="none" w:sz="0" w:space="0" w:color="auto"/>
                <w:right w:val="none" w:sz="0" w:space="0" w:color="auto"/>
              </w:divBdr>
            </w:div>
          </w:divsChild>
        </w:div>
        <w:div w:id="108934132">
          <w:marLeft w:val="0"/>
          <w:marRight w:val="0"/>
          <w:marTop w:val="0"/>
          <w:marBottom w:val="0"/>
          <w:divBdr>
            <w:top w:val="none" w:sz="0" w:space="0" w:color="auto"/>
            <w:left w:val="none" w:sz="0" w:space="0" w:color="auto"/>
            <w:bottom w:val="none" w:sz="0" w:space="0" w:color="auto"/>
            <w:right w:val="none" w:sz="0" w:space="0" w:color="auto"/>
          </w:divBdr>
          <w:divsChild>
            <w:div w:id="1125585571">
              <w:marLeft w:val="0"/>
              <w:marRight w:val="0"/>
              <w:marTop w:val="0"/>
              <w:marBottom w:val="0"/>
              <w:divBdr>
                <w:top w:val="none" w:sz="0" w:space="0" w:color="auto"/>
                <w:left w:val="none" w:sz="0" w:space="0" w:color="auto"/>
                <w:bottom w:val="none" w:sz="0" w:space="0" w:color="auto"/>
                <w:right w:val="none" w:sz="0" w:space="0" w:color="auto"/>
              </w:divBdr>
            </w:div>
          </w:divsChild>
        </w:div>
        <w:div w:id="148253207">
          <w:marLeft w:val="0"/>
          <w:marRight w:val="0"/>
          <w:marTop w:val="0"/>
          <w:marBottom w:val="0"/>
          <w:divBdr>
            <w:top w:val="none" w:sz="0" w:space="0" w:color="auto"/>
            <w:left w:val="none" w:sz="0" w:space="0" w:color="auto"/>
            <w:bottom w:val="none" w:sz="0" w:space="0" w:color="auto"/>
            <w:right w:val="none" w:sz="0" w:space="0" w:color="auto"/>
          </w:divBdr>
          <w:divsChild>
            <w:div w:id="2036343230">
              <w:marLeft w:val="0"/>
              <w:marRight w:val="0"/>
              <w:marTop w:val="0"/>
              <w:marBottom w:val="0"/>
              <w:divBdr>
                <w:top w:val="none" w:sz="0" w:space="0" w:color="auto"/>
                <w:left w:val="none" w:sz="0" w:space="0" w:color="auto"/>
                <w:bottom w:val="none" w:sz="0" w:space="0" w:color="auto"/>
                <w:right w:val="none" w:sz="0" w:space="0" w:color="auto"/>
              </w:divBdr>
            </w:div>
          </w:divsChild>
        </w:div>
        <w:div w:id="176703398">
          <w:marLeft w:val="0"/>
          <w:marRight w:val="0"/>
          <w:marTop w:val="0"/>
          <w:marBottom w:val="0"/>
          <w:divBdr>
            <w:top w:val="none" w:sz="0" w:space="0" w:color="auto"/>
            <w:left w:val="none" w:sz="0" w:space="0" w:color="auto"/>
            <w:bottom w:val="none" w:sz="0" w:space="0" w:color="auto"/>
            <w:right w:val="none" w:sz="0" w:space="0" w:color="auto"/>
          </w:divBdr>
          <w:divsChild>
            <w:div w:id="994065509">
              <w:marLeft w:val="0"/>
              <w:marRight w:val="0"/>
              <w:marTop w:val="0"/>
              <w:marBottom w:val="0"/>
              <w:divBdr>
                <w:top w:val="none" w:sz="0" w:space="0" w:color="auto"/>
                <w:left w:val="none" w:sz="0" w:space="0" w:color="auto"/>
                <w:bottom w:val="none" w:sz="0" w:space="0" w:color="auto"/>
                <w:right w:val="none" w:sz="0" w:space="0" w:color="auto"/>
              </w:divBdr>
            </w:div>
          </w:divsChild>
        </w:div>
        <w:div w:id="225577468">
          <w:marLeft w:val="0"/>
          <w:marRight w:val="0"/>
          <w:marTop w:val="0"/>
          <w:marBottom w:val="0"/>
          <w:divBdr>
            <w:top w:val="none" w:sz="0" w:space="0" w:color="auto"/>
            <w:left w:val="none" w:sz="0" w:space="0" w:color="auto"/>
            <w:bottom w:val="none" w:sz="0" w:space="0" w:color="auto"/>
            <w:right w:val="none" w:sz="0" w:space="0" w:color="auto"/>
          </w:divBdr>
          <w:divsChild>
            <w:div w:id="347145804">
              <w:marLeft w:val="0"/>
              <w:marRight w:val="0"/>
              <w:marTop w:val="0"/>
              <w:marBottom w:val="0"/>
              <w:divBdr>
                <w:top w:val="none" w:sz="0" w:space="0" w:color="auto"/>
                <w:left w:val="none" w:sz="0" w:space="0" w:color="auto"/>
                <w:bottom w:val="none" w:sz="0" w:space="0" w:color="auto"/>
                <w:right w:val="none" w:sz="0" w:space="0" w:color="auto"/>
              </w:divBdr>
            </w:div>
          </w:divsChild>
        </w:div>
        <w:div w:id="256210216">
          <w:marLeft w:val="0"/>
          <w:marRight w:val="0"/>
          <w:marTop w:val="0"/>
          <w:marBottom w:val="0"/>
          <w:divBdr>
            <w:top w:val="none" w:sz="0" w:space="0" w:color="auto"/>
            <w:left w:val="none" w:sz="0" w:space="0" w:color="auto"/>
            <w:bottom w:val="none" w:sz="0" w:space="0" w:color="auto"/>
            <w:right w:val="none" w:sz="0" w:space="0" w:color="auto"/>
          </w:divBdr>
          <w:divsChild>
            <w:div w:id="337466468">
              <w:marLeft w:val="0"/>
              <w:marRight w:val="0"/>
              <w:marTop w:val="0"/>
              <w:marBottom w:val="0"/>
              <w:divBdr>
                <w:top w:val="none" w:sz="0" w:space="0" w:color="auto"/>
                <w:left w:val="none" w:sz="0" w:space="0" w:color="auto"/>
                <w:bottom w:val="none" w:sz="0" w:space="0" w:color="auto"/>
                <w:right w:val="none" w:sz="0" w:space="0" w:color="auto"/>
              </w:divBdr>
            </w:div>
          </w:divsChild>
        </w:div>
        <w:div w:id="263458331">
          <w:marLeft w:val="0"/>
          <w:marRight w:val="0"/>
          <w:marTop w:val="0"/>
          <w:marBottom w:val="0"/>
          <w:divBdr>
            <w:top w:val="none" w:sz="0" w:space="0" w:color="auto"/>
            <w:left w:val="none" w:sz="0" w:space="0" w:color="auto"/>
            <w:bottom w:val="none" w:sz="0" w:space="0" w:color="auto"/>
            <w:right w:val="none" w:sz="0" w:space="0" w:color="auto"/>
          </w:divBdr>
          <w:divsChild>
            <w:div w:id="530846048">
              <w:marLeft w:val="0"/>
              <w:marRight w:val="0"/>
              <w:marTop w:val="0"/>
              <w:marBottom w:val="0"/>
              <w:divBdr>
                <w:top w:val="none" w:sz="0" w:space="0" w:color="auto"/>
                <w:left w:val="none" w:sz="0" w:space="0" w:color="auto"/>
                <w:bottom w:val="none" w:sz="0" w:space="0" w:color="auto"/>
                <w:right w:val="none" w:sz="0" w:space="0" w:color="auto"/>
              </w:divBdr>
            </w:div>
          </w:divsChild>
        </w:div>
        <w:div w:id="298583011">
          <w:marLeft w:val="0"/>
          <w:marRight w:val="0"/>
          <w:marTop w:val="0"/>
          <w:marBottom w:val="0"/>
          <w:divBdr>
            <w:top w:val="none" w:sz="0" w:space="0" w:color="auto"/>
            <w:left w:val="none" w:sz="0" w:space="0" w:color="auto"/>
            <w:bottom w:val="none" w:sz="0" w:space="0" w:color="auto"/>
            <w:right w:val="none" w:sz="0" w:space="0" w:color="auto"/>
          </w:divBdr>
          <w:divsChild>
            <w:div w:id="495456000">
              <w:marLeft w:val="0"/>
              <w:marRight w:val="0"/>
              <w:marTop w:val="0"/>
              <w:marBottom w:val="0"/>
              <w:divBdr>
                <w:top w:val="none" w:sz="0" w:space="0" w:color="auto"/>
                <w:left w:val="none" w:sz="0" w:space="0" w:color="auto"/>
                <w:bottom w:val="none" w:sz="0" w:space="0" w:color="auto"/>
                <w:right w:val="none" w:sz="0" w:space="0" w:color="auto"/>
              </w:divBdr>
            </w:div>
          </w:divsChild>
        </w:div>
        <w:div w:id="320810415">
          <w:marLeft w:val="0"/>
          <w:marRight w:val="0"/>
          <w:marTop w:val="0"/>
          <w:marBottom w:val="0"/>
          <w:divBdr>
            <w:top w:val="none" w:sz="0" w:space="0" w:color="auto"/>
            <w:left w:val="none" w:sz="0" w:space="0" w:color="auto"/>
            <w:bottom w:val="none" w:sz="0" w:space="0" w:color="auto"/>
            <w:right w:val="none" w:sz="0" w:space="0" w:color="auto"/>
          </w:divBdr>
          <w:divsChild>
            <w:div w:id="659235809">
              <w:marLeft w:val="0"/>
              <w:marRight w:val="0"/>
              <w:marTop w:val="0"/>
              <w:marBottom w:val="0"/>
              <w:divBdr>
                <w:top w:val="none" w:sz="0" w:space="0" w:color="auto"/>
                <w:left w:val="none" w:sz="0" w:space="0" w:color="auto"/>
                <w:bottom w:val="none" w:sz="0" w:space="0" w:color="auto"/>
                <w:right w:val="none" w:sz="0" w:space="0" w:color="auto"/>
              </w:divBdr>
            </w:div>
          </w:divsChild>
        </w:div>
        <w:div w:id="389620843">
          <w:marLeft w:val="0"/>
          <w:marRight w:val="0"/>
          <w:marTop w:val="0"/>
          <w:marBottom w:val="0"/>
          <w:divBdr>
            <w:top w:val="none" w:sz="0" w:space="0" w:color="auto"/>
            <w:left w:val="none" w:sz="0" w:space="0" w:color="auto"/>
            <w:bottom w:val="none" w:sz="0" w:space="0" w:color="auto"/>
            <w:right w:val="none" w:sz="0" w:space="0" w:color="auto"/>
          </w:divBdr>
          <w:divsChild>
            <w:div w:id="1810974368">
              <w:marLeft w:val="0"/>
              <w:marRight w:val="0"/>
              <w:marTop w:val="0"/>
              <w:marBottom w:val="0"/>
              <w:divBdr>
                <w:top w:val="none" w:sz="0" w:space="0" w:color="auto"/>
                <w:left w:val="none" w:sz="0" w:space="0" w:color="auto"/>
                <w:bottom w:val="none" w:sz="0" w:space="0" w:color="auto"/>
                <w:right w:val="none" w:sz="0" w:space="0" w:color="auto"/>
              </w:divBdr>
            </w:div>
          </w:divsChild>
        </w:div>
        <w:div w:id="409425177">
          <w:marLeft w:val="0"/>
          <w:marRight w:val="0"/>
          <w:marTop w:val="0"/>
          <w:marBottom w:val="0"/>
          <w:divBdr>
            <w:top w:val="none" w:sz="0" w:space="0" w:color="auto"/>
            <w:left w:val="none" w:sz="0" w:space="0" w:color="auto"/>
            <w:bottom w:val="none" w:sz="0" w:space="0" w:color="auto"/>
            <w:right w:val="none" w:sz="0" w:space="0" w:color="auto"/>
          </w:divBdr>
          <w:divsChild>
            <w:div w:id="1890190207">
              <w:marLeft w:val="0"/>
              <w:marRight w:val="0"/>
              <w:marTop w:val="0"/>
              <w:marBottom w:val="0"/>
              <w:divBdr>
                <w:top w:val="none" w:sz="0" w:space="0" w:color="auto"/>
                <w:left w:val="none" w:sz="0" w:space="0" w:color="auto"/>
                <w:bottom w:val="none" w:sz="0" w:space="0" w:color="auto"/>
                <w:right w:val="none" w:sz="0" w:space="0" w:color="auto"/>
              </w:divBdr>
            </w:div>
          </w:divsChild>
        </w:div>
        <w:div w:id="414088716">
          <w:marLeft w:val="0"/>
          <w:marRight w:val="0"/>
          <w:marTop w:val="0"/>
          <w:marBottom w:val="0"/>
          <w:divBdr>
            <w:top w:val="none" w:sz="0" w:space="0" w:color="auto"/>
            <w:left w:val="none" w:sz="0" w:space="0" w:color="auto"/>
            <w:bottom w:val="none" w:sz="0" w:space="0" w:color="auto"/>
            <w:right w:val="none" w:sz="0" w:space="0" w:color="auto"/>
          </w:divBdr>
          <w:divsChild>
            <w:div w:id="1574076222">
              <w:marLeft w:val="0"/>
              <w:marRight w:val="0"/>
              <w:marTop w:val="0"/>
              <w:marBottom w:val="0"/>
              <w:divBdr>
                <w:top w:val="none" w:sz="0" w:space="0" w:color="auto"/>
                <w:left w:val="none" w:sz="0" w:space="0" w:color="auto"/>
                <w:bottom w:val="none" w:sz="0" w:space="0" w:color="auto"/>
                <w:right w:val="none" w:sz="0" w:space="0" w:color="auto"/>
              </w:divBdr>
            </w:div>
          </w:divsChild>
        </w:div>
        <w:div w:id="446510823">
          <w:marLeft w:val="0"/>
          <w:marRight w:val="0"/>
          <w:marTop w:val="0"/>
          <w:marBottom w:val="0"/>
          <w:divBdr>
            <w:top w:val="none" w:sz="0" w:space="0" w:color="auto"/>
            <w:left w:val="none" w:sz="0" w:space="0" w:color="auto"/>
            <w:bottom w:val="none" w:sz="0" w:space="0" w:color="auto"/>
            <w:right w:val="none" w:sz="0" w:space="0" w:color="auto"/>
          </w:divBdr>
          <w:divsChild>
            <w:div w:id="781338419">
              <w:marLeft w:val="0"/>
              <w:marRight w:val="0"/>
              <w:marTop w:val="0"/>
              <w:marBottom w:val="0"/>
              <w:divBdr>
                <w:top w:val="none" w:sz="0" w:space="0" w:color="auto"/>
                <w:left w:val="none" w:sz="0" w:space="0" w:color="auto"/>
                <w:bottom w:val="none" w:sz="0" w:space="0" w:color="auto"/>
                <w:right w:val="none" w:sz="0" w:space="0" w:color="auto"/>
              </w:divBdr>
            </w:div>
          </w:divsChild>
        </w:div>
        <w:div w:id="458915821">
          <w:marLeft w:val="0"/>
          <w:marRight w:val="0"/>
          <w:marTop w:val="0"/>
          <w:marBottom w:val="0"/>
          <w:divBdr>
            <w:top w:val="none" w:sz="0" w:space="0" w:color="auto"/>
            <w:left w:val="none" w:sz="0" w:space="0" w:color="auto"/>
            <w:bottom w:val="none" w:sz="0" w:space="0" w:color="auto"/>
            <w:right w:val="none" w:sz="0" w:space="0" w:color="auto"/>
          </w:divBdr>
          <w:divsChild>
            <w:div w:id="1095437914">
              <w:marLeft w:val="0"/>
              <w:marRight w:val="0"/>
              <w:marTop w:val="0"/>
              <w:marBottom w:val="0"/>
              <w:divBdr>
                <w:top w:val="none" w:sz="0" w:space="0" w:color="auto"/>
                <w:left w:val="none" w:sz="0" w:space="0" w:color="auto"/>
                <w:bottom w:val="none" w:sz="0" w:space="0" w:color="auto"/>
                <w:right w:val="none" w:sz="0" w:space="0" w:color="auto"/>
              </w:divBdr>
            </w:div>
          </w:divsChild>
        </w:div>
        <w:div w:id="477116715">
          <w:marLeft w:val="0"/>
          <w:marRight w:val="0"/>
          <w:marTop w:val="0"/>
          <w:marBottom w:val="0"/>
          <w:divBdr>
            <w:top w:val="none" w:sz="0" w:space="0" w:color="auto"/>
            <w:left w:val="none" w:sz="0" w:space="0" w:color="auto"/>
            <w:bottom w:val="none" w:sz="0" w:space="0" w:color="auto"/>
            <w:right w:val="none" w:sz="0" w:space="0" w:color="auto"/>
          </w:divBdr>
          <w:divsChild>
            <w:div w:id="796604124">
              <w:marLeft w:val="0"/>
              <w:marRight w:val="0"/>
              <w:marTop w:val="0"/>
              <w:marBottom w:val="0"/>
              <w:divBdr>
                <w:top w:val="none" w:sz="0" w:space="0" w:color="auto"/>
                <w:left w:val="none" w:sz="0" w:space="0" w:color="auto"/>
                <w:bottom w:val="none" w:sz="0" w:space="0" w:color="auto"/>
                <w:right w:val="none" w:sz="0" w:space="0" w:color="auto"/>
              </w:divBdr>
            </w:div>
          </w:divsChild>
        </w:div>
        <w:div w:id="506597501">
          <w:marLeft w:val="0"/>
          <w:marRight w:val="0"/>
          <w:marTop w:val="0"/>
          <w:marBottom w:val="0"/>
          <w:divBdr>
            <w:top w:val="none" w:sz="0" w:space="0" w:color="auto"/>
            <w:left w:val="none" w:sz="0" w:space="0" w:color="auto"/>
            <w:bottom w:val="none" w:sz="0" w:space="0" w:color="auto"/>
            <w:right w:val="none" w:sz="0" w:space="0" w:color="auto"/>
          </w:divBdr>
          <w:divsChild>
            <w:div w:id="1485702025">
              <w:marLeft w:val="0"/>
              <w:marRight w:val="0"/>
              <w:marTop w:val="0"/>
              <w:marBottom w:val="0"/>
              <w:divBdr>
                <w:top w:val="none" w:sz="0" w:space="0" w:color="auto"/>
                <w:left w:val="none" w:sz="0" w:space="0" w:color="auto"/>
                <w:bottom w:val="none" w:sz="0" w:space="0" w:color="auto"/>
                <w:right w:val="none" w:sz="0" w:space="0" w:color="auto"/>
              </w:divBdr>
            </w:div>
          </w:divsChild>
        </w:div>
        <w:div w:id="510222907">
          <w:marLeft w:val="0"/>
          <w:marRight w:val="0"/>
          <w:marTop w:val="0"/>
          <w:marBottom w:val="0"/>
          <w:divBdr>
            <w:top w:val="none" w:sz="0" w:space="0" w:color="auto"/>
            <w:left w:val="none" w:sz="0" w:space="0" w:color="auto"/>
            <w:bottom w:val="none" w:sz="0" w:space="0" w:color="auto"/>
            <w:right w:val="none" w:sz="0" w:space="0" w:color="auto"/>
          </w:divBdr>
          <w:divsChild>
            <w:div w:id="2143957473">
              <w:marLeft w:val="0"/>
              <w:marRight w:val="0"/>
              <w:marTop w:val="0"/>
              <w:marBottom w:val="0"/>
              <w:divBdr>
                <w:top w:val="none" w:sz="0" w:space="0" w:color="auto"/>
                <w:left w:val="none" w:sz="0" w:space="0" w:color="auto"/>
                <w:bottom w:val="none" w:sz="0" w:space="0" w:color="auto"/>
                <w:right w:val="none" w:sz="0" w:space="0" w:color="auto"/>
              </w:divBdr>
            </w:div>
          </w:divsChild>
        </w:div>
        <w:div w:id="516699935">
          <w:marLeft w:val="0"/>
          <w:marRight w:val="0"/>
          <w:marTop w:val="0"/>
          <w:marBottom w:val="0"/>
          <w:divBdr>
            <w:top w:val="none" w:sz="0" w:space="0" w:color="auto"/>
            <w:left w:val="none" w:sz="0" w:space="0" w:color="auto"/>
            <w:bottom w:val="none" w:sz="0" w:space="0" w:color="auto"/>
            <w:right w:val="none" w:sz="0" w:space="0" w:color="auto"/>
          </w:divBdr>
          <w:divsChild>
            <w:div w:id="2030519391">
              <w:marLeft w:val="0"/>
              <w:marRight w:val="0"/>
              <w:marTop w:val="0"/>
              <w:marBottom w:val="0"/>
              <w:divBdr>
                <w:top w:val="none" w:sz="0" w:space="0" w:color="auto"/>
                <w:left w:val="none" w:sz="0" w:space="0" w:color="auto"/>
                <w:bottom w:val="none" w:sz="0" w:space="0" w:color="auto"/>
                <w:right w:val="none" w:sz="0" w:space="0" w:color="auto"/>
              </w:divBdr>
            </w:div>
          </w:divsChild>
        </w:div>
        <w:div w:id="518086486">
          <w:marLeft w:val="0"/>
          <w:marRight w:val="0"/>
          <w:marTop w:val="0"/>
          <w:marBottom w:val="0"/>
          <w:divBdr>
            <w:top w:val="none" w:sz="0" w:space="0" w:color="auto"/>
            <w:left w:val="none" w:sz="0" w:space="0" w:color="auto"/>
            <w:bottom w:val="none" w:sz="0" w:space="0" w:color="auto"/>
            <w:right w:val="none" w:sz="0" w:space="0" w:color="auto"/>
          </w:divBdr>
          <w:divsChild>
            <w:div w:id="390080462">
              <w:marLeft w:val="0"/>
              <w:marRight w:val="0"/>
              <w:marTop w:val="0"/>
              <w:marBottom w:val="0"/>
              <w:divBdr>
                <w:top w:val="none" w:sz="0" w:space="0" w:color="auto"/>
                <w:left w:val="none" w:sz="0" w:space="0" w:color="auto"/>
                <w:bottom w:val="none" w:sz="0" w:space="0" w:color="auto"/>
                <w:right w:val="none" w:sz="0" w:space="0" w:color="auto"/>
              </w:divBdr>
            </w:div>
          </w:divsChild>
        </w:div>
        <w:div w:id="541284859">
          <w:marLeft w:val="0"/>
          <w:marRight w:val="0"/>
          <w:marTop w:val="0"/>
          <w:marBottom w:val="0"/>
          <w:divBdr>
            <w:top w:val="none" w:sz="0" w:space="0" w:color="auto"/>
            <w:left w:val="none" w:sz="0" w:space="0" w:color="auto"/>
            <w:bottom w:val="none" w:sz="0" w:space="0" w:color="auto"/>
            <w:right w:val="none" w:sz="0" w:space="0" w:color="auto"/>
          </w:divBdr>
          <w:divsChild>
            <w:div w:id="584610601">
              <w:marLeft w:val="0"/>
              <w:marRight w:val="0"/>
              <w:marTop w:val="0"/>
              <w:marBottom w:val="0"/>
              <w:divBdr>
                <w:top w:val="none" w:sz="0" w:space="0" w:color="auto"/>
                <w:left w:val="none" w:sz="0" w:space="0" w:color="auto"/>
                <w:bottom w:val="none" w:sz="0" w:space="0" w:color="auto"/>
                <w:right w:val="none" w:sz="0" w:space="0" w:color="auto"/>
              </w:divBdr>
            </w:div>
          </w:divsChild>
        </w:div>
        <w:div w:id="544025135">
          <w:marLeft w:val="0"/>
          <w:marRight w:val="0"/>
          <w:marTop w:val="0"/>
          <w:marBottom w:val="0"/>
          <w:divBdr>
            <w:top w:val="none" w:sz="0" w:space="0" w:color="auto"/>
            <w:left w:val="none" w:sz="0" w:space="0" w:color="auto"/>
            <w:bottom w:val="none" w:sz="0" w:space="0" w:color="auto"/>
            <w:right w:val="none" w:sz="0" w:space="0" w:color="auto"/>
          </w:divBdr>
          <w:divsChild>
            <w:div w:id="773094046">
              <w:marLeft w:val="0"/>
              <w:marRight w:val="0"/>
              <w:marTop w:val="0"/>
              <w:marBottom w:val="0"/>
              <w:divBdr>
                <w:top w:val="none" w:sz="0" w:space="0" w:color="auto"/>
                <w:left w:val="none" w:sz="0" w:space="0" w:color="auto"/>
                <w:bottom w:val="none" w:sz="0" w:space="0" w:color="auto"/>
                <w:right w:val="none" w:sz="0" w:space="0" w:color="auto"/>
              </w:divBdr>
            </w:div>
          </w:divsChild>
        </w:div>
        <w:div w:id="546451534">
          <w:marLeft w:val="0"/>
          <w:marRight w:val="0"/>
          <w:marTop w:val="0"/>
          <w:marBottom w:val="0"/>
          <w:divBdr>
            <w:top w:val="none" w:sz="0" w:space="0" w:color="auto"/>
            <w:left w:val="none" w:sz="0" w:space="0" w:color="auto"/>
            <w:bottom w:val="none" w:sz="0" w:space="0" w:color="auto"/>
            <w:right w:val="none" w:sz="0" w:space="0" w:color="auto"/>
          </w:divBdr>
          <w:divsChild>
            <w:div w:id="545341142">
              <w:marLeft w:val="0"/>
              <w:marRight w:val="0"/>
              <w:marTop w:val="0"/>
              <w:marBottom w:val="0"/>
              <w:divBdr>
                <w:top w:val="none" w:sz="0" w:space="0" w:color="auto"/>
                <w:left w:val="none" w:sz="0" w:space="0" w:color="auto"/>
                <w:bottom w:val="none" w:sz="0" w:space="0" w:color="auto"/>
                <w:right w:val="none" w:sz="0" w:space="0" w:color="auto"/>
              </w:divBdr>
            </w:div>
          </w:divsChild>
        </w:div>
        <w:div w:id="555165758">
          <w:marLeft w:val="0"/>
          <w:marRight w:val="0"/>
          <w:marTop w:val="0"/>
          <w:marBottom w:val="0"/>
          <w:divBdr>
            <w:top w:val="none" w:sz="0" w:space="0" w:color="auto"/>
            <w:left w:val="none" w:sz="0" w:space="0" w:color="auto"/>
            <w:bottom w:val="none" w:sz="0" w:space="0" w:color="auto"/>
            <w:right w:val="none" w:sz="0" w:space="0" w:color="auto"/>
          </w:divBdr>
          <w:divsChild>
            <w:div w:id="1503738711">
              <w:marLeft w:val="0"/>
              <w:marRight w:val="0"/>
              <w:marTop w:val="0"/>
              <w:marBottom w:val="0"/>
              <w:divBdr>
                <w:top w:val="none" w:sz="0" w:space="0" w:color="auto"/>
                <w:left w:val="none" w:sz="0" w:space="0" w:color="auto"/>
                <w:bottom w:val="none" w:sz="0" w:space="0" w:color="auto"/>
                <w:right w:val="none" w:sz="0" w:space="0" w:color="auto"/>
              </w:divBdr>
            </w:div>
          </w:divsChild>
        </w:div>
        <w:div w:id="558785035">
          <w:marLeft w:val="0"/>
          <w:marRight w:val="0"/>
          <w:marTop w:val="0"/>
          <w:marBottom w:val="0"/>
          <w:divBdr>
            <w:top w:val="none" w:sz="0" w:space="0" w:color="auto"/>
            <w:left w:val="none" w:sz="0" w:space="0" w:color="auto"/>
            <w:bottom w:val="none" w:sz="0" w:space="0" w:color="auto"/>
            <w:right w:val="none" w:sz="0" w:space="0" w:color="auto"/>
          </w:divBdr>
          <w:divsChild>
            <w:div w:id="1833401727">
              <w:marLeft w:val="0"/>
              <w:marRight w:val="0"/>
              <w:marTop w:val="0"/>
              <w:marBottom w:val="0"/>
              <w:divBdr>
                <w:top w:val="none" w:sz="0" w:space="0" w:color="auto"/>
                <w:left w:val="none" w:sz="0" w:space="0" w:color="auto"/>
                <w:bottom w:val="none" w:sz="0" w:space="0" w:color="auto"/>
                <w:right w:val="none" w:sz="0" w:space="0" w:color="auto"/>
              </w:divBdr>
            </w:div>
          </w:divsChild>
        </w:div>
        <w:div w:id="585386656">
          <w:marLeft w:val="0"/>
          <w:marRight w:val="0"/>
          <w:marTop w:val="0"/>
          <w:marBottom w:val="0"/>
          <w:divBdr>
            <w:top w:val="none" w:sz="0" w:space="0" w:color="auto"/>
            <w:left w:val="none" w:sz="0" w:space="0" w:color="auto"/>
            <w:bottom w:val="none" w:sz="0" w:space="0" w:color="auto"/>
            <w:right w:val="none" w:sz="0" w:space="0" w:color="auto"/>
          </w:divBdr>
          <w:divsChild>
            <w:div w:id="214390397">
              <w:marLeft w:val="0"/>
              <w:marRight w:val="0"/>
              <w:marTop w:val="0"/>
              <w:marBottom w:val="0"/>
              <w:divBdr>
                <w:top w:val="none" w:sz="0" w:space="0" w:color="auto"/>
                <w:left w:val="none" w:sz="0" w:space="0" w:color="auto"/>
                <w:bottom w:val="none" w:sz="0" w:space="0" w:color="auto"/>
                <w:right w:val="none" w:sz="0" w:space="0" w:color="auto"/>
              </w:divBdr>
            </w:div>
          </w:divsChild>
        </w:div>
        <w:div w:id="700782867">
          <w:marLeft w:val="0"/>
          <w:marRight w:val="0"/>
          <w:marTop w:val="0"/>
          <w:marBottom w:val="0"/>
          <w:divBdr>
            <w:top w:val="none" w:sz="0" w:space="0" w:color="auto"/>
            <w:left w:val="none" w:sz="0" w:space="0" w:color="auto"/>
            <w:bottom w:val="none" w:sz="0" w:space="0" w:color="auto"/>
            <w:right w:val="none" w:sz="0" w:space="0" w:color="auto"/>
          </w:divBdr>
          <w:divsChild>
            <w:div w:id="1996030920">
              <w:marLeft w:val="0"/>
              <w:marRight w:val="0"/>
              <w:marTop w:val="0"/>
              <w:marBottom w:val="0"/>
              <w:divBdr>
                <w:top w:val="none" w:sz="0" w:space="0" w:color="auto"/>
                <w:left w:val="none" w:sz="0" w:space="0" w:color="auto"/>
                <w:bottom w:val="none" w:sz="0" w:space="0" w:color="auto"/>
                <w:right w:val="none" w:sz="0" w:space="0" w:color="auto"/>
              </w:divBdr>
            </w:div>
          </w:divsChild>
        </w:div>
        <w:div w:id="723867804">
          <w:marLeft w:val="0"/>
          <w:marRight w:val="0"/>
          <w:marTop w:val="0"/>
          <w:marBottom w:val="0"/>
          <w:divBdr>
            <w:top w:val="none" w:sz="0" w:space="0" w:color="auto"/>
            <w:left w:val="none" w:sz="0" w:space="0" w:color="auto"/>
            <w:bottom w:val="none" w:sz="0" w:space="0" w:color="auto"/>
            <w:right w:val="none" w:sz="0" w:space="0" w:color="auto"/>
          </w:divBdr>
          <w:divsChild>
            <w:div w:id="532350981">
              <w:marLeft w:val="0"/>
              <w:marRight w:val="0"/>
              <w:marTop w:val="0"/>
              <w:marBottom w:val="0"/>
              <w:divBdr>
                <w:top w:val="none" w:sz="0" w:space="0" w:color="auto"/>
                <w:left w:val="none" w:sz="0" w:space="0" w:color="auto"/>
                <w:bottom w:val="none" w:sz="0" w:space="0" w:color="auto"/>
                <w:right w:val="none" w:sz="0" w:space="0" w:color="auto"/>
              </w:divBdr>
            </w:div>
          </w:divsChild>
        </w:div>
        <w:div w:id="732199481">
          <w:marLeft w:val="0"/>
          <w:marRight w:val="0"/>
          <w:marTop w:val="0"/>
          <w:marBottom w:val="0"/>
          <w:divBdr>
            <w:top w:val="none" w:sz="0" w:space="0" w:color="auto"/>
            <w:left w:val="none" w:sz="0" w:space="0" w:color="auto"/>
            <w:bottom w:val="none" w:sz="0" w:space="0" w:color="auto"/>
            <w:right w:val="none" w:sz="0" w:space="0" w:color="auto"/>
          </w:divBdr>
          <w:divsChild>
            <w:div w:id="2111318867">
              <w:marLeft w:val="0"/>
              <w:marRight w:val="0"/>
              <w:marTop w:val="0"/>
              <w:marBottom w:val="0"/>
              <w:divBdr>
                <w:top w:val="none" w:sz="0" w:space="0" w:color="auto"/>
                <w:left w:val="none" w:sz="0" w:space="0" w:color="auto"/>
                <w:bottom w:val="none" w:sz="0" w:space="0" w:color="auto"/>
                <w:right w:val="none" w:sz="0" w:space="0" w:color="auto"/>
              </w:divBdr>
            </w:div>
          </w:divsChild>
        </w:div>
        <w:div w:id="767845147">
          <w:marLeft w:val="0"/>
          <w:marRight w:val="0"/>
          <w:marTop w:val="0"/>
          <w:marBottom w:val="0"/>
          <w:divBdr>
            <w:top w:val="none" w:sz="0" w:space="0" w:color="auto"/>
            <w:left w:val="none" w:sz="0" w:space="0" w:color="auto"/>
            <w:bottom w:val="none" w:sz="0" w:space="0" w:color="auto"/>
            <w:right w:val="none" w:sz="0" w:space="0" w:color="auto"/>
          </w:divBdr>
          <w:divsChild>
            <w:div w:id="517474793">
              <w:marLeft w:val="0"/>
              <w:marRight w:val="0"/>
              <w:marTop w:val="0"/>
              <w:marBottom w:val="0"/>
              <w:divBdr>
                <w:top w:val="none" w:sz="0" w:space="0" w:color="auto"/>
                <w:left w:val="none" w:sz="0" w:space="0" w:color="auto"/>
                <w:bottom w:val="none" w:sz="0" w:space="0" w:color="auto"/>
                <w:right w:val="none" w:sz="0" w:space="0" w:color="auto"/>
              </w:divBdr>
            </w:div>
          </w:divsChild>
        </w:div>
        <w:div w:id="774716504">
          <w:marLeft w:val="0"/>
          <w:marRight w:val="0"/>
          <w:marTop w:val="0"/>
          <w:marBottom w:val="0"/>
          <w:divBdr>
            <w:top w:val="none" w:sz="0" w:space="0" w:color="auto"/>
            <w:left w:val="none" w:sz="0" w:space="0" w:color="auto"/>
            <w:bottom w:val="none" w:sz="0" w:space="0" w:color="auto"/>
            <w:right w:val="none" w:sz="0" w:space="0" w:color="auto"/>
          </w:divBdr>
          <w:divsChild>
            <w:div w:id="1972786810">
              <w:marLeft w:val="0"/>
              <w:marRight w:val="0"/>
              <w:marTop w:val="0"/>
              <w:marBottom w:val="0"/>
              <w:divBdr>
                <w:top w:val="none" w:sz="0" w:space="0" w:color="auto"/>
                <w:left w:val="none" w:sz="0" w:space="0" w:color="auto"/>
                <w:bottom w:val="none" w:sz="0" w:space="0" w:color="auto"/>
                <w:right w:val="none" w:sz="0" w:space="0" w:color="auto"/>
              </w:divBdr>
            </w:div>
          </w:divsChild>
        </w:div>
        <w:div w:id="811026560">
          <w:marLeft w:val="0"/>
          <w:marRight w:val="0"/>
          <w:marTop w:val="0"/>
          <w:marBottom w:val="0"/>
          <w:divBdr>
            <w:top w:val="none" w:sz="0" w:space="0" w:color="auto"/>
            <w:left w:val="none" w:sz="0" w:space="0" w:color="auto"/>
            <w:bottom w:val="none" w:sz="0" w:space="0" w:color="auto"/>
            <w:right w:val="none" w:sz="0" w:space="0" w:color="auto"/>
          </w:divBdr>
          <w:divsChild>
            <w:div w:id="2132354729">
              <w:marLeft w:val="0"/>
              <w:marRight w:val="0"/>
              <w:marTop w:val="0"/>
              <w:marBottom w:val="0"/>
              <w:divBdr>
                <w:top w:val="none" w:sz="0" w:space="0" w:color="auto"/>
                <w:left w:val="none" w:sz="0" w:space="0" w:color="auto"/>
                <w:bottom w:val="none" w:sz="0" w:space="0" w:color="auto"/>
                <w:right w:val="none" w:sz="0" w:space="0" w:color="auto"/>
              </w:divBdr>
            </w:div>
          </w:divsChild>
        </w:div>
        <w:div w:id="820386826">
          <w:marLeft w:val="0"/>
          <w:marRight w:val="0"/>
          <w:marTop w:val="0"/>
          <w:marBottom w:val="0"/>
          <w:divBdr>
            <w:top w:val="none" w:sz="0" w:space="0" w:color="auto"/>
            <w:left w:val="none" w:sz="0" w:space="0" w:color="auto"/>
            <w:bottom w:val="none" w:sz="0" w:space="0" w:color="auto"/>
            <w:right w:val="none" w:sz="0" w:space="0" w:color="auto"/>
          </w:divBdr>
          <w:divsChild>
            <w:div w:id="423572425">
              <w:marLeft w:val="0"/>
              <w:marRight w:val="0"/>
              <w:marTop w:val="0"/>
              <w:marBottom w:val="0"/>
              <w:divBdr>
                <w:top w:val="none" w:sz="0" w:space="0" w:color="auto"/>
                <w:left w:val="none" w:sz="0" w:space="0" w:color="auto"/>
                <w:bottom w:val="none" w:sz="0" w:space="0" w:color="auto"/>
                <w:right w:val="none" w:sz="0" w:space="0" w:color="auto"/>
              </w:divBdr>
            </w:div>
          </w:divsChild>
        </w:div>
        <w:div w:id="822163173">
          <w:marLeft w:val="0"/>
          <w:marRight w:val="0"/>
          <w:marTop w:val="0"/>
          <w:marBottom w:val="0"/>
          <w:divBdr>
            <w:top w:val="none" w:sz="0" w:space="0" w:color="auto"/>
            <w:left w:val="none" w:sz="0" w:space="0" w:color="auto"/>
            <w:bottom w:val="none" w:sz="0" w:space="0" w:color="auto"/>
            <w:right w:val="none" w:sz="0" w:space="0" w:color="auto"/>
          </w:divBdr>
          <w:divsChild>
            <w:div w:id="2107076066">
              <w:marLeft w:val="0"/>
              <w:marRight w:val="0"/>
              <w:marTop w:val="0"/>
              <w:marBottom w:val="0"/>
              <w:divBdr>
                <w:top w:val="none" w:sz="0" w:space="0" w:color="auto"/>
                <w:left w:val="none" w:sz="0" w:space="0" w:color="auto"/>
                <w:bottom w:val="none" w:sz="0" w:space="0" w:color="auto"/>
                <w:right w:val="none" w:sz="0" w:space="0" w:color="auto"/>
              </w:divBdr>
            </w:div>
          </w:divsChild>
        </w:div>
        <w:div w:id="822503776">
          <w:marLeft w:val="0"/>
          <w:marRight w:val="0"/>
          <w:marTop w:val="0"/>
          <w:marBottom w:val="0"/>
          <w:divBdr>
            <w:top w:val="none" w:sz="0" w:space="0" w:color="auto"/>
            <w:left w:val="none" w:sz="0" w:space="0" w:color="auto"/>
            <w:bottom w:val="none" w:sz="0" w:space="0" w:color="auto"/>
            <w:right w:val="none" w:sz="0" w:space="0" w:color="auto"/>
          </w:divBdr>
          <w:divsChild>
            <w:div w:id="305934250">
              <w:marLeft w:val="0"/>
              <w:marRight w:val="0"/>
              <w:marTop w:val="0"/>
              <w:marBottom w:val="0"/>
              <w:divBdr>
                <w:top w:val="none" w:sz="0" w:space="0" w:color="auto"/>
                <w:left w:val="none" w:sz="0" w:space="0" w:color="auto"/>
                <w:bottom w:val="none" w:sz="0" w:space="0" w:color="auto"/>
                <w:right w:val="none" w:sz="0" w:space="0" w:color="auto"/>
              </w:divBdr>
            </w:div>
          </w:divsChild>
        </w:div>
        <w:div w:id="825630985">
          <w:marLeft w:val="0"/>
          <w:marRight w:val="0"/>
          <w:marTop w:val="0"/>
          <w:marBottom w:val="0"/>
          <w:divBdr>
            <w:top w:val="none" w:sz="0" w:space="0" w:color="auto"/>
            <w:left w:val="none" w:sz="0" w:space="0" w:color="auto"/>
            <w:bottom w:val="none" w:sz="0" w:space="0" w:color="auto"/>
            <w:right w:val="none" w:sz="0" w:space="0" w:color="auto"/>
          </w:divBdr>
          <w:divsChild>
            <w:div w:id="159539278">
              <w:marLeft w:val="0"/>
              <w:marRight w:val="0"/>
              <w:marTop w:val="0"/>
              <w:marBottom w:val="0"/>
              <w:divBdr>
                <w:top w:val="none" w:sz="0" w:space="0" w:color="auto"/>
                <w:left w:val="none" w:sz="0" w:space="0" w:color="auto"/>
                <w:bottom w:val="none" w:sz="0" w:space="0" w:color="auto"/>
                <w:right w:val="none" w:sz="0" w:space="0" w:color="auto"/>
              </w:divBdr>
            </w:div>
          </w:divsChild>
        </w:div>
        <w:div w:id="831410935">
          <w:marLeft w:val="0"/>
          <w:marRight w:val="0"/>
          <w:marTop w:val="0"/>
          <w:marBottom w:val="0"/>
          <w:divBdr>
            <w:top w:val="none" w:sz="0" w:space="0" w:color="auto"/>
            <w:left w:val="none" w:sz="0" w:space="0" w:color="auto"/>
            <w:bottom w:val="none" w:sz="0" w:space="0" w:color="auto"/>
            <w:right w:val="none" w:sz="0" w:space="0" w:color="auto"/>
          </w:divBdr>
          <w:divsChild>
            <w:div w:id="70350948">
              <w:marLeft w:val="0"/>
              <w:marRight w:val="0"/>
              <w:marTop w:val="0"/>
              <w:marBottom w:val="0"/>
              <w:divBdr>
                <w:top w:val="none" w:sz="0" w:space="0" w:color="auto"/>
                <w:left w:val="none" w:sz="0" w:space="0" w:color="auto"/>
                <w:bottom w:val="none" w:sz="0" w:space="0" w:color="auto"/>
                <w:right w:val="none" w:sz="0" w:space="0" w:color="auto"/>
              </w:divBdr>
            </w:div>
          </w:divsChild>
        </w:div>
        <w:div w:id="841043488">
          <w:marLeft w:val="0"/>
          <w:marRight w:val="0"/>
          <w:marTop w:val="0"/>
          <w:marBottom w:val="0"/>
          <w:divBdr>
            <w:top w:val="none" w:sz="0" w:space="0" w:color="auto"/>
            <w:left w:val="none" w:sz="0" w:space="0" w:color="auto"/>
            <w:bottom w:val="none" w:sz="0" w:space="0" w:color="auto"/>
            <w:right w:val="none" w:sz="0" w:space="0" w:color="auto"/>
          </w:divBdr>
          <w:divsChild>
            <w:div w:id="927157615">
              <w:marLeft w:val="0"/>
              <w:marRight w:val="0"/>
              <w:marTop w:val="0"/>
              <w:marBottom w:val="0"/>
              <w:divBdr>
                <w:top w:val="none" w:sz="0" w:space="0" w:color="auto"/>
                <w:left w:val="none" w:sz="0" w:space="0" w:color="auto"/>
                <w:bottom w:val="none" w:sz="0" w:space="0" w:color="auto"/>
                <w:right w:val="none" w:sz="0" w:space="0" w:color="auto"/>
              </w:divBdr>
            </w:div>
          </w:divsChild>
        </w:div>
        <w:div w:id="850875562">
          <w:marLeft w:val="0"/>
          <w:marRight w:val="0"/>
          <w:marTop w:val="0"/>
          <w:marBottom w:val="0"/>
          <w:divBdr>
            <w:top w:val="none" w:sz="0" w:space="0" w:color="auto"/>
            <w:left w:val="none" w:sz="0" w:space="0" w:color="auto"/>
            <w:bottom w:val="none" w:sz="0" w:space="0" w:color="auto"/>
            <w:right w:val="none" w:sz="0" w:space="0" w:color="auto"/>
          </w:divBdr>
          <w:divsChild>
            <w:div w:id="674721187">
              <w:marLeft w:val="0"/>
              <w:marRight w:val="0"/>
              <w:marTop w:val="0"/>
              <w:marBottom w:val="0"/>
              <w:divBdr>
                <w:top w:val="none" w:sz="0" w:space="0" w:color="auto"/>
                <w:left w:val="none" w:sz="0" w:space="0" w:color="auto"/>
                <w:bottom w:val="none" w:sz="0" w:space="0" w:color="auto"/>
                <w:right w:val="none" w:sz="0" w:space="0" w:color="auto"/>
              </w:divBdr>
            </w:div>
          </w:divsChild>
        </w:div>
        <w:div w:id="857886925">
          <w:marLeft w:val="0"/>
          <w:marRight w:val="0"/>
          <w:marTop w:val="0"/>
          <w:marBottom w:val="0"/>
          <w:divBdr>
            <w:top w:val="none" w:sz="0" w:space="0" w:color="auto"/>
            <w:left w:val="none" w:sz="0" w:space="0" w:color="auto"/>
            <w:bottom w:val="none" w:sz="0" w:space="0" w:color="auto"/>
            <w:right w:val="none" w:sz="0" w:space="0" w:color="auto"/>
          </w:divBdr>
          <w:divsChild>
            <w:div w:id="1285161969">
              <w:marLeft w:val="0"/>
              <w:marRight w:val="0"/>
              <w:marTop w:val="0"/>
              <w:marBottom w:val="0"/>
              <w:divBdr>
                <w:top w:val="none" w:sz="0" w:space="0" w:color="auto"/>
                <w:left w:val="none" w:sz="0" w:space="0" w:color="auto"/>
                <w:bottom w:val="none" w:sz="0" w:space="0" w:color="auto"/>
                <w:right w:val="none" w:sz="0" w:space="0" w:color="auto"/>
              </w:divBdr>
            </w:div>
          </w:divsChild>
        </w:div>
        <w:div w:id="870847808">
          <w:marLeft w:val="0"/>
          <w:marRight w:val="0"/>
          <w:marTop w:val="0"/>
          <w:marBottom w:val="0"/>
          <w:divBdr>
            <w:top w:val="none" w:sz="0" w:space="0" w:color="auto"/>
            <w:left w:val="none" w:sz="0" w:space="0" w:color="auto"/>
            <w:bottom w:val="none" w:sz="0" w:space="0" w:color="auto"/>
            <w:right w:val="none" w:sz="0" w:space="0" w:color="auto"/>
          </w:divBdr>
          <w:divsChild>
            <w:div w:id="996567289">
              <w:marLeft w:val="0"/>
              <w:marRight w:val="0"/>
              <w:marTop w:val="0"/>
              <w:marBottom w:val="0"/>
              <w:divBdr>
                <w:top w:val="none" w:sz="0" w:space="0" w:color="auto"/>
                <w:left w:val="none" w:sz="0" w:space="0" w:color="auto"/>
                <w:bottom w:val="none" w:sz="0" w:space="0" w:color="auto"/>
                <w:right w:val="none" w:sz="0" w:space="0" w:color="auto"/>
              </w:divBdr>
            </w:div>
          </w:divsChild>
        </w:div>
        <w:div w:id="876546807">
          <w:marLeft w:val="0"/>
          <w:marRight w:val="0"/>
          <w:marTop w:val="0"/>
          <w:marBottom w:val="0"/>
          <w:divBdr>
            <w:top w:val="none" w:sz="0" w:space="0" w:color="auto"/>
            <w:left w:val="none" w:sz="0" w:space="0" w:color="auto"/>
            <w:bottom w:val="none" w:sz="0" w:space="0" w:color="auto"/>
            <w:right w:val="none" w:sz="0" w:space="0" w:color="auto"/>
          </w:divBdr>
          <w:divsChild>
            <w:div w:id="1677612920">
              <w:marLeft w:val="0"/>
              <w:marRight w:val="0"/>
              <w:marTop w:val="0"/>
              <w:marBottom w:val="0"/>
              <w:divBdr>
                <w:top w:val="none" w:sz="0" w:space="0" w:color="auto"/>
                <w:left w:val="none" w:sz="0" w:space="0" w:color="auto"/>
                <w:bottom w:val="none" w:sz="0" w:space="0" w:color="auto"/>
                <w:right w:val="none" w:sz="0" w:space="0" w:color="auto"/>
              </w:divBdr>
            </w:div>
          </w:divsChild>
        </w:div>
        <w:div w:id="893277188">
          <w:marLeft w:val="0"/>
          <w:marRight w:val="0"/>
          <w:marTop w:val="0"/>
          <w:marBottom w:val="0"/>
          <w:divBdr>
            <w:top w:val="none" w:sz="0" w:space="0" w:color="auto"/>
            <w:left w:val="none" w:sz="0" w:space="0" w:color="auto"/>
            <w:bottom w:val="none" w:sz="0" w:space="0" w:color="auto"/>
            <w:right w:val="none" w:sz="0" w:space="0" w:color="auto"/>
          </w:divBdr>
          <w:divsChild>
            <w:div w:id="1473867945">
              <w:marLeft w:val="0"/>
              <w:marRight w:val="0"/>
              <w:marTop w:val="0"/>
              <w:marBottom w:val="0"/>
              <w:divBdr>
                <w:top w:val="none" w:sz="0" w:space="0" w:color="auto"/>
                <w:left w:val="none" w:sz="0" w:space="0" w:color="auto"/>
                <w:bottom w:val="none" w:sz="0" w:space="0" w:color="auto"/>
                <w:right w:val="none" w:sz="0" w:space="0" w:color="auto"/>
              </w:divBdr>
            </w:div>
          </w:divsChild>
        </w:div>
        <w:div w:id="897399615">
          <w:marLeft w:val="0"/>
          <w:marRight w:val="0"/>
          <w:marTop w:val="0"/>
          <w:marBottom w:val="0"/>
          <w:divBdr>
            <w:top w:val="none" w:sz="0" w:space="0" w:color="auto"/>
            <w:left w:val="none" w:sz="0" w:space="0" w:color="auto"/>
            <w:bottom w:val="none" w:sz="0" w:space="0" w:color="auto"/>
            <w:right w:val="none" w:sz="0" w:space="0" w:color="auto"/>
          </w:divBdr>
          <w:divsChild>
            <w:div w:id="331959036">
              <w:marLeft w:val="0"/>
              <w:marRight w:val="0"/>
              <w:marTop w:val="0"/>
              <w:marBottom w:val="0"/>
              <w:divBdr>
                <w:top w:val="none" w:sz="0" w:space="0" w:color="auto"/>
                <w:left w:val="none" w:sz="0" w:space="0" w:color="auto"/>
                <w:bottom w:val="none" w:sz="0" w:space="0" w:color="auto"/>
                <w:right w:val="none" w:sz="0" w:space="0" w:color="auto"/>
              </w:divBdr>
            </w:div>
          </w:divsChild>
        </w:div>
        <w:div w:id="905607574">
          <w:marLeft w:val="0"/>
          <w:marRight w:val="0"/>
          <w:marTop w:val="0"/>
          <w:marBottom w:val="0"/>
          <w:divBdr>
            <w:top w:val="none" w:sz="0" w:space="0" w:color="auto"/>
            <w:left w:val="none" w:sz="0" w:space="0" w:color="auto"/>
            <w:bottom w:val="none" w:sz="0" w:space="0" w:color="auto"/>
            <w:right w:val="none" w:sz="0" w:space="0" w:color="auto"/>
          </w:divBdr>
          <w:divsChild>
            <w:div w:id="1008872836">
              <w:marLeft w:val="0"/>
              <w:marRight w:val="0"/>
              <w:marTop w:val="0"/>
              <w:marBottom w:val="0"/>
              <w:divBdr>
                <w:top w:val="none" w:sz="0" w:space="0" w:color="auto"/>
                <w:left w:val="none" w:sz="0" w:space="0" w:color="auto"/>
                <w:bottom w:val="none" w:sz="0" w:space="0" w:color="auto"/>
                <w:right w:val="none" w:sz="0" w:space="0" w:color="auto"/>
              </w:divBdr>
            </w:div>
          </w:divsChild>
        </w:div>
        <w:div w:id="949163178">
          <w:marLeft w:val="0"/>
          <w:marRight w:val="0"/>
          <w:marTop w:val="0"/>
          <w:marBottom w:val="0"/>
          <w:divBdr>
            <w:top w:val="none" w:sz="0" w:space="0" w:color="auto"/>
            <w:left w:val="none" w:sz="0" w:space="0" w:color="auto"/>
            <w:bottom w:val="none" w:sz="0" w:space="0" w:color="auto"/>
            <w:right w:val="none" w:sz="0" w:space="0" w:color="auto"/>
          </w:divBdr>
          <w:divsChild>
            <w:div w:id="1165705682">
              <w:marLeft w:val="0"/>
              <w:marRight w:val="0"/>
              <w:marTop w:val="0"/>
              <w:marBottom w:val="0"/>
              <w:divBdr>
                <w:top w:val="none" w:sz="0" w:space="0" w:color="auto"/>
                <w:left w:val="none" w:sz="0" w:space="0" w:color="auto"/>
                <w:bottom w:val="none" w:sz="0" w:space="0" w:color="auto"/>
                <w:right w:val="none" w:sz="0" w:space="0" w:color="auto"/>
              </w:divBdr>
            </w:div>
          </w:divsChild>
        </w:div>
        <w:div w:id="972101161">
          <w:marLeft w:val="0"/>
          <w:marRight w:val="0"/>
          <w:marTop w:val="0"/>
          <w:marBottom w:val="0"/>
          <w:divBdr>
            <w:top w:val="none" w:sz="0" w:space="0" w:color="auto"/>
            <w:left w:val="none" w:sz="0" w:space="0" w:color="auto"/>
            <w:bottom w:val="none" w:sz="0" w:space="0" w:color="auto"/>
            <w:right w:val="none" w:sz="0" w:space="0" w:color="auto"/>
          </w:divBdr>
          <w:divsChild>
            <w:div w:id="986133572">
              <w:marLeft w:val="0"/>
              <w:marRight w:val="0"/>
              <w:marTop w:val="0"/>
              <w:marBottom w:val="0"/>
              <w:divBdr>
                <w:top w:val="none" w:sz="0" w:space="0" w:color="auto"/>
                <w:left w:val="none" w:sz="0" w:space="0" w:color="auto"/>
                <w:bottom w:val="none" w:sz="0" w:space="0" w:color="auto"/>
                <w:right w:val="none" w:sz="0" w:space="0" w:color="auto"/>
              </w:divBdr>
            </w:div>
          </w:divsChild>
        </w:div>
        <w:div w:id="1021975207">
          <w:marLeft w:val="0"/>
          <w:marRight w:val="0"/>
          <w:marTop w:val="0"/>
          <w:marBottom w:val="0"/>
          <w:divBdr>
            <w:top w:val="none" w:sz="0" w:space="0" w:color="auto"/>
            <w:left w:val="none" w:sz="0" w:space="0" w:color="auto"/>
            <w:bottom w:val="none" w:sz="0" w:space="0" w:color="auto"/>
            <w:right w:val="none" w:sz="0" w:space="0" w:color="auto"/>
          </w:divBdr>
          <w:divsChild>
            <w:div w:id="76051486">
              <w:marLeft w:val="0"/>
              <w:marRight w:val="0"/>
              <w:marTop w:val="0"/>
              <w:marBottom w:val="0"/>
              <w:divBdr>
                <w:top w:val="none" w:sz="0" w:space="0" w:color="auto"/>
                <w:left w:val="none" w:sz="0" w:space="0" w:color="auto"/>
                <w:bottom w:val="none" w:sz="0" w:space="0" w:color="auto"/>
                <w:right w:val="none" w:sz="0" w:space="0" w:color="auto"/>
              </w:divBdr>
            </w:div>
          </w:divsChild>
        </w:div>
        <w:div w:id="1033728521">
          <w:marLeft w:val="0"/>
          <w:marRight w:val="0"/>
          <w:marTop w:val="0"/>
          <w:marBottom w:val="0"/>
          <w:divBdr>
            <w:top w:val="none" w:sz="0" w:space="0" w:color="auto"/>
            <w:left w:val="none" w:sz="0" w:space="0" w:color="auto"/>
            <w:bottom w:val="none" w:sz="0" w:space="0" w:color="auto"/>
            <w:right w:val="none" w:sz="0" w:space="0" w:color="auto"/>
          </w:divBdr>
          <w:divsChild>
            <w:div w:id="95179350">
              <w:marLeft w:val="0"/>
              <w:marRight w:val="0"/>
              <w:marTop w:val="0"/>
              <w:marBottom w:val="0"/>
              <w:divBdr>
                <w:top w:val="none" w:sz="0" w:space="0" w:color="auto"/>
                <w:left w:val="none" w:sz="0" w:space="0" w:color="auto"/>
                <w:bottom w:val="none" w:sz="0" w:space="0" w:color="auto"/>
                <w:right w:val="none" w:sz="0" w:space="0" w:color="auto"/>
              </w:divBdr>
            </w:div>
          </w:divsChild>
        </w:div>
        <w:div w:id="1048066618">
          <w:marLeft w:val="0"/>
          <w:marRight w:val="0"/>
          <w:marTop w:val="0"/>
          <w:marBottom w:val="0"/>
          <w:divBdr>
            <w:top w:val="none" w:sz="0" w:space="0" w:color="auto"/>
            <w:left w:val="none" w:sz="0" w:space="0" w:color="auto"/>
            <w:bottom w:val="none" w:sz="0" w:space="0" w:color="auto"/>
            <w:right w:val="none" w:sz="0" w:space="0" w:color="auto"/>
          </w:divBdr>
          <w:divsChild>
            <w:div w:id="325867965">
              <w:marLeft w:val="0"/>
              <w:marRight w:val="0"/>
              <w:marTop w:val="0"/>
              <w:marBottom w:val="0"/>
              <w:divBdr>
                <w:top w:val="none" w:sz="0" w:space="0" w:color="auto"/>
                <w:left w:val="none" w:sz="0" w:space="0" w:color="auto"/>
                <w:bottom w:val="none" w:sz="0" w:space="0" w:color="auto"/>
                <w:right w:val="none" w:sz="0" w:space="0" w:color="auto"/>
              </w:divBdr>
            </w:div>
          </w:divsChild>
        </w:div>
        <w:div w:id="1049841779">
          <w:marLeft w:val="0"/>
          <w:marRight w:val="0"/>
          <w:marTop w:val="0"/>
          <w:marBottom w:val="0"/>
          <w:divBdr>
            <w:top w:val="none" w:sz="0" w:space="0" w:color="auto"/>
            <w:left w:val="none" w:sz="0" w:space="0" w:color="auto"/>
            <w:bottom w:val="none" w:sz="0" w:space="0" w:color="auto"/>
            <w:right w:val="none" w:sz="0" w:space="0" w:color="auto"/>
          </w:divBdr>
          <w:divsChild>
            <w:div w:id="243415169">
              <w:marLeft w:val="0"/>
              <w:marRight w:val="0"/>
              <w:marTop w:val="0"/>
              <w:marBottom w:val="0"/>
              <w:divBdr>
                <w:top w:val="none" w:sz="0" w:space="0" w:color="auto"/>
                <w:left w:val="none" w:sz="0" w:space="0" w:color="auto"/>
                <w:bottom w:val="none" w:sz="0" w:space="0" w:color="auto"/>
                <w:right w:val="none" w:sz="0" w:space="0" w:color="auto"/>
              </w:divBdr>
            </w:div>
          </w:divsChild>
        </w:div>
        <w:div w:id="1056587396">
          <w:marLeft w:val="0"/>
          <w:marRight w:val="0"/>
          <w:marTop w:val="0"/>
          <w:marBottom w:val="0"/>
          <w:divBdr>
            <w:top w:val="none" w:sz="0" w:space="0" w:color="auto"/>
            <w:left w:val="none" w:sz="0" w:space="0" w:color="auto"/>
            <w:bottom w:val="none" w:sz="0" w:space="0" w:color="auto"/>
            <w:right w:val="none" w:sz="0" w:space="0" w:color="auto"/>
          </w:divBdr>
          <w:divsChild>
            <w:div w:id="2112705316">
              <w:marLeft w:val="0"/>
              <w:marRight w:val="0"/>
              <w:marTop w:val="0"/>
              <w:marBottom w:val="0"/>
              <w:divBdr>
                <w:top w:val="none" w:sz="0" w:space="0" w:color="auto"/>
                <w:left w:val="none" w:sz="0" w:space="0" w:color="auto"/>
                <w:bottom w:val="none" w:sz="0" w:space="0" w:color="auto"/>
                <w:right w:val="none" w:sz="0" w:space="0" w:color="auto"/>
              </w:divBdr>
            </w:div>
          </w:divsChild>
        </w:div>
        <w:div w:id="1065564189">
          <w:marLeft w:val="0"/>
          <w:marRight w:val="0"/>
          <w:marTop w:val="0"/>
          <w:marBottom w:val="0"/>
          <w:divBdr>
            <w:top w:val="none" w:sz="0" w:space="0" w:color="auto"/>
            <w:left w:val="none" w:sz="0" w:space="0" w:color="auto"/>
            <w:bottom w:val="none" w:sz="0" w:space="0" w:color="auto"/>
            <w:right w:val="none" w:sz="0" w:space="0" w:color="auto"/>
          </w:divBdr>
          <w:divsChild>
            <w:div w:id="1073547036">
              <w:marLeft w:val="0"/>
              <w:marRight w:val="0"/>
              <w:marTop w:val="0"/>
              <w:marBottom w:val="0"/>
              <w:divBdr>
                <w:top w:val="none" w:sz="0" w:space="0" w:color="auto"/>
                <w:left w:val="none" w:sz="0" w:space="0" w:color="auto"/>
                <w:bottom w:val="none" w:sz="0" w:space="0" w:color="auto"/>
                <w:right w:val="none" w:sz="0" w:space="0" w:color="auto"/>
              </w:divBdr>
            </w:div>
          </w:divsChild>
        </w:div>
        <w:div w:id="1085146736">
          <w:marLeft w:val="0"/>
          <w:marRight w:val="0"/>
          <w:marTop w:val="0"/>
          <w:marBottom w:val="0"/>
          <w:divBdr>
            <w:top w:val="none" w:sz="0" w:space="0" w:color="auto"/>
            <w:left w:val="none" w:sz="0" w:space="0" w:color="auto"/>
            <w:bottom w:val="none" w:sz="0" w:space="0" w:color="auto"/>
            <w:right w:val="none" w:sz="0" w:space="0" w:color="auto"/>
          </w:divBdr>
          <w:divsChild>
            <w:div w:id="932979166">
              <w:marLeft w:val="0"/>
              <w:marRight w:val="0"/>
              <w:marTop w:val="0"/>
              <w:marBottom w:val="0"/>
              <w:divBdr>
                <w:top w:val="none" w:sz="0" w:space="0" w:color="auto"/>
                <w:left w:val="none" w:sz="0" w:space="0" w:color="auto"/>
                <w:bottom w:val="none" w:sz="0" w:space="0" w:color="auto"/>
                <w:right w:val="none" w:sz="0" w:space="0" w:color="auto"/>
              </w:divBdr>
            </w:div>
          </w:divsChild>
        </w:div>
        <w:div w:id="1120995192">
          <w:marLeft w:val="0"/>
          <w:marRight w:val="0"/>
          <w:marTop w:val="0"/>
          <w:marBottom w:val="0"/>
          <w:divBdr>
            <w:top w:val="none" w:sz="0" w:space="0" w:color="auto"/>
            <w:left w:val="none" w:sz="0" w:space="0" w:color="auto"/>
            <w:bottom w:val="none" w:sz="0" w:space="0" w:color="auto"/>
            <w:right w:val="none" w:sz="0" w:space="0" w:color="auto"/>
          </w:divBdr>
          <w:divsChild>
            <w:div w:id="310014912">
              <w:marLeft w:val="0"/>
              <w:marRight w:val="0"/>
              <w:marTop w:val="0"/>
              <w:marBottom w:val="0"/>
              <w:divBdr>
                <w:top w:val="none" w:sz="0" w:space="0" w:color="auto"/>
                <w:left w:val="none" w:sz="0" w:space="0" w:color="auto"/>
                <w:bottom w:val="none" w:sz="0" w:space="0" w:color="auto"/>
                <w:right w:val="none" w:sz="0" w:space="0" w:color="auto"/>
              </w:divBdr>
            </w:div>
          </w:divsChild>
        </w:div>
        <w:div w:id="1164509728">
          <w:marLeft w:val="0"/>
          <w:marRight w:val="0"/>
          <w:marTop w:val="0"/>
          <w:marBottom w:val="0"/>
          <w:divBdr>
            <w:top w:val="none" w:sz="0" w:space="0" w:color="auto"/>
            <w:left w:val="none" w:sz="0" w:space="0" w:color="auto"/>
            <w:bottom w:val="none" w:sz="0" w:space="0" w:color="auto"/>
            <w:right w:val="none" w:sz="0" w:space="0" w:color="auto"/>
          </w:divBdr>
          <w:divsChild>
            <w:div w:id="1101678432">
              <w:marLeft w:val="0"/>
              <w:marRight w:val="0"/>
              <w:marTop w:val="0"/>
              <w:marBottom w:val="0"/>
              <w:divBdr>
                <w:top w:val="none" w:sz="0" w:space="0" w:color="auto"/>
                <w:left w:val="none" w:sz="0" w:space="0" w:color="auto"/>
                <w:bottom w:val="none" w:sz="0" w:space="0" w:color="auto"/>
                <w:right w:val="none" w:sz="0" w:space="0" w:color="auto"/>
              </w:divBdr>
            </w:div>
          </w:divsChild>
        </w:div>
        <w:div w:id="1190340510">
          <w:marLeft w:val="0"/>
          <w:marRight w:val="0"/>
          <w:marTop w:val="0"/>
          <w:marBottom w:val="0"/>
          <w:divBdr>
            <w:top w:val="none" w:sz="0" w:space="0" w:color="auto"/>
            <w:left w:val="none" w:sz="0" w:space="0" w:color="auto"/>
            <w:bottom w:val="none" w:sz="0" w:space="0" w:color="auto"/>
            <w:right w:val="none" w:sz="0" w:space="0" w:color="auto"/>
          </w:divBdr>
          <w:divsChild>
            <w:div w:id="1709186062">
              <w:marLeft w:val="0"/>
              <w:marRight w:val="0"/>
              <w:marTop w:val="0"/>
              <w:marBottom w:val="0"/>
              <w:divBdr>
                <w:top w:val="none" w:sz="0" w:space="0" w:color="auto"/>
                <w:left w:val="none" w:sz="0" w:space="0" w:color="auto"/>
                <w:bottom w:val="none" w:sz="0" w:space="0" w:color="auto"/>
                <w:right w:val="none" w:sz="0" w:space="0" w:color="auto"/>
              </w:divBdr>
            </w:div>
          </w:divsChild>
        </w:div>
        <w:div w:id="1197625704">
          <w:marLeft w:val="0"/>
          <w:marRight w:val="0"/>
          <w:marTop w:val="0"/>
          <w:marBottom w:val="0"/>
          <w:divBdr>
            <w:top w:val="none" w:sz="0" w:space="0" w:color="auto"/>
            <w:left w:val="none" w:sz="0" w:space="0" w:color="auto"/>
            <w:bottom w:val="none" w:sz="0" w:space="0" w:color="auto"/>
            <w:right w:val="none" w:sz="0" w:space="0" w:color="auto"/>
          </w:divBdr>
          <w:divsChild>
            <w:div w:id="1744831774">
              <w:marLeft w:val="0"/>
              <w:marRight w:val="0"/>
              <w:marTop w:val="0"/>
              <w:marBottom w:val="0"/>
              <w:divBdr>
                <w:top w:val="none" w:sz="0" w:space="0" w:color="auto"/>
                <w:left w:val="none" w:sz="0" w:space="0" w:color="auto"/>
                <w:bottom w:val="none" w:sz="0" w:space="0" w:color="auto"/>
                <w:right w:val="none" w:sz="0" w:space="0" w:color="auto"/>
              </w:divBdr>
            </w:div>
          </w:divsChild>
        </w:div>
        <w:div w:id="1205942157">
          <w:marLeft w:val="0"/>
          <w:marRight w:val="0"/>
          <w:marTop w:val="0"/>
          <w:marBottom w:val="0"/>
          <w:divBdr>
            <w:top w:val="none" w:sz="0" w:space="0" w:color="auto"/>
            <w:left w:val="none" w:sz="0" w:space="0" w:color="auto"/>
            <w:bottom w:val="none" w:sz="0" w:space="0" w:color="auto"/>
            <w:right w:val="none" w:sz="0" w:space="0" w:color="auto"/>
          </w:divBdr>
          <w:divsChild>
            <w:div w:id="516310006">
              <w:marLeft w:val="0"/>
              <w:marRight w:val="0"/>
              <w:marTop w:val="0"/>
              <w:marBottom w:val="0"/>
              <w:divBdr>
                <w:top w:val="none" w:sz="0" w:space="0" w:color="auto"/>
                <w:left w:val="none" w:sz="0" w:space="0" w:color="auto"/>
                <w:bottom w:val="none" w:sz="0" w:space="0" w:color="auto"/>
                <w:right w:val="none" w:sz="0" w:space="0" w:color="auto"/>
              </w:divBdr>
            </w:div>
          </w:divsChild>
        </w:div>
        <w:div w:id="1236360166">
          <w:marLeft w:val="0"/>
          <w:marRight w:val="0"/>
          <w:marTop w:val="0"/>
          <w:marBottom w:val="0"/>
          <w:divBdr>
            <w:top w:val="none" w:sz="0" w:space="0" w:color="auto"/>
            <w:left w:val="none" w:sz="0" w:space="0" w:color="auto"/>
            <w:bottom w:val="none" w:sz="0" w:space="0" w:color="auto"/>
            <w:right w:val="none" w:sz="0" w:space="0" w:color="auto"/>
          </w:divBdr>
          <w:divsChild>
            <w:div w:id="1586649580">
              <w:marLeft w:val="0"/>
              <w:marRight w:val="0"/>
              <w:marTop w:val="0"/>
              <w:marBottom w:val="0"/>
              <w:divBdr>
                <w:top w:val="none" w:sz="0" w:space="0" w:color="auto"/>
                <w:left w:val="none" w:sz="0" w:space="0" w:color="auto"/>
                <w:bottom w:val="none" w:sz="0" w:space="0" w:color="auto"/>
                <w:right w:val="none" w:sz="0" w:space="0" w:color="auto"/>
              </w:divBdr>
            </w:div>
          </w:divsChild>
        </w:div>
        <w:div w:id="1240286090">
          <w:marLeft w:val="0"/>
          <w:marRight w:val="0"/>
          <w:marTop w:val="0"/>
          <w:marBottom w:val="0"/>
          <w:divBdr>
            <w:top w:val="none" w:sz="0" w:space="0" w:color="auto"/>
            <w:left w:val="none" w:sz="0" w:space="0" w:color="auto"/>
            <w:bottom w:val="none" w:sz="0" w:space="0" w:color="auto"/>
            <w:right w:val="none" w:sz="0" w:space="0" w:color="auto"/>
          </w:divBdr>
          <w:divsChild>
            <w:div w:id="1050956951">
              <w:marLeft w:val="0"/>
              <w:marRight w:val="0"/>
              <w:marTop w:val="0"/>
              <w:marBottom w:val="0"/>
              <w:divBdr>
                <w:top w:val="none" w:sz="0" w:space="0" w:color="auto"/>
                <w:left w:val="none" w:sz="0" w:space="0" w:color="auto"/>
                <w:bottom w:val="none" w:sz="0" w:space="0" w:color="auto"/>
                <w:right w:val="none" w:sz="0" w:space="0" w:color="auto"/>
              </w:divBdr>
            </w:div>
          </w:divsChild>
        </w:div>
        <w:div w:id="1273786367">
          <w:marLeft w:val="0"/>
          <w:marRight w:val="0"/>
          <w:marTop w:val="0"/>
          <w:marBottom w:val="0"/>
          <w:divBdr>
            <w:top w:val="none" w:sz="0" w:space="0" w:color="auto"/>
            <w:left w:val="none" w:sz="0" w:space="0" w:color="auto"/>
            <w:bottom w:val="none" w:sz="0" w:space="0" w:color="auto"/>
            <w:right w:val="none" w:sz="0" w:space="0" w:color="auto"/>
          </w:divBdr>
          <w:divsChild>
            <w:div w:id="2121561138">
              <w:marLeft w:val="0"/>
              <w:marRight w:val="0"/>
              <w:marTop w:val="0"/>
              <w:marBottom w:val="0"/>
              <w:divBdr>
                <w:top w:val="none" w:sz="0" w:space="0" w:color="auto"/>
                <w:left w:val="none" w:sz="0" w:space="0" w:color="auto"/>
                <w:bottom w:val="none" w:sz="0" w:space="0" w:color="auto"/>
                <w:right w:val="none" w:sz="0" w:space="0" w:color="auto"/>
              </w:divBdr>
            </w:div>
          </w:divsChild>
        </w:div>
        <w:div w:id="1281301441">
          <w:marLeft w:val="0"/>
          <w:marRight w:val="0"/>
          <w:marTop w:val="0"/>
          <w:marBottom w:val="0"/>
          <w:divBdr>
            <w:top w:val="none" w:sz="0" w:space="0" w:color="auto"/>
            <w:left w:val="none" w:sz="0" w:space="0" w:color="auto"/>
            <w:bottom w:val="none" w:sz="0" w:space="0" w:color="auto"/>
            <w:right w:val="none" w:sz="0" w:space="0" w:color="auto"/>
          </w:divBdr>
          <w:divsChild>
            <w:div w:id="1743408862">
              <w:marLeft w:val="0"/>
              <w:marRight w:val="0"/>
              <w:marTop w:val="0"/>
              <w:marBottom w:val="0"/>
              <w:divBdr>
                <w:top w:val="none" w:sz="0" w:space="0" w:color="auto"/>
                <w:left w:val="none" w:sz="0" w:space="0" w:color="auto"/>
                <w:bottom w:val="none" w:sz="0" w:space="0" w:color="auto"/>
                <w:right w:val="none" w:sz="0" w:space="0" w:color="auto"/>
              </w:divBdr>
            </w:div>
          </w:divsChild>
        </w:div>
        <w:div w:id="1294022133">
          <w:marLeft w:val="0"/>
          <w:marRight w:val="0"/>
          <w:marTop w:val="0"/>
          <w:marBottom w:val="0"/>
          <w:divBdr>
            <w:top w:val="none" w:sz="0" w:space="0" w:color="auto"/>
            <w:left w:val="none" w:sz="0" w:space="0" w:color="auto"/>
            <w:bottom w:val="none" w:sz="0" w:space="0" w:color="auto"/>
            <w:right w:val="none" w:sz="0" w:space="0" w:color="auto"/>
          </w:divBdr>
          <w:divsChild>
            <w:div w:id="813792160">
              <w:marLeft w:val="0"/>
              <w:marRight w:val="0"/>
              <w:marTop w:val="0"/>
              <w:marBottom w:val="0"/>
              <w:divBdr>
                <w:top w:val="none" w:sz="0" w:space="0" w:color="auto"/>
                <w:left w:val="none" w:sz="0" w:space="0" w:color="auto"/>
                <w:bottom w:val="none" w:sz="0" w:space="0" w:color="auto"/>
                <w:right w:val="none" w:sz="0" w:space="0" w:color="auto"/>
              </w:divBdr>
            </w:div>
          </w:divsChild>
        </w:div>
        <w:div w:id="1302736049">
          <w:marLeft w:val="0"/>
          <w:marRight w:val="0"/>
          <w:marTop w:val="0"/>
          <w:marBottom w:val="0"/>
          <w:divBdr>
            <w:top w:val="none" w:sz="0" w:space="0" w:color="auto"/>
            <w:left w:val="none" w:sz="0" w:space="0" w:color="auto"/>
            <w:bottom w:val="none" w:sz="0" w:space="0" w:color="auto"/>
            <w:right w:val="none" w:sz="0" w:space="0" w:color="auto"/>
          </w:divBdr>
          <w:divsChild>
            <w:div w:id="897521678">
              <w:marLeft w:val="0"/>
              <w:marRight w:val="0"/>
              <w:marTop w:val="0"/>
              <w:marBottom w:val="0"/>
              <w:divBdr>
                <w:top w:val="none" w:sz="0" w:space="0" w:color="auto"/>
                <w:left w:val="none" w:sz="0" w:space="0" w:color="auto"/>
                <w:bottom w:val="none" w:sz="0" w:space="0" w:color="auto"/>
                <w:right w:val="none" w:sz="0" w:space="0" w:color="auto"/>
              </w:divBdr>
            </w:div>
          </w:divsChild>
        </w:div>
        <w:div w:id="1313755519">
          <w:marLeft w:val="0"/>
          <w:marRight w:val="0"/>
          <w:marTop w:val="0"/>
          <w:marBottom w:val="0"/>
          <w:divBdr>
            <w:top w:val="none" w:sz="0" w:space="0" w:color="auto"/>
            <w:left w:val="none" w:sz="0" w:space="0" w:color="auto"/>
            <w:bottom w:val="none" w:sz="0" w:space="0" w:color="auto"/>
            <w:right w:val="none" w:sz="0" w:space="0" w:color="auto"/>
          </w:divBdr>
          <w:divsChild>
            <w:div w:id="1551072654">
              <w:marLeft w:val="0"/>
              <w:marRight w:val="0"/>
              <w:marTop w:val="0"/>
              <w:marBottom w:val="0"/>
              <w:divBdr>
                <w:top w:val="none" w:sz="0" w:space="0" w:color="auto"/>
                <w:left w:val="none" w:sz="0" w:space="0" w:color="auto"/>
                <w:bottom w:val="none" w:sz="0" w:space="0" w:color="auto"/>
                <w:right w:val="none" w:sz="0" w:space="0" w:color="auto"/>
              </w:divBdr>
            </w:div>
          </w:divsChild>
        </w:div>
        <w:div w:id="1314875656">
          <w:marLeft w:val="0"/>
          <w:marRight w:val="0"/>
          <w:marTop w:val="0"/>
          <w:marBottom w:val="0"/>
          <w:divBdr>
            <w:top w:val="none" w:sz="0" w:space="0" w:color="auto"/>
            <w:left w:val="none" w:sz="0" w:space="0" w:color="auto"/>
            <w:bottom w:val="none" w:sz="0" w:space="0" w:color="auto"/>
            <w:right w:val="none" w:sz="0" w:space="0" w:color="auto"/>
          </w:divBdr>
          <w:divsChild>
            <w:div w:id="1318655643">
              <w:marLeft w:val="0"/>
              <w:marRight w:val="0"/>
              <w:marTop w:val="0"/>
              <w:marBottom w:val="0"/>
              <w:divBdr>
                <w:top w:val="none" w:sz="0" w:space="0" w:color="auto"/>
                <w:left w:val="none" w:sz="0" w:space="0" w:color="auto"/>
                <w:bottom w:val="none" w:sz="0" w:space="0" w:color="auto"/>
                <w:right w:val="none" w:sz="0" w:space="0" w:color="auto"/>
              </w:divBdr>
            </w:div>
          </w:divsChild>
        </w:div>
        <w:div w:id="1326667137">
          <w:marLeft w:val="0"/>
          <w:marRight w:val="0"/>
          <w:marTop w:val="0"/>
          <w:marBottom w:val="0"/>
          <w:divBdr>
            <w:top w:val="none" w:sz="0" w:space="0" w:color="auto"/>
            <w:left w:val="none" w:sz="0" w:space="0" w:color="auto"/>
            <w:bottom w:val="none" w:sz="0" w:space="0" w:color="auto"/>
            <w:right w:val="none" w:sz="0" w:space="0" w:color="auto"/>
          </w:divBdr>
          <w:divsChild>
            <w:div w:id="1110584865">
              <w:marLeft w:val="0"/>
              <w:marRight w:val="0"/>
              <w:marTop w:val="0"/>
              <w:marBottom w:val="0"/>
              <w:divBdr>
                <w:top w:val="none" w:sz="0" w:space="0" w:color="auto"/>
                <w:left w:val="none" w:sz="0" w:space="0" w:color="auto"/>
                <w:bottom w:val="none" w:sz="0" w:space="0" w:color="auto"/>
                <w:right w:val="none" w:sz="0" w:space="0" w:color="auto"/>
              </w:divBdr>
            </w:div>
          </w:divsChild>
        </w:div>
        <w:div w:id="1338461425">
          <w:marLeft w:val="0"/>
          <w:marRight w:val="0"/>
          <w:marTop w:val="0"/>
          <w:marBottom w:val="0"/>
          <w:divBdr>
            <w:top w:val="none" w:sz="0" w:space="0" w:color="auto"/>
            <w:left w:val="none" w:sz="0" w:space="0" w:color="auto"/>
            <w:bottom w:val="none" w:sz="0" w:space="0" w:color="auto"/>
            <w:right w:val="none" w:sz="0" w:space="0" w:color="auto"/>
          </w:divBdr>
          <w:divsChild>
            <w:div w:id="690450622">
              <w:marLeft w:val="0"/>
              <w:marRight w:val="0"/>
              <w:marTop w:val="0"/>
              <w:marBottom w:val="0"/>
              <w:divBdr>
                <w:top w:val="none" w:sz="0" w:space="0" w:color="auto"/>
                <w:left w:val="none" w:sz="0" w:space="0" w:color="auto"/>
                <w:bottom w:val="none" w:sz="0" w:space="0" w:color="auto"/>
                <w:right w:val="none" w:sz="0" w:space="0" w:color="auto"/>
              </w:divBdr>
            </w:div>
          </w:divsChild>
        </w:div>
        <w:div w:id="1392924946">
          <w:marLeft w:val="0"/>
          <w:marRight w:val="0"/>
          <w:marTop w:val="0"/>
          <w:marBottom w:val="0"/>
          <w:divBdr>
            <w:top w:val="none" w:sz="0" w:space="0" w:color="auto"/>
            <w:left w:val="none" w:sz="0" w:space="0" w:color="auto"/>
            <w:bottom w:val="none" w:sz="0" w:space="0" w:color="auto"/>
            <w:right w:val="none" w:sz="0" w:space="0" w:color="auto"/>
          </w:divBdr>
          <w:divsChild>
            <w:div w:id="537741799">
              <w:marLeft w:val="0"/>
              <w:marRight w:val="0"/>
              <w:marTop w:val="0"/>
              <w:marBottom w:val="0"/>
              <w:divBdr>
                <w:top w:val="none" w:sz="0" w:space="0" w:color="auto"/>
                <w:left w:val="none" w:sz="0" w:space="0" w:color="auto"/>
                <w:bottom w:val="none" w:sz="0" w:space="0" w:color="auto"/>
                <w:right w:val="none" w:sz="0" w:space="0" w:color="auto"/>
              </w:divBdr>
            </w:div>
          </w:divsChild>
        </w:div>
        <w:div w:id="1394348049">
          <w:marLeft w:val="0"/>
          <w:marRight w:val="0"/>
          <w:marTop w:val="0"/>
          <w:marBottom w:val="0"/>
          <w:divBdr>
            <w:top w:val="none" w:sz="0" w:space="0" w:color="auto"/>
            <w:left w:val="none" w:sz="0" w:space="0" w:color="auto"/>
            <w:bottom w:val="none" w:sz="0" w:space="0" w:color="auto"/>
            <w:right w:val="none" w:sz="0" w:space="0" w:color="auto"/>
          </w:divBdr>
          <w:divsChild>
            <w:div w:id="795761913">
              <w:marLeft w:val="0"/>
              <w:marRight w:val="0"/>
              <w:marTop w:val="0"/>
              <w:marBottom w:val="0"/>
              <w:divBdr>
                <w:top w:val="none" w:sz="0" w:space="0" w:color="auto"/>
                <w:left w:val="none" w:sz="0" w:space="0" w:color="auto"/>
                <w:bottom w:val="none" w:sz="0" w:space="0" w:color="auto"/>
                <w:right w:val="none" w:sz="0" w:space="0" w:color="auto"/>
              </w:divBdr>
            </w:div>
          </w:divsChild>
        </w:div>
        <w:div w:id="1413770413">
          <w:marLeft w:val="0"/>
          <w:marRight w:val="0"/>
          <w:marTop w:val="0"/>
          <w:marBottom w:val="0"/>
          <w:divBdr>
            <w:top w:val="none" w:sz="0" w:space="0" w:color="auto"/>
            <w:left w:val="none" w:sz="0" w:space="0" w:color="auto"/>
            <w:bottom w:val="none" w:sz="0" w:space="0" w:color="auto"/>
            <w:right w:val="none" w:sz="0" w:space="0" w:color="auto"/>
          </w:divBdr>
          <w:divsChild>
            <w:div w:id="854270750">
              <w:marLeft w:val="0"/>
              <w:marRight w:val="0"/>
              <w:marTop w:val="0"/>
              <w:marBottom w:val="0"/>
              <w:divBdr>
                <w:top w:val="none" w:sz="0" w:space="0" w:color="auto"/>
                <w:left w:val="none" w:sz="0" w:space="0" w:color="auto"/>
                <w:bottom w:val="none" w:sz="0" w:space="0" w:color="auto"/>
                <w:right w:val="none" w:sz="0" w:space="0" w:color="auto"/>
              </w:divBdr>
            </w:div>
          </w:divsChild>
        </w:div>
        <w:div w:id="1415666697">
          <w:marLeft w:val="0"/>
          <w:marRight w:val="0"/>
          <w:marTop w:val="0"/>
          <w:marBottom w:val="0"/>
          <w:divBdr>
            <w:top w:val="none" w:sz="0" w:space="0" w:color="auto"/>
            <w:left w:val="none" w:sz="0" w:space="0" w:color="auto"/>
            <w:bottom w:val="none" w:sz="0" w:space="0" w:color="auto"/>
            <w:right w:val="none" w:sz="0" w:space="0" w:color="auto"/>
          </w:divBdr>
          <w:divsChild>
            <w:div w:id="1012537274">
              <w:marLeft w:val="0"/>
              <w:marRight w:val="0"/>
              <w:marTop w:val="0"/>
              <w:marBottom w:val="0"/>
              <w:divBdr>
                <w:top w:val="none" w:sz="0" w:space="0" w:color="auto"/>
                <w:left w:val="none" w:sz="0" w:space="0" w:color="auto"/>
                <w:bottom w:val="none" w:sz="0" w:space="0" w:color="auto"/>
                <w:right w:val="none" w:sz="0" w:space="0" w:color="auto"/>
              </w:divBdr>
            </w:div>
          </w:divsChild>
        </w:div>
        <w:div w:id="1442795612">
          <w:marLeft w:val="0"/>
          <w:marRight w:val="0"/>
          <w:marTop w:val="0"/>
          <w:marBottom w:val="0"/>
          <w:divBdr>
            <w:top w:val="none" w:sz="0" w:space="0" w:color="auto"/>
            <w:left w:val="none" w:sz="0" w:space="0" w:color="auto"/>
            <w:bottom w:val="none" w:sz="0" w:space="0" w:color="auto"/>
            <w:right w:val="none" w:sz="0" w:space="0" w:color="auto"/>
          </w:divBdr>
          <w:divsChild>
            <w:div w:id="54596528">
              <w:marLeft w:val="0"/>
              <w:marRight w:val="0"/>
              <w:marTop w:val="0"/>
              <w:marBottom w:val="0"/>
              <w:divBdr>
                <w:top w:val="none" w:sz="0" w:space="0" w:color="auto"/>
                <w:left w:val="none" w:sz="0" w:space="0" w:color="auto"/>
                <w:bottom w:val="none" w:sz="0" w:space="0" w:color="auto"/>
                <w:right w:val="none" w:sz="0" w:space="0" w:color="auto"/>
              </w:divBdr>
            </w:div>
          </w:divsChild>
        </w:div>
        <w:div w:id="1580410782">
          <w:marLeft w:val="0"/>
          <w:marRight w:val="0"/>
          <w:marTop w:val="0"/>
          <w:marBottom w:val="0"/>
          <w:divBdr>
            <w:top w:val="none" w:sz="0" w:space="0" w:color="auto"/>
            <w:left w:val="none" w:sz="0" w:space="0" w:color="auto"/>
            <w:bottom w:val="none" w:sz="0" w:space="0" w:color="auto"/>
            <w:right w:val="none" w:sz="0" w:space="0" w:color="auto"/>
          </w:divBdr>
          <w:divsChild>
            <w:div w:id="431243785">
              <w:marLeft w:val="0"/>
              <w:marRight w:val="0"/>
              <w:marTop w:val="0"/>
              <w:marBottom w:val="0"/>
              <w:divBdr>
                <w:top w:val="none" w:sz="0" w:space="0" w:color="auto"/>
                <w:left w:val="none" w:sz="0" w:space="0" w:color="auto"/>
                <w:bottom w:val="none" w:sz="0" w:space="0" w:color="auto"/>
                <w:right w:val="none" w:sz="0" w:space="0" w:color="auto"/>
              </w:divBdr>
            </w:div>
          </w:divsChild>
        </w:div>
        <w:div w:id="1681422919">
          <w:marLeft w:val="0"/>
          <w:marRight w:val="0"/>
          <w:marTop w:val="0"/>
          <w:marBottom w:val="0"/>
          <w:divBdr>
            <w:top w:val="none" w:sz="0" w:space="0" w:color="auto"/>
            <w:left w:val="none" w:sz="0" w:space="0" w:color="auto"/>
            <w:bottom w:val="none" w:sz="0" w:space="0" w:color="auto"/>
            <w:right w:val="none" w:sz="0" w:space="0" w:color="auto"/>
          </w:divBdr>
          <w:divsChild>
            <w:div w:id="1834107307">
              <w:marLeft w:val="0"/>
              <w:marRight w:val="0"/>
              <w:marTop w:val="0"/>
              <w:marBottom w:val="0"/>
              <w:divBdr>
                <w:top w:val="none" w:sz="0" w:space="0" w:color="auto"/>
                <w:left w:val="none" w:sz="0" w:space="0" w:color="auto"/>
                <w:bottom w:val="none" w:sz="0" w:space="0" w:color="auto"/>
                <w:right w:val="none" w:sz="0" w:space="0" w:color="auto"/>
              </w:divBdr>
            </w:div>
          </w:divsChild>
        </w:div>
        <w:div w:id="1698894973">
          <w:marLeft w:val="0"/>
          <w:marRight w:val="0"/>
          <w:marTop w:val="0"/>
          <w:marBottom w:val="0"/>
          <w:divBdr>
            <w:top w:val="none" w:sz="0" w:space="0" w:color="auto"/>
            <w:left w:val="none" w:sz="0" w:space="0" w:color="auto"/>
            <w:bottom w:val="none" w:sz="0" w:space="0" w:color="auto"/>
            <w:right w:val="none" w:sz="0" w:space="0" w:color="auto"/>
          </w:divBdr>
          <w:divsChild>
            <w:div w:id="1057582434">
              <w:marLeft w:val="0"/>
              <w:marRight w:val="0"/>
              <w:marTop w:val="0"/>
              <w:marBottom w:val="0"/>
              <w:divBdr>
                <w:top w:val="none" w:sz="0" w:space="0" w:color="auto"/>
                <w:left w:val="none" w:sz="0" w:space="0" w:color="auto"/>
                <w:bottom w:val="none" w:sz="0" w:space="0" w:color="auto"/>
                <w:right w:val="none" w:sz="0" w:space="0" w:color="auto"/>
              </w:divBdr>
            </w:div>
          </w:divsChild>
        </w:div>
        <w:div w:id="1723555944">
          <w:marLeft w:val="0"/>
          <w:marRight w:val="0"/>
          <w:marTop w:val="0"/>
          <w:marBottom w:val="0"/>
          <w:divBdr>
            <w:top w:val="none" w:sz="0" w:space="0" w:color="auto"/>
            <w:left w:val="none" w:sz="0" w:space="0" w:color="auto"/>
            <w:bottom w:val="none" w:sz="0" w:space="0" w:color="auto"/>
            <w:right w:val="none" w:sz="0" w:space="0" w:color="auto"/>
          </w:divBdr>
          <w:divsChild>
            <w:div w:id="1549149943">
              <w:marLeft w:val="0"/>
              <w:marRight w:val="0"/>
              <w:marTop w:val="0"/>
              <w:marBottom w:val="0"/>
              <w:divBdr>
                <w:top w:val="none" w:sz="0" w:space="0" w:color="auto"/>
                <w:left w:val="none" w:sz="0" w:space="0" w:color="auto"/>
                <w:bottom w:val="none" w:sz="0" w:space="0" w:color="auto"/>
                <w:right w:val="none" w:sz="0" w:space="0" w:color="auto"/>
              </w:divBdr>
            </w:div>
          </w:divsChild>
        </w:div>
        <w:div w:id="1742094352">
          <w:marLeft w:val="0"/>
          <w:marRight w:val="0"/>
          <w:marTop w:val="0"/>
          <w:marBottom w:val="0"/>
          <w:divBdr>
            <w:top w:val="none" w:sz="0" w:space="0" w:color="auto"/>
            <w:left w:val="none" w:sz="0" w:space="0" w:color="auto"/>
            <w:bottom w:val="none" w:sz="0" w:space="0" w:color="auto"/>
            <w:right w:val="none" w:sz="0" w:space="0" w:color="auto"/>
          </w:divBdr>
          <w:divsChild>
            <w:div w:id="1681469052">
              <w:marLeft w:val="0"/>
              <w:marRight w:val="0"/>
              <w:marTop w:val="0"/>
              <w:marBottom w:val="0"/>
              <w:divBdr>
                <w:top w:val="none" w:sz="0" w:space="0" w:color="auto"/>
                <w:left w:val="none" w:sz="0" w:space="0" w:color="auto"/>
                <w:bottom w:val="none" w:sz="0" w:space="0" w:color="auto"/>
                <w:right w:val="none" w:sz="0" w:space="0" w:color="auto"/>
              </w:divBdr>
            </w:div>
          </w:divsChild>
        </w:div>
        <w:div w:id="1744109976">
          <w:marLeft w:val="0"/>
          <w:marRight w:val="0"/>
          <w:marTop w:val="0"/>
          <w:marBottom w:val="0"/>
          <w:divBdr>
            <w:top w:val="none" w:sz="0" w:space="0" w:color="auto"/>
            <w:left w:val="none" w:sz="0" w:space="0" w:color="auto"/>
            <w:bottom w:val="none" w:sz="0" w:space="0" w:color="auto"/>
            <w:right w:val="none" w:sz="0" w:space="0" w:color="auto"/>
          </w:divBdr>
          <w:divsChild>
            <w:div w:id="1407992739">
              <w:marLeft w:val="0"/>
              <w:marRight w:val="0"/>
              <w:marTop w:val="0"/>
              <w:marBottom w:val="0"/>
              <w:divBdr>
                <w:top w:val="none" w:sz="0" w:space="0" w:color="auto"/>
                <w:left w:val="none" w:sz="0" w:space="0" w:color="auto"/>
                <w:bottom w:val="none" w:sz="0" w:space="0" w:color="auto"/>
                <w:right w:val="none" w:sz="0" w:space="0" w:color="auto"/>
              </w:divBdr>
            </w:div>
          </w:divsChild>
        </w:div>
        <w:div w:id="1771579204">
          <w:marLeft w:val="0"/>
          <w:marRight w:val="0"/>
          <w:marTop w:val="0"/>
          <w:marBottom w:val="0"/>
          <w:divBdr>
            <w:top w:val="none" w:sz="0" w:space="0" w:color="auto"/>
            <w:left w:val="none" w:sz="0" w:space="0" w:color="auto"/>
            <w:bottom w:val="none" w:sz="0" w:space="0" w:color="auto"/>
            <w:right w:val="none" w:sz="0" w:space="0" w:color="auto"/>
          </w:divBdr>
          <w:divsChild>
            <w:div w:id="1115832137">
              <w:marLeft w:val="0"/>
              <w:marRight w:val="0"/>
              <w:marTop w:val="0"/>
              <w:marBottom w:val="0"/>
              <w:divBdr>
                <w:top w:val="none" w:sz="0" w:space="0" w:color="auto"/>
                <w:left w:val="none" w:sz="0" w:space="0" w:color="auto"/>
                <w:bottom w:val="none" w:sz="0" w:space="0" w:color="auto"/>
                <w:right w:val="none" w:sz="0" w:space="0" w:color="auto"/>
              </w:divBdr>
            </w:div>
          </w:divsChild>
        </w:div>
        <w:div w:id="1772047183">
          <w:marLeft w:val="0"/>
          <w:marRight w:val="0"/>
          <w:marTop w:val="0"/>
          <w:marBottom w:val="0"/>
          <w:divBdr>
            <w:top w:val="none" w:sz="0" w:space="0" w:color="auto"/>
            <w:left w:val="none" w:sz="0" w:space="0" w:color="auto"/>
            <w:bottom w:val="none" w:sz="0" w:space="0" w:color="auto"/>
            <w:right w:val="none" w:sz="0" w:space="0" w:color="auto"/>
          </w:divBdr>
          <w:divsChild>
            <w:div w:id="1923640367">
              <w:marLeft w:val="0"/>
              <w:marRight w:val="0"/>
              <w:marTop w:val="0"/>
              <w:marBottom w:val="0"/>
              <w:divBdr>
                <w:top w:val="none" w:sz="0" w:space="0" w:color="auto"/>
                <w:left w:val="none" w:sz="0" w:space="0" w:color="auto"/>
                <w:bottom w:val="none" w:sz="0" w:space="0" w:color="auto"/>
                <w:right w:val="none" w:sz="0" w:space="0" w:color="auto"/>
              </w:divBdr>
            </w:div>
          </w:divsChild>
        </w:div>
        <w:div w:id="1792043941">
          <w:marLeft w:val="0"/>
          <w:marRight w:val="0"/>
          <w:marTop w:val="0"/>
          <w:marBottom w:val="0"/>
          <w:divBdr>
            <w:top w:val="none" w:sz="0" w:space="0" w:color="auto"/>
            <w:left w:val="none" w:sz="0" w:space="0" w:color="auto"/>
            <w:bottom w:val="none" w:sz="0" w:space="0" w:color="auto"/>
            <w:right w:val="none" w:sz="0" w:space="0" w:color="auto"/>
          </w:divBdr>
          <w:divsChild>
            <w:div w:id="1643730889">
              <w:marLeft w:val="0"/>
              <w:marRight w:val="0"/>
              <w:marTop w:val="0"/>
              <w:marBottom w:val="0"/>
              <w:divBdr>
                <w:top w:val="none" w:sz="0" w:space="0" w:color="auto"/>
                <w:left w:val="none" w:sz="0" w:space="0" w:color="auto"/>
                <w:bottom w:val="none" w:sz="0" w:space="0" w:color="auto"/>
                <w:right w:val="none" w:sz="0" w:space="0" w:color="auto"/>
              </w:divBdr>
            </w:div>
          </w:divsChild>
        </w:div>
        <w:div w:id="1794665927">
          <w:marLeft w:val="0"/>
          <w:marRight w:val="0"/>
          <w:marTop w:val="0"/>
          <w:marBottom w:val="0"/>
          <w:divBdr>
            <w:top w:val="none" w:sz="0" w:space="0" w:color="auto"/>
            <w:left w:val="none" w:sz="0" w:space="0" w:color="auto"/>
            <w:bottom w:val="none" w:sz="0" w:space="0" w:color="auto"/>
            <w:right w:val="none" w:sz="0" w:space="0" w:color="auto"/>
          </w:divBdr>
          <w:divsChild>
            <w:div w:id="857817008">
              <w:marLeft w:val="0"/>
              <w:marRight w:val="0"/>
              <w:marTop w:val="0"/>
              <w:marBottom w:val="0"/>
              <w:divBdr>
                <w:top w:val="none" w:sz="0" w:space="0" w:color="auto"/>
                <w:left w:val="none" w:sz="0" w:space="0" w:color="auto"/>
                <w:bottom w:val="none" w:sz="0" w:space="0" w:color="auto"/>
                <w:right w:val="none" w:sz="0" w:space="0" w:color="auto"/>
              </w:divBdr>
            </w:div>
          </w:divsChild>
        </w:div>
        <w:div w:id="1799908936">
          <w:marLeft w:val="0"/>
          <w:marRight w:val="0"/>
          <w:marTop w:val="0"/>
          <w:marBottom w:val="0"/>
          <w:divBdr>
            <w:top w:val="none" w:sz="0" w:space="0" w:color="auto"/>
            <w:left w:val="none" w:sz="0" w:space="0" w:color="auto"/>
            <w:bottom w:val="none" w:sz="0" w:space="0" w:color="auto"/>
            <w:right w:val="none" w:sz="0" w:space="0" w:color="auto"/>
          </w:divBdr>
          <w:divsChild>
            <w:div w:id="89013048">
              <w:marLeft w:val="0"/>
              <w:marRight w:val="0"/>
              <w:marTop w:val="0"/>
              <w:marBottom w:val="0"/>
              <w:divBdr>
                <w:top w:val="none" w:sz="0" w:space="0" w:color="auto"/>
                <w:left w:val="none" w:sz="0" w:space="0" w:color="auto"/>
                <w:bottom w:val="none" w:sz="0" w:space="0" w:color="auto"/>
                <w:right w:val="none" w:sz="0" w:space="0" w:color="auto"/>
              </w:divBdr>
            </w:div>
          </w:divsChild>
        </w:div>
        <w:div w:id="1824739787">
          <w:marLeft w:val="0"/>
          <w:marRight w:val="0"/>
          <w:marTop w:val="0"/>
          <w:marBottom w:val="0"/>
          <w:divBdr>
            <w:top w:val="none" w:sz="0" w:space="0" w:color="auto"/>
            <w:left w:val="none" w:sz="0" w:space="0" w:color="auto"/>
            <w:bottom w:val="none" w:sz="0" w:space="0" w:color="auto"/>
            <w:right w:val="none" w:sz="0" w:space="0" w:color="auto"/>
          </w:divBdr>
          <w:divsChild>
            <w:div w:id="1793743170">
              <w:marLeft w:val="0"/>
              <w:marRight w:val="0"/>
              <w:marTop w:val="0"/>
              <w:marBottom w:val="0"/>
              <w:divBdr>
                <w:top w:val="none" w:sz="0" w:space="0" w:color="auto"/>
                <w:left w:val="none" w:sz="0" w:space="0" w:color="auto"/>
                <w:bottom w:val="none" w:sz="0" w:space="0" w:color="auto"/>
                <w:right w:val="none" w:sz="0" w:space="0" w:color="auto"/>
              </w:divBdr>
            </w:div>
          </w:divsChild>
        </w:div>
        <w:div w:id="1852254185">
          <w:marLeft w:val="0"/>
          <w:marRight w:val="0"/>
          <w:marTop w:val="0"/>
          <w:marBottom w:val="0"/>
          <w:divBdr>
            <w:top w:val="none" w:sz="0" w:space="0" w:color="auto"/>
            <w:left w:val="none" w:sz="0" w:space="0" w:color="auto"/>
            <w:bottom w:val="none" w:sz="0" w:space="0" w:color="auto"/>
            <w:right w:val="none" w:sz="0" w:space="0" w:color="auto"/>
          </w:divBdr>
          <w:divsChild>
            <w:div w:id="1689872207">
              <w:marLeft w:val="0"/>
              <w:marRight w:val="0"/>
              <w:marTop w:val="0"/>
              <w:marBottom w:val="0"/>
              <w:divBdr>
                <w:top w:val="none" w:sz="0" w:space="0" w:color="auto"/>
                <w:left w:val="none" w:sz="0" w:space="0" w:color="auto"/>
                <w:bottom w:val="none" w:sz="0" w:space="0" w:color="auto"/>
                <w:right w:val="none" w:sz="0" w:space="0" w:color="auto"/>
              </w:divBdr>
            </w:div>
          </w:divsChild>
        </w:div>
        <w:div w:id="1862208500">
          <w:marLeft w:val="0"/>
          <w:marRight w:val="0"/>
          <w:marTop w:val="0"/>
          <w:marBottom w:val="0"/>
          <w:divBdr>
            <w:top w:val="none" w:sz="0" w:space="0" w:color="auto"/>
            <w:left w:val="none" w:sz="0" w:space="0" w:color="auto"/>
            <w:bottom w:val="none" w:sz="0" w:space="0" w:color="auto"/>
            <w:right w:val="none" w:sz="0" w:space="0" w:color="auto"/>
          </w:divBdr>
          <w:divsChild>
            <w:div w:id="728649816">
              <w:marLeft w:val="0"/>
              <w:marRight w:val="0"/>
              <w:marTop w:val="0"/>
              <w:marBottom w:val="0"/>
              <w:divBdr>
                <w:top w:val="none" w:sz="0" w:space="0" w:color="auto"/>
                <w:left w:val="none" w:sz="0" w:space="0" w:color="auto"/>
                <w:bottom w:val="none" w:sz="0" w:space="0" w:color="auto"/>
                <w:right w:val="none" w:sz="0" w:space="0" w:color="auto"/>
              </w:divBdr>
            </w:div>
          </w:divsChild>
        </w:div>
        <w:div w:id="1922057854">
          <w:marLeft w:val="0"/>
          <w:marRight w:val="0"/>
          <w:marTop w:val="0"/>
          <w:marBottom w:val="0"/>
          <w:divBdr>
            <w:top w:val="none" w:sz="0" w:space="0" w:color="auto"/>
            <w:left w:val="none" w:sz="0" w:space="0" w:color="auto"/>
            <w:bottom w:val="none" w:sz="0" w:space="0" w:color="auto"/>
            <w:right w:val="none" w:sz="0" w:space="0" w:color="auto"/>
          </w:divBdr>
          <w:divsChild>
            <w:div w:id="1511602046">
              <w:marLeft w:val="0"/>
              <w:marRight w:val="0"/>
              <w:marTop w:val="0"/>
              <w:marBottom w:val="0"/>
              <w:divBdr>
                <w:top w:val="none" w:sz="0" w:space="0" w:color="auto"/>
                <w:left w:val="none" w:sz="0" w:space="0" w:color="auto"/>
                <w:bottom w:val="none" w:sz="0" w:space="0" w:color="auto"/>
                <w:right w:val="none" w:sz="0" w:space="0" w:color="auto"/>
              </w:divBdr>
            </w:div>
          </w:divsChild>
        </w:div>
        <w:div w:id="1930850474">
          <w:marLeft w:val="0"/>
          <w:marRight w:val="0"/>
          <w:marTop w:val="0"/>
          <w:marBottom w:val="0"/>
          <w:divBdr>
            <w:top w:val="none" w:sz="0" w:space="0" w:color="auto"/>
            <w:left w:val="none" w:sz="0" w:space="0" w:color="auto"/>
            <w:bottom w:val="none" w:sz="0" w:space="0" w:color="auto"/>
            <w:right w:val="none" w:sz="0" w:space="0" w:color="auto"/>
          </w:divBdr>
          <w:divsChild>
            <w:div w:id="33503412">
              <w:marLeft w:val="0"/>
              <w:marRight w:val="0"/>
              <w:marTop w:val="0"/>
              <w:marBottom w:val="0"/>
              <w:divBdr>
                <w:top w:val="none" w:sz="0" w:space="0" w:color="auto"/>
                <w:left w:val="none" w:sz="0" w:space="0" w:color="auto"/>
                <w:bottom w:val="none" w:sz="0" w:space="0" w:color="auto"/>
                <w:right w:val="none" w:sz="0" w:space="0" w:color="auto"/>
              </w:divBdr>
            </w:div>
          </w:divsChild>
        </w:div>
        <w:div w:id="1971742746">
          <w:marLeft w:val="0"/>
          <w:marRight w:val="0"/>
          <w:marTop w:val="0"/>
          <w:marBottom w:val="0"/>
          <w:divBdr>
            <w:top w:val="none" w:sz="0" w:space="0" w:color="auto"/>
            <w:left w:val="none" w:sz="0" w:space="0" w:color="auto"/>
            <w:bottom w:val="none" w:sz="0" w:space="0" w:color="auto"/>
            <w:right w:val="none" w:sz="0" w:space="0" w:color="auto"/>
          </w:divBdr>
          <w:divsChild>
            <w:div w:id="798184023">
              <w:marLeft w:val="0"/>
              <w:marRight w:val="0"/>
              <w:marTop w:val="0"/>
              <w:marBottom w:val="0"/>
              <w:divBdr>
                <w:top w:val="none" w:sz="0" w:space="0" w:color="auto"/>
                <w:left w:val="none" w:sz="0" w:space="0" w:color="auto"/>
                <w:bottom w:val="none" w:sz="0" w:space="0" w:color="auto"/>
                <w:right w:val="none" w:sz="0" w:space="0" w:color="auto"/>
              </w:divBdr>
            </w:div>
          </w:divsChild>
        </w:div>
        <w:div w:id="1977759573">
          <w:marLeft w:val="0"/>
          <w:marRight w:val="0"/>
          <w:marTop w:val="0"/>
          <w:marBottom w:val="0"/>
          <w:divBdr>
            <w:top w:val="none" w:sz="0" w:space="0" w:color="auto"/>
            <w:left w:val="none" w:sz="0" w:space="0" w:color="auto"/>
            <w:bottom w:val="none" w:sz="0" w:space="0" w:color="auto"/>
            <w:right w:val="none" w:sz="0" w:space="0" w:color="auto"/>
          </w:divBdr>
          <w:divsChild>
            <w:div w:id="278420189">
              <w:marLeft w:val="0"/>
              <w:marRight w:val="0"/>
              <w:marTop w:val="0"/>
              <w:marBottom w:val="0"/>
              <w:divBdr>
                <w:top w:val="none" w:sz="0" w:space="0" w:color="auto"/>
                <w:left w:val="none" w:sz="0" w:space="0" w:color="auto"/>
                <w:bottom w:val="none" w:sz="0" w:space="0" w:color="auto"/>
                <w:right w:val="none" w:sz="0" w:space="0" w:color="auto"/>
              </w:divBdr>
            </w:div>
          </w:divsChild>
        </w:div>
        <w:div w:id="1980500084">
          <w:marLeft w:val="0"/>
          <w:marRight w:val="0"/>
          <w:marTop w:val="0"/>
          <w:marBottom w:val="0"/>
          <w:divBdr>
            <w:top w:val="none" w:sz="0" w:space="0" w:color="auto"/>
            <w:left w:val="none" w:sz="0" w:space="0" w:color="auto"/>
            <w:bottom w:val="none" w:sz="0" w:space="0" w:color="auto"/>
            <w:right w:val="none" w:sz="0" w:space="0" w:color="auto"/>
          </w:divBdr>
          <w:divsChild>
            <w:div w:id="715544729">
              <w:marLeft w:val="0"/>
              <w:marRight w:val="0"/>
              <w:marTop w:val="0"/>
              <w:marBottom w:val="0"/>
              <w:divBdr>
                <w:top w:val="none" w:sz="0" w:space="0" w:color="auto"/>
                <w:left w:val="none" w:sz="0" w:space="0" w:color="auto"/>
                <w:bottom w:val="none" w:sz="0" w:space="0" w:color="auto"/>
                <w:right w:val="none" w:sz="0" w:space="0" w:color="auto"/>
              </w:divBdr>
            </w:div>
          </w:divsChild>
        </w:div>
        <w:div w:id="1990552027">
          <w:marLeft w:val="0"/>
          <w:marRight w:val="0"/>
          <w:marTop w:val="0"/>
          <w:marBottom w:val="0"/>
          <w:divBdr>
            <w:top w:val="none" w:sz="0" w:space="0" w:color="auto"/>
            <w:left w:val="none" w:sz="0" w:space="0" w:color="auto"/>
            <w:bottom w:val="none" w:sz="0" w:space="0" w:color="auto"/>
            <w:right w:val="none" w:sz="0" w:space="0" w:color="auto"/>
          </w:divBdr>
          <w:divsChild>
            <w:div w:id="1323698570">
              <w:marLeft w:val="0"/>
              <w:marRight w:val="0"/>
              <w:marTop w:val="0"/>
              <w:marBottom w:val="0"/>
              <w:divBdr>
                <w:top w:val="none" w:sz="0" w:space="0" w:color="auto"/>
                <w:left w:val="none" w:sz="0" w:space="0" w:color="auto"/>
                <w:bottom w:val="none" w:sz="0" w:space="0" w:color="auto"/>
                <w:right w:val="none" w:sz="0" w:space="0" w:color="auto"/>
              </w:divBdr>
            </w:div>
          </w:divsChild>
        </w:div>
        <w:div w:id="2007854726">
          <w:marLeft w:val="0"/>
          <w:marRight w:val="0"/>
          <w:marTop w:val="0"/>
          <w:marBottom w:val="0"/>
          <w:divBdr>
            <w:top w:val="none" w:sz="0" w:space="0" w:color="auto"/>
            <w:left w:val="none" w:sz="0" w:space="0" w:color="auto"/>
            <w:bottom w:val="none" w:sz="0" w:space="0" w:color="auto"/>
            <w:right w:val="none" w:sz="0" w:space="0" w:color="auto"/>
          </w:divBdr>
          <w:divsChild>
            <w:div w:id="956326602">
              <w:marLeft w:val="0"/>
              <w:marRight w:val="0"/>
              <w:marTop w:val="0"/>
              <w:marBottom w:val="0"/>
              <w:divBdr>
                <w:top w:val="none" w:sz="0" w:space="0" w:color="auto"/>
                <w:left w:val="none" w:sz="0" w:space="0" w:color="auto"/>
                <w:bottom w:val="none" w:sz="0" w:space="0" w:color="auto"/>
                <w:right w:val="none" w:sz="0" w:space="0" w:color="auto"/>
              </w:divBdr>
            </w:div>
          </w:divsChild>
        </w:div>
        <w:div w:id="2034264859">
          <w:marLeft w:val="0"/>
          <w:marRight w:val="0"/>
          <w:marTop w:val="0"/>
          <w:marBottom w:val="0"/>
          <w:divBdr>
            <w:top w:val="none" w:sz="0" w:space="0" w:color="auto"/>
            <w:left w:val="none" w:sz="0" w:space="0" w:color="auto"/>
            <w:bottom w:val="none" w:sz="0" w:space="0" w:color="auto"/>
            <w:right w:val="none" w:sz="0" w:space="0" w:color="auto"/>
          </w:divBdr>
          <w:divsChild>
            <w:div w:id="2072076578">
              <w:marLeft w:val="0"/>
              <w:marRight w:val="0"/>
              <w:marTop w:val="0"/>
              <w:marBottom w:val="0"/>
              <w:divBdr>
                <w:top w:val="none" w:sz="0" w:space="0" w:color="auto"/>
                <w:left w:val="none" w:sz="0" w:space="0" w:color="auto"/>
                <w:bottom w:val="none" w:sz="0" w:space="0" w:color="auto"/>
                <w:right w:val="none" w:sz="0" w:space="0" w:color="auto"/>
              </w:divBdr>
            </w:div>
          </w:divsChild>
        </w:div>
        <w:div w:id="2034648247">
          <w:marLeft w:val="0"/>
          <w:marRight w:val="0"/>
          <w:marTop w:val="0"/>
          <w:marBottom w:val="0"/>
          <w:divBdr>
            <w:top w:val="none" w:sz="0" w:space="0" w:color="auto"/>
            <w:left w:val="none" w:sz="0" w:space="0" w:color="auto"/>
            <w:bottom w:val="none" w:sz="0" w:space="0" w:color="auto"/>
            <w:right w:val="none" w:sz="0" w:space="0" w:color="auto"/>
          </w:divBdr>
          <w:divsChild>
            <w:div w:id="1162813015">
              <w:marLeft w:val="0"/>
              <w:marRight w:val="0"/>
              <w:marTop w:val="0"/>
              <w:marBottom w:val="0"/>
              <w:divBdr>
                <w:top w:val="none" w:sz="0" w:space="0" w:color="auto"/>
                <w:left w:val="none" w:sz="0" w:space="0" w:color="auto"/>
                <w:bottom w:val="none" w:sz="0" w:space="0" w:color="auto"/>
                <w:right w:val="none" w:sz="0" w:space="0" w:color="auto"/>
              </w:divBdr>
            </w:div>
          </w:divsChild>
        </w:div>
        <w:div w:id="2086103604">
          <w:marLeft w:val="0"/>
          <w:marRight w:val="0"/>
          <w:marTop w:val="0"/>
          <w:marBottom w:val="0"/>
          <w:divBdr>
            <w:top w:val="none" w:sz="0" w:space="0" w:color="auto"/>
            <w:left w:val="none" w:sz="0" w:space="0" w:color="auto"/>
            <w:bottom w:val="none" w:sz="0" w:space="0" w:color="auto"/>
            <w:right w:val="none" w:sz="0" w:space="0" w:color="auto"/>
          </w:divBdr>
          <w:divsChild>
            <w:div w:id="494343306">
              <w:marLeft w:val="0"/>
              <w:marRight w:val="0"/>
              <w:marTop w:val="0"/>
              <w:marBottom w:val="0"/>
              <w:divBdr>
                <w:top w:val="none" w:sz="0" w:space="0" w:color="auto"/>
                <w:left w:val="none" w:sz="0" w:space="0" w:color="auto"/>
                <w:bottom w:val="none" w:sz="0" w:space="0" w:color="auto"/>
                <w:right w:val="none" w:sz="0" w:space="0" w:color="auto"/>
              </w:divBdr>
            </w:div>
          </w:divsChild>
        </w:div>
        <w:div w:id="2096398137">
          <w:marLeft w:val="0"/>
          <w:marRight w:val="0"/>
          <w:marTop w:val="0"/>
          <w:marBottom w:val="0"/>
          <w:divBdr>
            <w:top w:val="none" w:sz="0" w:space="0" w:color="auto"/>
            <w:left w:val="none" w:sz="0" w:space="0" w:color="auto"/>
            <w:bottom w:val="none" w:sz="0" w:space="0" w:color="auto"/>
            <w:right w:val="none" w:sz="0" w:space="0" w:color="auto"/>
          </w:divBdr>
          <w:divsChild>
            <w:div w:id="1128552334">
              <w:marLeft w:val="0"/>
              <w:marRight w:val="0"/>
              <w:marTop w:val="0"/>
              <w:marBottom w:val="0"/>
              <w:divBdr>
                <w:top w:val="none" w:sz="0" w:space="0" w:color="auto"/>
                <w:left w:val="none" w:sz="0" w:space="0" w:color="auto"/>
                <w:bottom w:val="none" w:sz="0" w:space="0" w:color="auto"/>
                <w:right w:val="none" w:sz="0" w:space="0" w:color="auto"/>
              </w:divBdr>
            </w:div>
          </w:divsChild>
        </w:div>
        <w:div w:id="2098208357">
          <w:marLeft w:val="0"/>
          <w:marRight w:val="0"/>
          <w:marTop w:val="0"/>
          <w:marBottom w:val="0"/>
          <w:divBdr>
            <w:top w:val="none" w:sz="0" w:space="0" w:color="auto"/>
            <w:left w:val="none" w:sz="0" w:space="0" w:color="auto"/>
            <w:bottom w:val="none" w:sz="0" w:space="0" w:color="auto"/>
            <w:right w:val="none" w:sz="0" w:space="0" w:color="auto"/>
          </w:divBdr>
          <w:divsChild>
            <w:div w:id="1661040608">
              <w:marLeft w:val="0"/>
              <w:marRight w:val="0"/>
              <w:marTop w:val="0"/>
              <w:marBottom w:val="0"/>
              <w:divBdr>
                <w:top w:val="none" w:sz="0" w:space="0" w:color="auto"/>
                <w:left w:val="none" w:sz="0" w:space="0" w:color="auto"/>
                <w:bottom w:val="none" w:sz="0" w:space="0" w:color="auto"/>
                <w:right w:val="none" w:sz="0" w:space="0" w:color="auto"/>
              </w:divBdr>
            </w:div>
          </w:divsChild>
        </w:div>
        <w:div w:id="2118986525">
          <w:marLeft w:val="0"/>
          <w:marRight w:val="0"/>
          <w:marTop w:val="0"/>
          <w:marBottom w:val="0"/>
          <w:divBdr>
            <w:top w:val="none" w:sz="0" w:space="0" w:color="auto"/>
            <w:left w:val="none" w:sz="0" w:space="0" w:color="auto"/>
            <w:bottom w:val="none" w:sz="0" w:space="0" w:color="auto"/>
            <w:right w:val="none" w:sz="0" w:space="0" w:color="auto"/>
          </w:divBdr>
          <w:divsChild>
            <w:div w:id="1474565475">
              <w:marLeft w:val="0"/>
              <w:marRight w:val="0"/>
              <w:marTop w:val="0"/>
              <w:marBottom w:val="0"/>
              <w:divBdr>
                <w:top w:val="none" w:sz="0" w:space="0" w:color="auto"/>
                <w:left w:val="none" w:sz="0" w:space="0" w:color="auto"/>
                <w:bottom w:val="none" w:sz="0" w:space="0" w:color="auto"/>
                <w:right w:val="none" w:sz="0" w:space="0" w:color="auto"/>
              </w:divBdr>
            </w:div>
          </w:divsChild>
        </w:div>
        <w:div w:id="2120948368">
          <w:marLeft w:val="0"/>
          <w:marRight w:val="0"/>
          <w:marTop w:val="0"/>
          <w:marBottom w:val="0"/>
          <w:divBdr>
            <w:top w:val="none" w:sz="0" w:space="0" w:color="auto"/>
            <w:left w:val="none" w:sz="0" w:space="0" w:color="auto"/>
            <w:bottom w:val="none" w:sz="0" w:space="0" w:color="auto"/>
            <w:right w:val="none" w:sz="0" w:space="0" w:color="auto"/>
          </w:divBdr>
          <w:divsChild>
            <w:div w:id="1583027808">
              <w:marLeft w:val="0"/>
              <w:marRight w:val="0"/>
              <w:marTop w:val="0"/>
              <w:marBottom w:val="0"/>
              <w:divBdr>
                <w:top w:val="none" w:sz="0" w:space="0" w:color="auto"/>
                <w:left w:val="none" w:sz="0" w:space="0" w:color="auto"/>
                <w:bottom w:val="none" w:sz="0" w:space="0" w:color="auto"/>
                <w:right w:val="none" w:sz="0" w:space="0" w:color="auto"/>
              </w:divBdr>
            </w:div>
          </w:divsChild>
        </w:div>
        <w:div w:id="2142069650">
          <w:marLeft w:val="0"/>
          <w:marRight w:val="0"/>
          <w:marTop w:val="0"/>
          <w:marBottom w:val="0"/>
          <w:divBdr>
            <w:top w:val="none" w:sz="0" w:space="0" w:color="auto"/>
            <w:left w:val="none" w:sz="0" w:space="0" w:color="auto"/>
            <w:bottom w:val="none" w:sz="0" w:space="0" w:color="auto"/>
            <w:right w:val="none" w:sz="0" w:space="0" w:color="auto"/>
          </w:divBdr>
          <w:divsChild>
            <w:div w:id="200673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5461">
      <w:bodyDiv w:val="1"/>
      <w:marLeft w:val="0"/>
      <w:marRight w:val="0"/>
      <w:marTop w:val="0"/>
      <w:marBottom w:val="0"/>
      <w:divBdr>
        <w:top w:val="none" w:sz="0" w:space="0" w:color="auto"/>
        <w:left w:val="none" w:sz="0" w:space="0" w:color="auto"/>
        <w:bottom w:val="none" w:sz="0" w:space="0" w:color="auto"/>
        <w:right w:val="none" w:sz="0" w:space="0" w:color="auto"/>
      </w:divBdr>
      <w:divsChild>
        <w:div w:id="1074550070">
          <w:marLeft w:val="0"/>
          <w:marRight w:val="0"/>
          <w:marTop w:val="0"/>
          <w:marBottom w:val="0"/>
          <w:divBdr>
            <w:top w:val="none" w:sz="0" w:space="0" w:color="auto"/>
            <w:left w:val="none" w:sz="0" w:space="0" w:color="auto"/>
            <w:bottom w:val="none" w:sz="0" w:space="0" w:color="auto"/>
            <w:right w:val="none" w:sz="0" w:space="0" w:color="auto"/>
          </w:divBdr>
          <w:divsChild>
            <w:div w:id="1361123428">
              <w:marLeft w:val="0"/>
              <w:marRight w:val="0"/>
              <w:marTop w:val="0"/>
              <w:marBottom w:val="0"/>
              <w:divBdr>
                <w:top w:val="none" w:sz="0" w:space="0" w:color="auto"/>
                <w:left w:val="none" w:sz="0" w:space="0" w:color="auto"/>
                <w:bottom w:val="none" w:sz="0" w:space="0" w:color="auto"/>
                <w:right w:val="none" w:sz="0" w:space="0" w:color="auto"/>
              </w:divBdr>
              <w:divsChild>
                <w:div w:id="560482444">
                  <w:marLeft w:val="0"/>
                  <w:marRight w:val="0"/>
                  <w:marTop w:val="0"/>
                  <w:marBottom w:val="0"/>
                  <w:divBdr>
                    <w:top w:val="none" w:sz="0" w:space="0" w:color="auto"/>
                    <w:left w:val="none" w:sz="0" w:space="0" w:color="auto"/>
                    <w:bottom w:val="none" w:sz="0" w:space="0" w:color="auto"/>
                    <w:right w:val="none" w:sz="0" w:space="0" w:color="auto"/>
                  </w:divBdr>
                  <w:divsChild>
                    <w:div w:id="2115854811">
                      <w:marLeft w:val="0"/>
                      <w:marRight w:val="0"/>
                      <w:marTop w:val="0"/>
                      <w:marBottom w:val="0"/>
                      <w:divBdr>
                        <w:top w:val="none" w:sz="0" w:space="0" w:color="auto"/>
                        <w:left w:val="none" w:sz="0" w:space="0" w:color="auto"/>
                        <w:bottom w:val="none" w:sz="0" w:space="0" w:color="auto"/>
                        <w:right w:val="none" w:sz="0" w:space="0" w:color="auto"/>
                      </w:divBdr>
                      <w:divsChild>
                        <w:div w:id="938173774">
                          <w:marLeft w:val="0"/>
                          <w:marRight w:val="0"/>
                          <w:marTop w:val="0"/>
                          <w:marBottom w:val="0"/>
                          <w:divBdr>
                            <w:top w:val="none" w:sz="0" w:space="0" w:color="auto"/>
                            <w:left w:val="none" w:sz="0" w:space="0" w:color="auto"/>
                            <w:bottom w:val="none" w:sz="0" w:space="0" w:color="auto"/>
                            <w:right w:val="none" w:sz="0" w:space="0" w:color="auto"/>
                          </w:divBdr>
                          <w:divsChild>
                            <w:div w:id="1420633826">
                              <w:marLeft w:val="0"/>
                              <w:marRight w:val="0"/>
                              <w:marTop w:val="0"/>
                              <w:marBottom w:val="0"/>
                              <w:divBdr>
                                <w:top w:val="none" w:sz="0" w:space="0" w:color="auto"/>
                                <w:left w:val="none" w:sz="0" w:space="0" w:color="auto"/>
                                <w:bottom w:val="none" w:sz="0" w:space="0" w:color="auto"/>
                                <w:right w:val="none" w:sz="0" w:space="0" w:color="auto"/>
                              </w:divBdr>
                              <w:divsChild>
                                <w:div w:id="1672559352">
                                  <w:marLeft w:val="0"/>
                                  <w:marRight w:val="0"/>
                                  <w:marTop w:val="0"/>
                                  <w:marBottom w:val="0"/>
                                  <w:divBdr>
                                    <w:top w:val="none" w:sz="0" w:space="0" w:color="auto"/>
                                    <w:left w:val="none" w:sz="0" w:space="0" w:color="auto"/>
                                    <w:bottom w:val="none" w:sz="0" w:space="0" w:color="auto"/>
                                    <w:right w:val="none" w:sz="0" w:space="0" w:color="auto"/>
                                  </w:divBdr>
                                  <w:divsChild>
                                    <w:div w:id="904143513">
                                      <w:marLeft w:val="0"/>
                                      <w:marRight w:val="0"/>
                                      <w:marTop w:val="0"/>
                                      <w:marBottom w:val="0"/>
                                      <w:divBdr>
                                        <w:top w:val="none" w:sz="0" w:space="0" w:color="auto"/>
                                        <w:left w:val="none" w:sz="0" w:space="0" w:color="auto"/>
                                        <w:bottom w:val="none" w:sz="0" w:space="0" w:color="auto"/>
                                        <w:right w:val="none" w:sz="0" w:space="0" w:color="auto"/>
                                      </w:divBdr>
                                      <w:divsChild>
                                        <w:div w:id="385839730">
                                          <w:marLeft w:val="0"/>
                                          <w:marRight w:val="0"/>
                                          <w:marTop w:val="0"/>
                                          <w:marBottom w:val="0"/>
                                          <w:divBdr>
                                            <w:top w:val="none" w:sz="0" w:space="0" w:color="auto"/>
                                            <w:left w:val="none" w:sz="0" w:space="0" w:color="auto"/>
                                            <w:bottom w:val="none" w:sz="0" w:space="0" w:color="auto"/>
                                            <w:right w:val="none" w:sz="0" w:space="0" w:color="auto"/>
                                          </w:divBdr>
                                          <w:divsChild>
                                            <w:div w:id="2102095433">
                                              <w:marLeft w:val="0"/>
                                              <w:marRight w:val="0"/>
                                              <w:marTop w:val="0"/>
                                              <w:marBottom w:val="0"/>
                                              <w:divBdr>
                                                <w:top w:val="none" w:sz="0" w:space="0" w:color="auto"/>
                                                <w:left w:val="none" w:sz="0" w:space="0" w:color="auto"/>
                                                <w:bottom w:val="none" w:sz="0" w:space="0" w:color="auto"/>
                                                <w:right w:val="none" w:sz="0" w:space="0" w:color="auto"/>
                                              </w:divBdr>
                                              <w:divsChild>
                                                <w:div w:id="568000842">
                                                  <w:marLeft w:val="0"/>
                                                  <w:marRight w:val="0"/>
                                                  <w:marTop w:val="0"/>
                                                  <w:marBottom w:val="0"/>
                                                  <w:divBdr>
                                                    <w:top w:val="none" w:sz="0" w:space="0" w:color="auto"/>
                                                    <w:left w:val="none" w:sz="0" w:space="0" w:color="auto"/>
                                                    <w:bottom w:val="none" w:sz="0" w:space="0" w:color="auto"/>
                                                    <w:right w:val="none" w:sz="0" w:space="0" w:color="auto"/>
                                                  </w:divBdr>
                                                  <w:divsChild>
                                                    <w:div w:id="120731639">
                                                      <w:marLeft w:val="0"/>
                                                      <w:marRight w:val="0"/>
                                                      <w:marTop w:val="0"/>
                                                      <w:marBottom w:val="0"/>
                                                      <w:divBdr>
                                                        <w:top w:val="none" w:sz="0" w:space="0" w:color="auto"/>
                                                        <w:left w:val="none" w:sz="0" w:space="0" w:color="auto"/>
                                                        <w:bottom w:val="none" w:sz="0" w:space="0" w:color="auto"/>
                                                        <w:right w:val="none" w:sz="0" w:space="0" w:color="auto"/>
                                                      </w:divBdr>
                                                      <w:divsChild>
                                                        <w:div w:id="16313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0591063">
      <w:bodyDiv w:val="1"/>
      <w:marLeft w:val="0"/>
      <w:marRight w:val="0"/>
      <w:marTop w:val="0"/>
      <w:marBottom w:val="0"/>
      <w:divBdr>
        <w:top w:val="none" w:sz="0" w:space="0" w:color="auto"/>
        <w:left w:val="none" w:sz="0" w:space="0" w:color="auto"/>
        <w:bottom w:val="none" w:sz="0" w:space="0" w:color="auto"/>
        <w:right w:val="none" w:sz="0" w:space="0" w:color="auto"/>
      </w:divBdr>
      <w:divsChild>
        <w:div w:id="1519462707">
          <w:marLeft w:val="0"/>
          <w:marRight w:val="0"/>
          <w:marTop w:val="0"/>
          <w:marBottom w:val="0"/>
          <w:divBdr>
            <w:top w:val="none" w:sz="0" w:space="0" w:color="auto"/>
            <w:left w:val="none" w:sz="0" w:space="0" w:color="auto"/>
            <w:bottom w:val="none" w:sz="0" w:space="0" w:color="auto"/>
            <w:right w:val="none" w:sz="0" w:space="0" w:color="auto"/>
          </w:divBdr>
          <w:divsChild>
            <w:div w:id="1024331132">
              <w:marLeft w:val="0"/>
              <w:marRight w:val="0"/>
              <w:marTop w:val="0"/>
              <w:marBottom w:val="0"/>
              <w:divBdr>
                <w:top w:val="none" w:sz="0" w:space="0" w:color="auto"/>
                <w:left w:val="none" w:sz="0" w:space="0" w:color="auto"/>
                <w:bottom w:val="none" w:sz="0" w:space="0" w:color="auto"/>
                <w:right w:val="none" w:sz="0" w:space="0" w:color="auto"/>
              </w:divBdr>
              <w:divsChild>
                <w:div w:id="1084448953">
                  <w:marLeft w:val="0"/>
                  <w:marRight w:val="0"/>
                  <w:marTop w:val="0"/>
                  <w:marBottom w:val="0"/>
                  <w:divBdr>
                    <w:top w:val="none" w:sz="0" w:space="0" w:color="auto"/>
                    <w:left w:val="none" w:sz="0" w:space="0" w:color="auto"/>
                    <w:bottom w:val="none" w:sz="0" w:space="0" w:color="auto"/>
                    <w:right w:val="none" w:sz="0" w:space="0" w:color="auto"/>
                  </w:divBdr>
                  <w:divsChild>
                    <w:div w:id="106851194">
                      <w:marLeft w:val="0"/>
                      <w:marRight w:val="0"/>
                      <w:marTop w:val="0"/>
                      <w:marBottom w:val="0"/>
                      <w:divBdr>
                        <w:top w:val="none" w:sz="0" w:space="0" w:color="auto"/>
                        <w:left w:val="none" w:sz="0" w:space="0" w:color="auto"/>
                        <w:bottom w:val="none" w:sz="0" w:space="0" w:color="auto"/>
                        <w:right w:val="none" w:sz="0" w:space="0" w:color="auto"/>
                      </w:divBdr>
                      <w:divsChild>
                        <w:div w:id="483281048">
                          <w:marLeft w:val="0"/>
                          <w:marRight w:val="0"/>
                          <w:marTop w:val="0"/>
                          <w:marBottom w:val="0"/>
                          <w:divBdr>
                            <w:top w:val="none" w:sz="0" w:space="0" w:color="auto"/>
                            <w:left w:val="none" w:sz="0" w:space="0" w:color="auto"/>
                            <w:bottom w:val="none" w:sz="0" w:space="0" w:color="auto"/>
                            <w:right w:val="none" w:sz="0" w:space="0" w:color="auto"/>
                          </w:divBdr>
                          <w:divsChild>
                            <w:div w:id="764619693">
                              <w:marLeft w:val="0"/>
                              <w:marRight w:val="0"/>
                              <w:marTop w:val="0"/>
                              <w:marBottom w:val="0"/>
                              <w:divBdr>
                                <w:top w:val="none" w:sz="0" w:space="0" w:color="auto"/>
                                <w:left w:val="none" w:sz="0" w:space="0" w:color="auto"/>
                                <w:bottom w:val="none" w:sz="0" w:space="0" w:color="auto"/>
                                <w:right w:val="none" w:sz="0" w:space="0" w:color="auto"/>
                              </w:divBdr>
                              <w:divsChild>
                                <w:div w:id="945843859">
                                  <w:marLeft w:val="0"/>
                                  <w:marRight w:val="0"/>
                                  <w:marTop w:val="0"/>
                                  <w:marBottom w:val="0"/>
                                  <w:divBdr>
                                    <w:top w:val="none" w:sz="0" w:space="0" w:color="auto"/>
                                    <w:left w:val="none" w:sz="0" w:space="0" w:color="auto"/>
                                    <w:bottom w:val="none" w:sz="0" w:space="0" w:color="auto"/>
                                    <w:right w:val="none" w:sz="0" w:space="0" w:color="auto"/>
                                  </w:divBdr>
                                  <w:divsChild>
                                    <w:div w:id="1987584244">
                                      <w:marLeft w:val="0"/>
                                      <w:marRight w:val="0"/>
                                      <w:marTop w:val="0"/>
                                      <w:marBottom w:val="0"/>
                                      <w:divBdr>
                                        <w:top w:val="none" w:sz="0" w:space="0" w:color="auto"/>
                                        <w:left w:val="none" w:sz="0" w:space="0" w:color="auto"/>
                                        <w:bottom w:val="none" w:sz="0" w:space="0" w:color="auto"/>
                                        <w:right w:val="none" w:sz="0" w:space="0" w:color="auto"/>
                                      </w:divBdr>
                                      <w:divsChild>
                                        <w:div w:id="1510095946">
                                          <w:marLeft w:val="0"/>
                                          <w:marRight w:val="0"/>
                                          <w:marTop w:val="0"/>
                                          <w:marBottom w:val="0"/>
                                          <w:divBdr>
                                            <w:top w:val="none" w:sz="0" w:space="0" w:color="auto"/>
                                            <w:left w:val="none" w:sz="0" w:space="0" w:color="auto"/>
                                            <w:bottom w:val="none" w:sz="0" w:space="0" w:color="auto"/>
                                            <w:right w:val="none" w:sz="0" w:space="0" w:color="auto"/>
                                          </w:divBdr>
                                          <w:divsChild>
                                            <w:div w:id="133765628">
                                              <w:marLeft w:val="0"/>
                                              <w:marRight w:val="0"/>
                                              <w:marTop w:val="0"/>
                                              <w:marBottom w:val="0"/>
                                              <w:divBdr>
                                                <w:top w:val="none" w:sz="0" w:space="0" w:color="auto"/>
                                                <w:left w:val="none" w:sz="0" w:space="0" w:color="auto"/>
                                                <w:bottom w:val="none" w:sz="0" w:space="0" w:color="auto"/>
                                                <w:right w:val="none" w:sz="0" w:space="0" w:color="auto"/>
                                              </w:divBdr>
                                              <w:divsChild>
                                                <w:div w:id="1067263559">
                                                  <w:marLeft w:val="0"/>
                                                  <w:marRight w:val="0"/>
                                                  <w:marTop w:val="0"/>
                                                  <w:marBottom w:val="0"/>
                                                  <w:divBdr>
                                                    <w:top w:val="none" w:sz="0" w:space="0" w:color="auto"/>
                                                    <w:left w:val="none" w:sz="0" w:space="0" w:color="auto"/>
                                                    <w:bottom w:val="none" w:sz="0" w:space="0" w:color="auto"/>
                                                    <w:right w:val="none" w:sz="0" w:space="0" w:color="auto"/>
                                                  </w:divBdr>
                                                  <w:divsChild>
                                                    <w:div w:id="877397114">
                                                      <w:marLeft w:val="0"/>
                                                      <w:marRight w:val="0"/>
                                                      <w:marTop w:val="0"/>
                                                      <w:marBottom w:val="0"/>
                                                      <w:divBdr>
                                                        <w:top w:val="none" w:sz="0" w:space="0" w:color="auto"/>
                                                        <w:left w:val="none" w:sz="0" w:space="0" w:color="auto"/>
                                                        <w:bottom w:val="none" w:sz="0" w:space="0" w:color="auto"/>
                                                        <w:right w:val="none" w:sz="0" w:space="0" w:color="auto"/>
                                                      </w:divBdr>
                                                      <w:divsChild>
                                                        <w:div w:id="145995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8409974">
      <w:bodyDiv w:val="1"/>
      <w:marLeft w:val="0"/>
      <w:marRight w:val="0"/>
      <w:marTop w:val="0"/>
      <w:marBottom w:val="0"/>
      <w:divBdr>
        <w:top w:val="none" w:sz="0" w:space="0" w:color="auto"/>
        <w:left w:val="none" w:sz="0" w:space="0" w:color="auto"/>
        <w:bottom w:val="none" w:sz="0" w:space="0" w:color="auto"/>
        <w:right w:val="none" w:sz="0" w:space="0" w:color="auto"/>
      </w:divBdr>
    </w:div>
    <w:div w:id="433981033">
      <w:bodyDiv w:val="1"/>
      <w:marLeft w:val="0"/>
      <w:marRight w:val="0"/>
      <w:marTop w:val="0"/>
      <w:marBottom w:val="0"/>
      <w:divBdr>
        <w:top w:val="none" w:sz="0" w:space="0" w:color="auto"/>
        <w:left w:val="none" w:sz="0" w:space="0" w:color="auto"/>
        <w:bottom w:val="none" w:sz="0" w:space="0" w:color="auto"/>
        <w:right w:val="none" w:sz="0" w:space="0" w:color="auto"/>
      </w:divBdr>
      <w:divsChild>
        <w:div w:id="1513956101">
          <w:marLeft w:val="0"/>
          <w:marRight w:val="0"/>
          <w:marTop w:val="0"/>
          <w:marBottom w:val="0"/>
          <w:divBdr>
            <w:top w:val="none" w:sz="0" w:space="0" w:color="auto"/>
            <w:left w:val="none" w:sz="0" w:space="0" w:color="auto"/>
            <w:bottom w:val="none" w:sz="0" w:space="0" w:color="auto"/>
            <w:right w:val="none" w:sz="0" w:space="0" w:color="auto"/>
          </w:divBdr>
          <w:divsChild>
            <w:div w:id="2141921825">
              <w:marLeft w:val="0"/>
              <w:marRight w:val="0"/>
              <w:marTop w:val="0"/>
              <w:marBottom w:val="0"/>
              <w:divBdr>
                <w:top w:val="none" w:sz="0" w:space="0" w:color="auto"/>
                <w:left w:val="none" w:sz="0" w:space="0" w:color="auto"/>
                <w:bottom w:val="none" w:sz="0" w:space="0" w:color="auto"/>
                <w:right w:val="none" w:sz="0" w:space="0" w:color="auto"/>
              </w:divBdr>
              <w:divsChild>
                <w:div w:id="1620212671">
                  <w:marLeft w:val="0"/>
                  <w:marRight w:val="0"/>
                  <w:marTop w:val="0"/>
                  <w:marBottom w:val="0"/>
                  <w:divBdr>
                    <w:top w:val="none" w:sz="0" w:space="0" w:color="auto"/>
                    <w:left w:val="none" w:sz="0" w:space="0" w:color="auto"/>
                    <w:bottom w:val="none" w:sz="0" w:space="0" w:color="auto"/>
                    <w:right w:val="none" w:sz="0" w:space="0" w:color="auto"/>
                  </w:divBdr>
                  <w:divsChild>
                    <w:div w:id="335235960">
                      <w:marLeft w:val="0"/>
                      <w:marRight w:val="0"/>
                      <w:marTop w:val="0"/>
                      <w:marBottom w:val="0"/>
                      <w:divBdr>
                        <w:top w:val="none" w:sz="0" w:space="0" w:color="auto"/>
                        <w:left w:val="none" w:sz="0" w:space="0" w:color="auto"/>
                        <w:bottom w:val="none" w:sz="0" w:space="0" w:color="auto"/>
                        <w:right w:val="none" w:sz="0" w:space="0" w:color="auto"/>
                      </w:divBdr>
                      <w:divsChild>
                        <w:div w:id="1010062763">
                          <w:marLeft w:val="0"/>
                          <w:marRight w:val="0"/>
                          <w:marTop w:val="0"/>
                          <w:marBottom w:val="0"/>
                          <w:divBdr>
                            <w:top w:val="none" w:sz="0" w:space="0" w:color="auto"/>
                            <w:left w:val="none" w:sz="0" w:space="0" w:color="auto"/>
                            <w:bottom w:val="none" w:sz="0" w:space="0" w:color="auto"/>
                            <w:right w:val="none" w:sz="0" w:space="0" w:color="auto"/>
                          </w:divBdr>
                          <w:divsChild>
                            <w:div w:id="1889409958">
                              <w:marLeft w:val="0"/>
                              <w:marRight w:val="0"/>
                              <w:marTop w:val="0"/>
                              <w:marBottom w:val="0"/>
                              <w:divBdr>
                                <w:top w:val="none" w:sz="0" w:space="0" w:color="auto"/>
                                <w:left w:val="none" w:sz="0" w:space="0" w:color="auto"/>
                                <w:bottom w:val="none" w:sz="0" w:space="0" w:color="auto"/>
                                <w:right w:val="none" w:sz="0" w:space="0" w:color="auto"/>
                              </w:divBdr>
                              <w:divsChild>
                                <w:div w:id="2101173704">
                                  <w:marLeft w:val="0"/>
                                  <w:marRight w:val="0"/>
                                  <w:marTop w:val="0"/>
                                  <w:marBottom w:val="0"/>
                                  <w:divBdr>
                                    <w:top w:val="none" w:sz="0" w:space="0" w:color="auto"/>
                                    <w:left w:val="none" w:sz="0" w:space="0" w:color="auto"/>
                                    <w:bottom w:val="none" w:sz="0" w:space="0" w:color="auto"/>
                                    <w:right w:val="none" w:sz="0" w:space="0" w:color="auto"/>
                                  </w:divBdr>
                                  <w:divsChild>
                                    <w:div w:id="279410823">
                                      <w:marLeft w:val="0"/>
                                      <w:marRight w:val="0"/>
                                      <w:marTop w:val="0"/>
                                      <w:marBottom w:val="0"/>
                                      <w:divBdr>
                                        <w:top w:val="none" w:sz="0" w:space="0" w:color="auto"/>
                                        <w:left w:val="none" w:sz="0" w:space="0" w:color="auto"/>
                                        <w:bottom w:val="none" w:sz="0" w:space="0" w:color="auto"/>
                                        <w:right w:val="none" w:sz="0" w:space="0" w:color="auto"/>
                                      </w:divBdr>
                                      <w:divsChild>
                                        <w:div w:id="946232841">
                                          <w:marLeft w:val="0"/>
                                          <w:marRight w:val="0"/>
                                          <w:marTop w:val="0"/>
                                          <w:marBottom w:val="0"/>
                                          <w:divBdr>
                                            <w:top w:val="none" w:sz="0" w:space="0" w:color="auto"/>
                                            <w:left w:val="none" w:sz="0" w:space="0" w:color="auto"/>
                                            <w:bottom w:val="none" w:sz="0" w:space="0" w:color="auto"/>
                                            <w:right w:val="none" w:sz="0" w:space="0" w:color="auto"/>
                                          </w:divBdr>
                                          <w:divsChild>
                                            <w:div w:id="699668136">
                                              <w:marLeft w:val="0"/>
                                              <w:marRight w:val="0"/>
                                              <w:marTop w:val="0"/>
                                              <w:marBottom w:val="0"/>
                                              <w:divBdr>
                                                <w:top w:val="none" w:sz="0" w:space="0" w:color="auto"/>
                                                <w:left w:val="none" w:sz="0" w:space="0" w:color="auto"/>
                                                <w:bottom w:val="none" w:sz="0" w:space="0" w:color="auto"/>
                                                <w:right w:val="none" w:sz="0" w:space="0" w:color="auto"/>
                                              </w:divBdr>
                                              <w:divsChild>
                                                <w:div w:id="1862818013">
                                                  <w:marLeft w:val="0"/>
                                                  <w:marRight w:val="0"/>
                                                  <w:marTop w:val="0"/>
                                                  <w:marBottom w:val="0"/>
                                                  <w:divBdr>
                                                    <w:top w:val="none" w:sz="0" w:space="0" w:color="auto"/>
                                                    <w:left w:val="none" w:sz="0" w:space="0" w:color="auto"/>
                                                    <w:bottom w:val="none" w:sz="0" w:space="0" w:color="auto"/>
                                                    <w:right w:val="none" w:sz="0" w:space="0" w:color="auto"/>
                                                  </w:divBdr>
                                                  <w:divsChild>
                                                    <w:div w:id="1848933821">
                                                      <w:marLeft w:val="0"/>
                                                      <w:marRight w:val="0"/>
                                                      <w:marTop w:val="0"/>
                                                      <w:marBottom w:val="0"/>
                                                      <w:divBdr>
                                                        <w:top w:val="none" w:sz="0" w:space="0" w:color="auto"/>
                                                        <w:left w:val="none" w:sz="0" w:space="0" w:color="auto"/>
                                                        <w:bottom w:val="none" w:sz="0" w:space="0" w:color="auto"/>
                                                        <w:right w:val="none" w:sz="0" w:space="0" w:color="auto"/>
                                                      </w:divBdr>
                                                      <w:divsChild>
                                                        <w:div w:id="1956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2962372">
      <w:bodyDiv w:val="1"/>
      <w:marLeft w:val="0"/>
      <w:marRight w:val="0"/>
      <w:marTop w:val="0"/>
      <w:marBottom w:val="0"/>
      <w:divBdr>
        <w:top w:val="none" w:sz="0" w:space="0" w:color="auto"/>
        <w:left w:val="none" w:sz="0" w:space="0" w:color="auto"/>
        <w:bottom w:val="none" w:sz="0" w:space="0" w:color="auto"/>
        <w:right w:val="none" w:sz="0" w:space="0" w:color="auto"/>
      </w:divBdr>
    </w:div>
    <w:div w:id="472411091">
      <w:bodyDiv w:val="1"/>
      <w:marLeft w:val="0"/>
      <w:marRight w:val="0"/>
      <w:marTop w:val="0"/>
      <w:marBottom w:val="0"/>
      <w:divBdr>
        <w:top w:val="none" w:sz="0" w:space="0" w:color="auto"/>
        <w:left w:val="none" w:sz="0" w:space="0" w:color="auto"/>
        <w:bottom w:val="none" w:sz="0" w:space="0" w:color="auto"/>
        <w:right w:val="none" w:sz="0" w:space="0" w:color="auto"/>
      </w:divBdr>
    </w:div>
    <w:div w:id="483354704">
      <w:bodyDiv w:val="1"/>
      <w:marLeft w:val="0"/>
      <w:marRight w:val="0"/>
      <w:marTop w:val="0"/>
      <w:marBottom w:val="0"/>
      <w:divBdr>
        <w:top w:val="none" w:sz="0" w:space="0" w:color="auto"/>
        <w:left w:val="none" w:sz="0" w:space="0" w:color="auto"/>
        <w:bottom w:val="none" w:sz="0" w:space="0" w:color="auto"/>
        <w:right w:val="none" w:sz="0" w:space="0" w:color="auto"/>
      </w:divBdr>
      <w:divsChild>
        <w:div w:id="412239581">
          <w:marLeft w:val="0"/>
          <w:marRight w:val="0"/>
          <w:marTop w:val="0"/>
          <w:marBottom w:val="0"/>
          <w:divBdr>
            <w:top w:val="none" w:sz="0" w:space="0" w:color="auto"/>
            <w:left w:val="none" w:sz="0" w:space="0" w:color="auto"/>
            <w:bottom w:val="none" w:sz="0" w:space="0" w:color="auto"/>
            <w:right w:val="none" w:sz="0" w:space="0" w:color="auto"/>
          </w:divBdr>
        </w:div>
      </w:divsChild>
    </w:div>
    <w:div w:id="502746443">
      <w:bodyDiv w:val="1"/>
      <w:marLeft w:val="0"/>
      <w:marRight w:val="0"/>
      <w:marTop w:val="0"/>
      <w:marBottom w:val="0"/>
      <w:divBdr>
        <w:top w:val="none" w:sz="0" w:space="0" w:color="auto"/>
        <w:left w:val="none" w:sz="0" w:space="0" w:color="auto"/>
        <w:bottom w:val="none" w:sz="0" w:space="0" w:color="auto"/>
        <w:right w:val="none" w:sz="0" w:space="0" w:color="auto"/>
      </w:divBdr>
    </w:div>
    <w:div w:id="504125169">
      <w:bodyDiv w:val="1"/>
      <w:marLeft w:val="0"/>
      <w:marRight w:val="0"/>
      <w:marTop w:val="0"/>
      <w:marBottom w:val="0"/>
      <w:divBdr>
        <w:top w:val="none" w:sz="0" w:space="0" w:color="auto"/>
        <w:left w:val="none" w:sz="0" w:space="0" w:color="auto"/>
        <w:bottom w:val="none" w:sz="0" w:space="0" w:color="auto"/>
        <w:right w:val="none" w:sz="0" w:space="0" w:color="auto"/>
      </w:divBdr>
      <w:divsChild>
        <w:div w:id="1459959272">
          <w:marLeft w:val="0"/>
          <w:marRight w:val="0"/>
          <w:marTop w:val="0"/>
          <w:marBottom w:val="0"/>
          <w:divBdr>
            <w:top w:val="none" w:sz="0" w:space="0" w:color="auto"/>
            <w:left w:val="none" w:sz="0" w:space="0" w:color="auto"/>
            <w:bottom w:val="none" w:sz="0" w:space="0" w:color="auto"/>
            <w:right w:val="none" w:sz="0" w:space="0" w:color="auto"/>
          </w:divBdr>
          <w:divsChild>
            <w:div w:id="643579810">
              <w:marLeft w:val="0"/>
              <w:marRight w:val="0"/>
              <w:marTop w:val="0"/>
              <w:marBottom w:val="0"/>
              <w:divBdr>
                <w:top w:val="none" w:sz="0" w:space="0" w:color="auto"/>
                <w:left w:val="none" w:sz="0" w:space="0" w:color="auto"/>
                <w:bottom w:val="none" w:sz="0" w:space="0" w:color="auto"/>
                <w:right w:val="none" w:sz="0" w:space="0" w:color="auto"/>
              </w:divBdr>
              <w:divsChild>
                <w:div w:id="63264258">
                  <w:marLeft w:val="0"/>
                  <w:marRight w:val="0"/>
                  <w:marTop w:val="0"/>
                  <w:marBottom w:val="0"/>
                  <w:divBdr>
                    <w:top w:val="none" w:sz="0" w:space="0" w:color="auto"/>
                    <w:left w:val="none" w:sz="0" w:space="0" w:color="auto"/>
                    <w:bottom w:val="none" w:sz="0" w:space="0" w:color="auto"/>
                    <w:right w:val="none" w:sz="0" w:space="0" w:color="auto"/>
                  </w:divBdr>
                  <w:divsChild>
                    <w:div w:id="911701544">
                      <w:marLeft w:val="0"/>
                      <w:marRight w:val="0"/>
                      <w:marTop w:val="0"/>
                      <w:marBottom w:val="0"/>
                      <w:divBdr>
                        <w:top w:val="none" w:sz="0" w:space="0" w:color="auto"/>
                        <w:left w:val="none" w:sz="0" w:space="0" w:color="auto"/>
                        <w:bottom w:val="none" w:sz="0" w:space="0" w:color="auto"/>
                        <w:right w:val="none" w:sz="0" w:space="0" w:color="auto"/>
                      </w:divBdr>
                      <w:divsChild>
                        <w:div w:id="277957915">
                          <w:marLeft w:val="0"/>
                          <w:marRight w:val="0"/>
                          <w:marTop w:val="0"/>
                          <w:marBottom w:val="0"/>
                          <w:divBdr>
                            <w:top w:val="none" w:sz="0" w:space="0" w:color="auto"/>
                            <w:left w:val="none" w:sz="0" w:space="0" w:color="auto"/>
                            <w:bottom w:val="none" w:sz="0" w:space="0" w:color="auto"/>
                            <w:right w:val="none" w:sz="0" w:space="0" w:color="auto"/>
                          </w:divBdr>
                          <w:divsChild>
                            <w:div w:id="1697804443">
                              <w:marLeft w:val="0"/>
                              <w:marRight w:val="0"/>
                              <w:marTop w:val="0"/>
                              <w:marBottom w:val="0"/>
                              <w:divBdr>
                                <w:top w:val="none" w:sz="0" w:space="0" w:color="auto"/>
                                <w:left w:val="none" w:sz="0" w:space="0" w:color="auto"/>
                                <w:bottom w:val="none" w:sz="0" w:space="0" w:color="auto"/>
                                <w:right w:val="none" w:sz="0" w:space="0" w:color="auto"/>
                              </w:divBdr>
                              <w:divsChild>
                                <w:div w:id="1243375776">
                                  <w:marLeft w:val="0"/>
                                  <w:marRight w:val="0"/>
                                  <w:marTop w:val="0"/>
                                  <w:marBottom w:val="0"/>
                                  <w:divBdr>
                                    <w:top w:val="none" w:sz="0" w:space="0" w:color="auto"/>
                                    <w:left w:val="none" w:sz="0" w:space="0" w:color="auto"/>
                                    <w:bottom w:val="none" w:sz="0" w:space="0" w:color="auto"/>
                                    <w:right w:val="none" w:sz="0" w:space="0" w:color="auto"/>
                                  </w:divBdr>
                                  <w:divsChild>
                                    <w:div w:id="147481572">
                                      <w:marLeft w:val="0"/>
                                      <w:marRight w:val="0"/>
                                      <w:marTop w:val="0"/>
                                      <w:marBottom w:val="0"/>
                                      <w:divBdr>
                                        <w:top w:val="none" w:sz="0" w:space="0" w:color="auto"/>
                                        <w:left w:val="none" w:sz="0" w:space="0" w:color="auto"/>
                                        <w:bottom w:val="none" w:sz="0" w:space="0" w:color="auto"/>
                                        <w:right w:val="none" w:sz="0" w:space="0" w:color="auto"/>
                                      </w:divBdr>
                                      <w:divsChild>
                                        <w:div w:id="1485974761">
                                          <w:marLeft w:val="0"/>
                                          <w:marRight w:val="0"/>
                                          <w:marTop w:val="0"/>
                                          <w:marBottom w:val="0"/>
                                          <w:divBdr>
                                            <w:top w:val="none" w:sz="0" w:space="0" w:color="auto"/>
                                            <w:left w:val="none" w:sz="0" w:space="0" w:color="auto"/>
                                            <w:bottom w:val="none" w:sz="0" w:space="0" w:color="auto"/>
                                            <w:right w:val="none" w:sz="0" w:space="0" w:color="auto"/>
                                          </w:divBdr>
                                          <w:divsChild>
                                            <w:div w:id="1465586808">
                                              <w:marLeft w:val="0"/>
                                              <w:marRight w:val="0"/>
                                              <w:marTop w:val="0"/>
                                              <w:marBottom w:val="0"/>
                                              <w:divBdr>
                                                <w:top w:val="none" w:sz="0" w:space="0" w:color="auto"/>
                                                <w:left w:val="none" w:sz="0" w:space="0" w:color="auto"/>
                                                <w:bottom w:val="none" w:sz="0" w:space="0" w:color="auto"/>
                                                <w:right w:val="none" w:sz="0" w:space="0" w:color="auto"/>
                                              </w:divBdr>
                                              <w:divsChild>
                                                <w:div w:id="1641232884">
                                                  <w:marLeft w:val="0"/>
                                                  <w:marRight w:val="0"/>
                                                  <w:marTop w:val="0"/>
                                                  <w:marBottom w:val="0"/>
                                                  <w:divBdr>
                                                    <w:top w:val="none" w:sz="0" w:space="0" w:color="auto"/>
                                                    <w:left w:val="none" w:sz="0" w:space="0" w:color="auto"/>
                                                    <w:bottom w:val="none" w:sz="0" w:space="0" w:color="auto"/>
                                                    <w:right w:val="none" w:sz="0" w:space="0" w:color="auto"/>
                                                  </w:divBdr>
                                                  <w:divsChild>
                                                    <w:div w:id="1381906155">
                                                      <w:marLeft w:val="0"/>
                                                      <w:marRight w:val="0"/>
                                                      <w:marTop w:val="0"/>
                                                      <w:marBottom w:val="0"/>
                                                      <w:divBdr>
                                                        <w:top w:val="none" w:sz="0" w:space="0" w:color="auto"/>
                                                        <w:left w:val="none" w:sz="0" w:space="0" w:color="auto"/>
                                                        <w:bottom w:val="none" w:sz="0" w:space="0" w:color="auto"/>
                                                        <w:right w:val="none" w:sz="0" w:space="0" w:color="auto"/>
                                                      </w:divBdr>
                                                      <w:divsChild>
                                                        <w:div w:id="86032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7857405">
      <w:bodyDiv w:val="1"/>
      <w:marLeft w:val="0"/>
      <w:marRight w:val="0"/>
      <w:marTop w:val="0"/>
      <w:marBottom w:val="0"/>
      <w:divBdr>
        <w:top w:val="none" w:sz="0" w:space="0" w:color="auto"/>
        <w:left w:val="none" w:sz="0" w:space="0" w:color="auto"/>
        <w:bottom w:val="none" w:sz="0" w:space="0" w:color="auto"/>
        <w:right w:val="none" w:sz="0" w:space="0" w:color="auto"/>
      </w:divBdr>
    </w:div>
    <w:div w:id="564410971">
      <w:bodyDiv w:val="1"/>
      <w:marLeft w:val="0"/>
      <w:marRight w:val="0"/>
      <w:marTop w:val="0"/>
      <w:marBottom w:val="0"/>
      <w:divBdr>
        <w:top w:val="none" w:sz="0" w:space="0" w:color="auto"/>
        <w:left w:val="none" w:sz="0" w:space="0" w:color="auto"/>
        <w:bottom w:val="none" w:sz="0" w:space="0" w:color="auto"/>
        <w:right w:val="none" w:sz="0" w:space="0" w:color="auto"/>
      </w:divBdr>
      <w:divsChild>
        <w:div w:id="1456869428">
          <w:marLeft w:val="0"/>
          <w:marRight w:val="0"/>
          <w:marTop w:val="0"/>
          <w:marBottom w:val="0"/>
          <w:divBdr>
            <w:top w:val="none" w:sz="0" w:space="0" w:color="auto"/>
            <w:left w:val="none" w:sz="0" w:space="0" w:color="auto"/>
            <w:bottom w:val="none" w:sz="0" w:space="0" w:color="auto"/>
            <w:right w:val="none" w:sz="0" w:space="0" w:color="auto"/>
          </w:divBdr>
          <w:divsChild>
            <w:div w:id="2127037039">
              <w:marLeft w:val="0"/>
              <w:marRight w:val="0"/>
              <w:marTop w:val="0"/>
              <w:marBottom w:val="0"/>
              <w:divBdr>
                <w:top w:val="none" w:sz="0" w:space="0" w:color="auto"/>
                <w:left w:val="none" w:sz="0" w:space="0" w:color="auto"/>
                <w:bottom w:val="none" w:sz="0" w:space="0" w:color="auto"/>
                <w:right w:val="none" w:sz="0" w:space="0" w:color="auto"/>
              </w:divBdr>
              <w:divsChild>
                <w:div w:id="1151405237">
                  <w:marLeft w:val="0"/>
                  <w:marRight w:val="0"/>
                  <w:marTop w:val="0"/>
                  <w:marBottom w:val="0"/>
                  <w:divBdr>
                    <w:top w:val="none" w:sz="0" w:space="0" w:color="auto"/>
                    <w:left w:val="none" w:sz="0" w:space="0" w:color="auto"/>
                    <w:bottom w:val="none" w:sz="0" w:space="0" w:color="auto"/>
                    <w:right w:val="none" w:sz="0" w:space="0" w:color="auto"/>
                  </w:divBdr>
                  <w:divsChild>
                    <w:div w:id="444277457">
                      <w:marLeft w:val="0"/>
                      <w:marRight w:val="0"/>
                      <w:marTop w:val="0"/>
                      <w:marBottom w:val="0"/>
                      <w:divBdr>
                        <w:top w:val="none" w:sz="0" w:space="0" w:color="auto"/>
                        <w:left w:val="none" w:sz="0" w:space="0" w:color="auto"/>
                        <w:bottom w:val="none" w:sz="0" w:space="0" w:color="auto"/>
                        <w:right w:val="none" w:sz="0" w:space="0" w:color="auto"/>
                      </w:divBdr>
                      <w:divsChild>
                        <w:div w:id="1978870667">
                          <w:marLeft w:val="0"/>
                          <w:marRight w:val="0"/>
                          <w:marTop w:val="0"/>
                          <w:marBottom w:val="0"/>
                          <w:divBdr>
                            <w:top w:val="none" w:sz="0" w:space="0" w:color="auto"/>
                            <w:left w:val="none" w:sz="0" w:space="0" w:color="auto"/>
                            <w:bottom w:val="none" w:sz="0" w:space="0" w:color="auto"/>
                            <w:right w:val="none" w:sz="0" w:space="0" w:color="auto"/>
                          </w:divBdr>
                          <w:divsChild>
                            <w:div w:id="1784688646">
                              <w:marLeft w:val="0"/>
                              <w:marRight w:val="0"/>
                              <w:marTop w:val="0"/>
                              <w:marBottom w:val="0"/>
                              <w:divBdr>
                                <w:top w:val="none" w:sz="0" w:space="0" w:color="auto"/>
                                <w:left w:val="none" w:sz="0" w:space="0" w:color="auto"/>
                                <w:bottom w:val="none" w:sz="0" w:space="0" w:color="auto"/>
                                <w:right w:val="none" w:sz="0" w:space="0" w:color="auto"/>
                              </w:divBdr>
                              <w:divsChild>
                                <w:div w:id="1446926091">
                                  <w:marLeft w:val="0"/>
                                  <w:marRight w:val="0"/>
                                  <w:marTop w:val="0"/>
                                  <w:marBottom w:val="0"/>
                                  <w:divBdr>
                                    <w:top w:val="none" w:sz="0" w:space="0" w:color="auto"/>
                                    <w:left w:val="none" w:sz="0" w:space="0" w:color="auto"/>
                                    <w:bottom w:val="none" w:sz="0" w:space="0" w:color="auto"/>
                                    <w:right w:val="none" w:sz="0" w:space="0" w:color="auto"/>
                                  </w:divBdr>
                                  <w:divsChild>
                                    <w:div w:id="896822342">
                                      <w:marLeft w:val="0"/>
                                      <w:marRight w:val="0"/>
                                      <w:marTop w:val="0"/>
                                      <w:marBottom w:val="0"/>
                                      <w:divBdr>
                                        <w:top w:val="none" w:sz="0" w:space="0" w:color="auto"/>
                                        <w:left w:val="none" w:sz="0" w:space="0" w:color="auto"/>
                                        <w:bottom w:val="none" w:sz="0" w:space="0" w:color="auto"/>
                                        <w:right w:val="none" w:sz="0" w:space="0" w:color="auto"/>
                                      </w:divBdr>
                                      <w:divsChild>
                                        <w:div w:id="452793290">
                                          <w:marLeft w:val="0"/>
                                          <w:marRight w:val="0"/>
                                          <w:marTop w:val="0"/>
                                          <w:marBottom w:val="0"/>
                                          <w:divBdr>
                                            <w:top w:val="none" w:sz="0" w:space="0" w:color="auto"/>
                                            <w:left w:val="none" w:sz="0" w:space="0" w:color="auto"/>
                                            <w:bottom w:val="none" w:sz="0" w:space="0" w:color="auto"/>
                                            <w:right w:val="none" w:sz="0" w:space="0" w:color="auto"/>
                                          </w:divBdr>
                                          <w:divsChild>
                                            <w:div w:id="1438452928">
                                              <w:marLeft w:val="0"/>
                                              <w:marRight w:val="0"/>
                                              <w:marTop w:val="0"/>
                                              <w:marBottom w:val="0"/>
                                              <w:divBdr>
                                                <w:top w:val="none" w:sz="0" w:space="0" w:color="auto"/>
                                                <w:left w:val="none" w:sz="0" w:space="0" w:color="auto"/>
                                                <w:bottom w:val="none" w:sz="0" w:space="0" w:color="auto"/>
                                                <w:right w:val="none" w:sz="0" w:space="0" w:color="auto"/>
                                              </w:divBdr>
                                              <w:divsChild>
                                                <w:div w:id="1972056186">
                                                  <w:marLeft w:val="0"/>
                                                  <w:marRight w:val="0"/>
                                                  <w:marTop w:val="0"/>
                                                  <w:marBottom w:val="0"/>
                                                  <w:divBdr>
                                                    <w:top w:val="none" w:sz="0" w:space="0" w:color="auto"/>
                                                    <w:left w:val="none" w:sz="0" w:space="0" w:color="auto"/>
                                                    <w:bottom w:val="none" w:sz="0" w:space="0" w:color="auto"/>
                                                    <w:right w:val="none" w:sz="0" w:space="0" w:color="auto"/>
                                                  </w:divBdr>
                                                  <w:divsChild>
                                                    <w:div w:id="992098514">
                                                      <w:marLeft w:val="0"/>
                                                      <w:marRight w:val="0"/>
                                                      <w:marTop w:val="0"/>
                                                      <w:marBottom w:val="0"/>
                                                      <w:divBdr>
                                                        <w:top w:val="none" w:sz="0" w:space="0" w:color="auto"/>
                                                        <w:left w:val="none" w:sz="0" w:space="0" w:color="auto"/>
                                                        <w:bottom w:val="none" w:sz="0" w:space="0" w:color="auto"/>
                                                        <w:right w:val="none" w:sz="0" w:space="0" w:color="auto"/>
                                                      </w:divBdr>
                                                      <w:divsChild>
                                                        <w:div w:id="167722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6258227">
      <w:bodyDiv w:val="1"/>
      <w:marLeft w:val="0"/>
      <w:marRight w:val="0"/>
      <w:marTop w:val="0"/>
      <w:marBottom w:val="0"/>
      <w:divBdr>
        <w:top w:val="none" w:sz="0" w:space="0" w:color="auto"/>
        <w:left w:val="none" w:sz="0" w:space="0" w:color="auto"/>
        <w:bottom w:val="none" w:sz="0" w:space="0" w:color="auto"/>
        <w:right w:val="none" w:sz="0" w:space="0" w:color="auto"/>
      </w:divBdr>
    </w:div>
    <w:div w:id="575165027">
      <w:bodyDiv w:val="1"/>
      <w:marLeft w:val="0"/>
      <w:marRight w:val="0"/>
      <w:marTop w:val="0"/>
      <w:marBottom w:val="0"/>
      <w:divBdr>
        <w:top w:val="none" w:sz="0" w:space="0" w:color="auto"/>
        <w:left w:val="none" w:sz="0" w:space="0" w:color="auto"/>
        <w:bottom w:val="none" w:sz="0" w:space="0" w:color="auto"/>
        <w:right w:val="none" w:sz="0" w:space="0" w:color="auto"/>
      </w:divBdr>
    </w:div>
    <w:div w:id="615404492">
      <w:bodyDiv w:val="1"/>
      <w:marLeft w:val="0"/>
      <w:marRight w:val="0"/>
      <w:marTop w:val="0"/>
      <w:marBottom w:val="0"/>
      <w:divBdr>
        <w:top w:val="none" w:sz="0" w:space="0" w:color="auto"/>
        <w:left w:val="none" w:sz="0" w:space="0" w:color="auto"/>
        <w:bottom w:val="none" w:sz="0" w:space="0" w:color="auto"/>
        <w:right w:val="none" w:sz="0" w:space="0" w:color="auto"/>
      </w:divBdr>
      <w:divsChild>
        <w:div w:id="372198266">
          <w:marLeft w:val="0"/>
          <w:marRight w:val="0"/>
          <w:marTop w:val="0"/>
          <w:marBottom w:val="0"/>
          <w:divBdr>
            <w:top w:val="none" w:sz="0" w:space="0" w:color="auto"/>
            <w:left w:val="none" w:sz="0" w:space="0" w:color="auto"/>
            <w:bottom w:val="none" w:sz="0" w:space="0" w:color="auto"/>
            <w:right w:val="none" w:sz="0" w:space="0" w:color="auto"/>
          </w:divBdr>
          <w:divsChild>
            <w:div w:id="1047729541">
              <w:marLeft w:val="0"/>
              <w:marRight w:val="0"/>
              <w:marTop w:val="0"/>
              <w:marBottom w:val="0"/>
              <w:divBdr>
                <w:top w:val="none" w:sz="0" w:space="0" w:color="auto"/>
                <w:left w:val="none" w:sz="0" w:space="0" w:color="auto"/>
                <w:bottom w:val="none" w:sz="0" w:space="0" w:color="auto"/>
                <w:right w:val="none" w:sz="0" w:space="0" w:color="auto"/>
              </w:divBdr>
              <w:divsChild>
                <w:div w:id="2043822350">
                  <w:marLeft w:val="0"/>
                  <w:marRight w:val="0"/>
                  <w:marTop w:val="0"/>
                  <w:marBottom w:val="0"/>
                  <w:divBdr>
                    <w:top w:val="none" w:sz="0" w:space="0" w:color="auto"/>
                    <w:left w:val="none" w:sz="0" w:space="0" w:color="auto"/>
                    <w:bottom w:val="none" w:sz="0" w:space="0" w:color="auto"/>
                    <w:right w:val="none" w:sz="0" w:space="0" w:color="auto"/>
                  </w:divBdr>
                  <w:divsChild>
                    <w:div w:id="1162622292">
                      <w:marLeft w:val="0"/>
                      <w:marRight w:val="0"/>
                      <w:marTop w:val="0"/>
                      <w:marBottom w:val="0"/>
                      <w:divBdr>
                        <w:top w:val="none" w:sz="0" w:space="0" w:color="auto"/>
                        <w:left w:val="none" w:sz="0" w:space="0" w:color="auto"/>
                        <w:bottom w:val="none" w:sz="0" w:space="0" w:color="auto"/>
                        <w:right w:val="none" w:sz="0" w:space="0" w:color="auto"/>
                      </w:divBdr>
                      <w:divsChild>
                        <w:div w:id="1467351809">
                          <w:marLeft w:val="0"/>
                          <w:marRight w:val="0"/>
                          <w:marTop w:val="0"/>
                          <w:marBottom w:val="0"/>
                          <w:divBdr>
                            <w:top w:val="none" w:sz="0" w:space="0" w:color="auto"/>
                            <w:left w:val="none" w:sz="0" w:space="0" w:color="auto"/>
                            <w:bottom w:val="none" w:sz="0" w:space="0" w:color="auto"/>
                            <w:right w:val="none" w:sz="0" w:space="0" w:color="auto"/>
                          </w:divBdr>
                          <w:divsChild>
                            <w:div w:id="487523487">
                              <w:marLeft w:val="0"/>
                              <w:marRight w:val="0"/>
                              <w:marTop w:val="0"/>
                              <w:marBottom w:val="0"/>
                              <w:divBdr>
                                <w:top w:val="none" w:sz="0" w:space="0" w:color="auto"/>
                                <w:left w:val="none" w:sz="0" w:space="0" w:color="auto"/>
                                <w:bottom w:val="none" w:sz="0" w:space="0" w:color="auto"/>
                                <w:right w:val="none" w:sz="0" w:space="0" w:color="auto"/>
                              </w:divBdr>
                              <w:divsChild>
                                <w:div w:id="188493441">
                                  <w:marLeft w:val="0"/>
                                  <w:marRight w:val="0"/>
                                  <w:marTop w:val="0"/>
                                  <w:marBottom w:val="0"/>
                                  <w:divBdr>
                                    <w:top w:val="none" w:sz="0" w:space="0" w:color="auto"/>
                                    <w:left w:val="none" w:sz="0" w:space="0" w:color="auto"/>
                                    <w:bottom w:val="none" w:sz="0" w:space="0" w:color="auto"/>
                                    <w:right w:val="none" w:sz="0" w:space="0" w:color="auto"/>
                                  </w:divBdr>
                                  <w:divsChild>
                                    <w:div w:id="2092118867">
                                      <w:marLeft w:val="0"/>
                                      <w:marRight w:val="0"/>
                                      <w:marTop w:val="0"/>
                                      <w:marBottom w:val="0"/>
                                      <w:divBdr>
                                        <w:top w:val="none" w:sz="0" w:space="0" w:color="auto"/>
                                        <w:left w:val="none" w:sz="0" w:space="0" w:color="auto"/>
                                        <w:bottom w:val="none" w:sz="0" w:space="0" w:color="auto"/>
                                        <w:right w:val="none" w:sz="0" w:space="0" w:color="auto"/>
                                      </w:divBdr>
                                      <w:divsChild>
                                        <w:div w:id="2052148139">
                                          <w:marLeft w:val="0"/>
                                          <w:marRight w:val="0"/>
                                          <w:marTop w:val="0"/>
                                          <w:marBottom w:val="0"/>
                                          <w:divBdr>
                                            <w:top w:val="none" w:sz="0" w:space="0" w:color="auto"/>
                                            <w:left w:val="none" w:sz="0" w:space="0" w:color="auto"/>
                                            <w:bottom w:val="none" w:sz="0" w:space="0" w:color="auto"/>
                                            <w:right w:val="none" w:sz="0" w:space="0" w:color="auto"/>
                                          </w:divBdr>
                                          <w:divsChild>
                                            <w:div w:id="1678144320">
                                              <w:marLeft w:val="0"/>
                                              <w:marRight w:val="0"/>
                                              <w:marTop w:val="0"/>
                                              <w:marBottom w:val="0"/>
                                              <w:divBdr>
                                                <w:top w:val="none" w:sz="0" w:space="0" w:color="auto"/>
                                                <w:left w:val="none" w:sz="0" w:space="0" w:color="auto"/>
                                                <w:bottom w:val="none" w:sz="0" w:space="0" w:color="auto"/>
                                                <w:right w:val="none" w:sz="0" w:space="0" w:color="auto"/>
                                              </w:divBdr>
                                              <w:divsChild>
                                                <w:div w:id="456683083">
                                                  <w:marLeft w:val="0"/>
                                                  <w:marRight w:val="0"/>
                                                  <w:marTop w:val="0"/>
                                                  <w:marBottom w:val="0"/>
                                                  <w:divBdr>
                                                    <w:top w:val="none" w:sz="0" w:space="0" w:color="auto"/>
                                                    <w:left w:val="none" w:sz="0" w:space="0" w:color="auto"/>
                                                    <w:bottom w:val="none" w:sz="0" w:space="0" w:color="auto"/>
                                                    <w:right w:val="none" w:sz="0" w:space="0" w:color="auto"/>
                                                  </w:divBdr>
                                                  <w:divsChild>
                                                    <w:div w:id="1248729974">
                                                      <w:marLeft w:val="0"/>
                                                      <w:marRight w:val="0"/>
                                                      <w:marTop w:val="0"/>
                                                      <w:marBottom w:val="0"/>
                                                      <w:divBdr>
                                                        <w:top w:val="none" w:sz="0" w:space="0" w:color="auto"/>
                                                        <w:left w:val="none" w:sz="0" w:space="0" w:color="auto"/>
                                                        <w:bottom w:val="none" w:sz="0" w:space="0" w:color="auto"/>
                                                        <w:right w:val="none" w:sz="0" w:space="0" w:color="auto"/>
                                                      </w:divBdr>
                                                      <w:divsChild>
                                                        <w:div w:id="21443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6782202">
      <w:bodyDiv w:val="1"/>
      <w:marLeft w:val="0"/>
      <w:marRight w:val="0"/>
      <w:marTop w:val="0"/>
      <w:marBottom w:val="0"/>
      <w:divBdr>
        <w:top w:val="none" w:sz="0" w:space="0" w:color="auto"/>
        <w:left w:val="none" w:sz="0" w:space="0" w:color="auto"/>
        <w:bottom w:val="none" w:sz="0" w:space="0" w:color="auto"/>
        <w:right w:val="none" w:sz="0" w:space="0" w:color="auto"/>
      </w:divBdr>
    </w:div>
    <w:div w:id="682899966">
      <w:bodyDiv w:val="1"/>
      <w:marLeft w:val="0"/>
      <w:marRight w:val="0"/>
      <w:marTop w:val="0"/>
      <w:marBottom w:val="0"/>
      <w:divBdr>
        <w:top w:val="none" w:sz="0" w:space="0" w:color="auto"/>
        <w:left w:val="none" w:sz="0" w:space="0" w:color="auto"/>
        <w:bottom w:val="none" w:sz="0" w:space="0" w:color="auto"/>
        <w:right w:val="none" w:sz="0" w:space="0" w:color="auto"/>
      </w:divBdr>
    </w:div>
    <w:div w:id="713039416">
      <w:bodyDiv w:val="1"/>
      <w:marLeft w:val="0"/>
      <w:marRight w:val="0"/>
      <w:marTop w:val="0"/>
      <w:marBottom w:val="0"/>
      <w:divBdr>
        <w:top w:val="none" w:sz="0" w:space="0" w:color="auto"/>
        <w:left w:val="none" w:sz="0" w:space="0" w:color="auto"/>
        <w:bottom w:val="none" w:sz="0" w:space="0" w:color="auto"/>
        <w:right w:val="none" w:sz="0" w:space="0" w:color="auto"/>
      </w:divBdr>
      <w:divsChild>
        <w:div w:id="1649355893">
          <w:marLeft w:val="0"/>
          <w:marRight w:val="0"/>
          <w:marTop w:val="0"/>
          <w:marBottom w:val="0"/>
          <w:divBdr>
            <w:top w:val="none" w:sz="0" w:space="0" w:color="auto"/>
            <w:left w:val="none" w:sz="0" w:space="0" w:color="auto"/>
            <w:bottom w:val="none" w:sz="0" w:space="0" w:color="auto"/>
            <w:right w:val="none" w:sz="0" w:space="0" w:color="auto"/>
          </w:divBdr>
          <w:divsChild>
            <w:div w:id="1459563138">
              <w:marLeft w:val="0"/>
              <w:marRight w:val="0"/>
              <w:marTop w:val="0"/>
              <w:marBottom w:val="0"/>
              <w:divBdr>
                <w:top w:val="none" w:sz="0" w:space="0" w:color="auto"/>
                <w:left w:val="none" w:sz="0" w:space="0" w:color="auto"/>
                <w:bottom w:val="none" w:sz="0" w:space="0" w:color="auto"/>
                <w:right w:val="none" w:sz="0" w:space="0" w:color="auto"/>
              </w:divBdr>
              <w:divsChild>
                <w:div w:id="481508245">
                  <w:marLeft w:val="0"/>
                  <w:marRight w:val="0"/>
                  <w:marTop w:val="0"/>
                  <w:marBottom w:val="0"/>
                  <w:divBdr>
                    <w:top w:val="none" w:sz="0" w:space="0" w:color="auto"/>
                    <w:left w:val="none" w:sz="0" w:space="0" w:color="auto"/>
                    <w:bottom w:val="none" w:sz="0" w:space="0" w:color="auto"/>
                    <w:right w:val="none" w:sz="0" w:space="0" w:color="auto"/>
                  </w:divBdr>
                  <w:divsChild>
                    <w:div w:id="1803110609">
                      <w:marLeft w:val="0"/>
                      <w:marRight w:val="0"/>
                      <w:marTop w:val="0"/>
                      <w:marBottom w:val="0"/>
                      <w:divBdr>
                        <w:top w:val="none" w:sz="0" w:space="0" w:color="auto"/>
                        <w:left w:val="none" w:sz="0" w:space="0" w:color="auto"/>
                        <w:bottom w:val="none" w:sz="0" w:space="0" w:color="auto"/>
                        <w:right w:val="none" w:sz="0" w:space="0" w:color="auto"/>
                      </w:divBdr>
                      <w:divsChild>
                        <w:div w:id="94911705">
                          <w:marLeft w:val="0"/>
                          <w:marRight w:val="0"/>
                          <w:marTop w:val="0"/>
                          <w:marBottom w:val="0"/>
                          <w:divBdr>
                            <w:top w:val="none" w:sz="0" w:space="0" w:color="auto"/>
                            <w:left w:val="none" w:sz="0" w:space="0" w:color="auto"/>
                            <w:bottom w:val="none" w:sz="0" w:space="0" w:color="auto"/>
                            <w:right w:val="none" w:sz="0" w:space="0" w:color="auto"/>
                          </w:divBdr>
                          <w:divsChild>
                            <w:div w:id="1520778164">
                              <w:marLeft w:val="0"/>
                              <w:marRight w:val="0"/>
                              <w:marTop w:val="0"/>
                              <w:marBottom w:val="0"/>
                              <w:divBdr>
                                <w:top w:val="none" w:sz="0" w:space="0" w:color="auto"/>
                                <w:left w:val="none" w:sz="0" w:space="0" w:color="auto"/>
                                <w:bottom w:val="none" w:sz="0" w:space="0" w:color="auto"/>
                                <w:right w:val="none" w:sz="0" w:space="0" w:color="auto"/>
                              </w:divBdr>
                              <w:divsChild>
                                <w:div w:id="1575966955">
                                  <w:marLeft w:val="0"/>
                                  <w:marRight w:val="0"/>
                                  <w:marTop w:val="0"/>
                                  <w:marBottom w:val="0"/>
                                  <w:divBdr>
                                    <w:top w:val="none" w:sz="0" w:space="0" w:color="auto"/>
                                    <w:left w:val="none" w:sz="0" w:space="0" w:color="auto"/>
                                    <w:bottom w:val="none" w:sz="0" w:space="0" w:color="auto"/>
                                    <w:right w:val="none" w:sz="0" w:space="0" w:color="auto"/>
                                  </w:divBdr>
                                  <w:divsChild>
                                    <w:div w:id="1704478627">
                                      <w:marLeft w:val="0"/>
                                      <w:marRight w:val="0"/>
                                      <w:marTop w:val="0"/>
                                      <w:marBottom w:val="0"/>
                                      <w:divBdr>
                                        <w:top w:val="none" w:sz="0" w:space="0" w:color="auto"/>
                                        <w:left w:val="none" w:sz="0" w:space="0" w:color="auto"/>
                                        <w:bottom w:val="none" w:sz="0" w:space="0" w:color="auto"/>
                                        <w:right w:val="none" w:sz="0" w:space="0" w:color="auto"/>
                                      </w:divBdr>
                                      <w:divsChild>
                                        <w:div w:id="459349957">
                                          <w:marLeft w:val="0"/>
                                          <w:marRight w:val="0"/>
                                          <w:marTop w:val="0"/>
                                          <w:marBottom w:val="0"/>
                                          <w:divBdr>
                                            <w:top w:val="none" w:sz="0" w:space="0" w:color="auto"/>
                                            <w:left w:val="none" w:sz="0" w:space="0" w:color="auto"/>
                                            <w:bottom w:val="none" w:sz="0" w:space="0" w:color="auto"/>
                                            <w:right w:val="none" w:sz="0" w:space="0" w:color="auto"/>
                                          </w:divBdr>
                                          <w:divsChild>
                                            <w:div w:id="499345669">
                                              <w:marLeft w:val="0"/>
                                              <w:marRight w:val="0"/>
                                              <w:marTop w:val="0"/>
                                              <w:marBottom w:val="0"/>
                                              <w:divBdr>
                                                <w:top w:val="none" w:sz="0" w:space="0" w:color="auto"/>
                                                <w:left w:val="none" w:sz="0" w:space="0" w:color="auto"/>
                                                <w:bottom w:val="none" w:sz="0" w:space="0" w:color="auto"/>
                                                <w:right w:val="none" w:sz="0" w:space="0" w:color="auto"/>
                                              </w:divBdr>
                                              <w:divsChild>
                                                <w:div w:id="339624829">
                                                  <w:marLeft w:val="0"/>
                                                  <w:marRight w:val="0"/>
                                                  <w:marTop w:val="0"/>
                                                  <w:marBottom w:val="0"/>
                                                  <w:divBdr>
                                                    <w:top w:val="none" w:sz="0" w:space="0" w:color="auto"/>
                                                    <w:left w:val="none" w:sz="0" w:space="0" w:color="auto"/>
                                                    <w:bottom w:val="none" w:sz="0" w:space="0" w:color="auto"/>
                                                    <w:right w:val="none" w:sz="0" w:space="0" w:color="auto"/>
                                                  </w:divBdr>
                                                  <w:divsChild>
                                                    <w:div w:id="741564747">
                                                      <w:marLeft w:val="0"/>
                                                      <w:marRight w:val="0"/>
                                                      <w:marTop w:val="0"/>
                                                      <w:marBottom w:val="0"/>
                                                      <w:divBdr>
                                                        <w:top w:val="none" w:sz="0" w:space="0" w:color="auto"/>
                                                        <w:left w:val="none" w:sz="0" w:space="0" w:color="auto"/>
                                                        <w:bottom w:val="none" w:sz="0" w:space="0" w:color="auto"/>
                                                        <w:right w:val="none" w:sz="0" w:space="0" w:color="auto"/>
                                                      </w:divBdr>
                                                      <w:divsChild>
                                                        <w:div w:id="15846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4279154">
      <w:bodyDiv w:val="1"/>
      <w:marLeft w:val="0"/>
      <w:marRight w:val="0"/>
      <w:marTop w:val="0"/>
      <w:marBottom w:val="0"/>
      <w:divBdr>
        <w:top w:val="none" w:sz="0" w:space="0" w:color="auto"/>
        <w:left w:val="none" w:sz="0" w:space="0" w:color="auto"/>
        <w:bottom w:val="none" w:sz="0" w:space="0" w:color="auto"/>
        <w:right w:val="none" w:sz="0" w:space="0" w:color="auto"/>
      </w:divBdr>
      <w:divsChild>
        <w:div w:id="2001347407">
          <w:marLeft w:val="0"/>
          <w:marRight w:val="0"/>
          <w:marTop w:val="0"/>
          <w:marBottom w:val="0"/>
          <w:divBdr>
            <w:top w:val="none" w:sz="0" w:space="0" w:color="auto"/>
            <w:left w:val="none" w:sz="0" w:space="0" w:color="auto"/>
            <w:bottom w:val="none" w:sz="0" w:space="0" w:color="auto"/>
            <w:right w:val="none" w:sz="0" w:space="0" w:color="auto"/>
          </w:divBdr>
          <w:divsChild>
            <w:div w:id="931740219">
              <w:marLeft w:val="0"/>
              <w:marRight w:val="0"/>
              <w:marTop w:val="0"/>
              <w:marBottom w:val="0"/>
              <w:divBdr>
                <w:top w:val="none" w:sz="0" w:space="0" w:color="auto"/>
                <w:left w:val="none" w:sz="0" w:space="0" w:color="auto"/>
                <w:bottom w:val="none" w:sz="0" w:space="0" w:color="auto"/>
                <w:right w:val="none" w:sz="0" w:space="0" w:color="auto"/>
              </w:divBdr>
              <w:divsChild>
                <w:div w:id="1700737346">
                  <w:marLeft w:val="0"/>
                  <w:marRight w:val="0"/>
                  <w:marTop w:val="0"/>
                  <w:marBottom w:val="0"/>
                  <w:divBdr>
                    <w:top w:val="none" w:sz="0" w:space="0" w:color="auto"/>
                    <w:left w:val="none" w:sz="0" w:space="0" w:color="auto"/>
                    <w:bottom w:val="none" w:sz="0" w:space="0" w:color="auto"/>
                    <w:right w:val="none" w:sz="0" w:space="0" w:color="auto"/>
                  </w:divBdr>
                  <w:divsChild>
                    <w:div w:id="1807813625">
                      <w:marLeft w:val="0"/>
                      <w:marRight w:val="0"/>
                      <w:marTop w:val="0"/>
                      <w:marBottom w:val="0"/>
                      <w:divBdr>
                        <w:top w:val="none" w:sz="0" w:space="0" w:color="auto"/>
                        <w:left w:val="none" w:sz="0" w:space="0" w:color="auto"/>
                        <w:bottom w:val="none" w:sz="0" w:space="0" w:color="auto"/>
                        <w:right w:val="none" w:sz="0" w:space="0" w:color="auto"/>
                      </w:divBdr>
                      <w:divsChild>
                        <w:div w:id="2003240496">
                          <w:marLeft w:val="0"/>
                          <w:marRight w:val="0"/>
                          <w:marTop w:val="0"/>
                          <w:marBottom w:val="0"/>
                          <w:divBdr>
                            <w:top w:val="none" w:sz="0" w:space="0" w:color="auto"/>
                            <w:left w:val="none" w:sz="0" w:space="0" w:color="auto"/>
                            <w:bottom w:val="none" w:sz="0" w:space="0" w:color="auto"/>
                            <w:right w:val="none" w:sz="0" w:space="0" w:color="auto"/>
                          </w:divBdr>
                          <w:divsChild>
                            <w:div w:id="1541897238">
                              <w:marLeft w:val="0"/>
                              <w:marRight w:val="0"/>
                              <w:marTop w:val="0"/>
                              <w:marBottom w:val="0"/>
                              <w:divBdr>
                                <w:top w:val="none" w:sz="0" w:space="0" w:color="auto"/>
                                <w:left w:val="none" w:sz="0" w:space="0" w:color="auto"/>
                                <w:bottom w:val="none" w:sz="0" w:space="0" w:color="auto"/>
                                <w:right w:val="none" w:sz="0" w:space="0" w:color="auto"/>
                              </w:divBdr>
                              <w:divsChild>
                                <w:div w:id="394016854">
                                  <w:marLeft w:val="0"/>
                                  <w:marRight w:val="0"/>
                                  <w:marTop w:val="0"/>
                                  <w:marBottom w:val="0"/>
                                  <w:divBdr>
                                    <w:top w:val="none" w:sz="0" w:space="0" w:color="auto"/>
                                    <w:left w:val="none" w:sz="0" w:space="0" w:color="auto"/>
                                    <w:bottom w:val="none" w:sz="0" w:space="0" w:color="auto"/>
                                    <w:right w:val="none" w:sz="0" w:space="0" w:color="auto"/>
                                  </w:divBdr>
                                  <w:divsChild>
                                    <w:div w:id="734426958">
                                      <w:marLeft w:val="0"/>
                                      <w:marRight w:val="0"/>
                                      <w:marTop w:val="0"/>
                                      <w:marBottom w:val="0"/>
                                      <w:divBdr>
                                        <w:top w:val="none" w:sz="0" w:space="0" w:color="auto"/>
                                        <w:left w:val="none" w:sz="0" w:space="0" w:color="auto"/>
                                        <w:bottom w:val="none" w:sz="0" w:space="0" w:color="auto"/>
                                        <w:right w:val="none" w:sz="0" w:space="0" w:color="auto"/>
                                      </w:divBdr>
                                      <w:divsChild>
                                        <w:div w:id="669330590">
                                          <w:marLeft w:val="0"/>
                                          <w:marRight w:val="0"/>
                                          <w:marTop w:val="0"/>
                                          <w:marBottom w:val="0"/>
                                          <w:divBdr>
                                            <w:top w:val="none" w:sz="0" w:space="0" w:color="auto"/>
                                            <w:left w:val="none" w:sz="0" w:space="0" w:color="auto"/>
                                            <w:bottom w:val="none" w:sz="0" w:space="0" w:color="auto"/>
                                            <w:right w:val="none" w:sz="0" w:space="0" w:color="auto"/>
                                          </w:divBdr>
                                          <w:divsChild>
                                            <w:div w:id="362290953">
                                              <w:marLeft w:val="0"/>
                                              <w:marRight w:val="0"/>
                                              <w:marTop w:val="0"/>
                                              <w:marBottom w:val="0"/>
                                              <w:divBdr>
                                                <w:top w:val="none" w:sz="0" w:space="0" w:color="auto"/>
                                                <w:left w:val="none" w:sz="0" w:space="0" w:color="auto"/>
                                                <w:bottom w:val="none" w:sz="0" w:space="0" w:color="auto"/>
                                                <w:right w:val="none" w:sz="0" w:space="0" w:color="auto"/>
                                              </w:divBdr>
                                              <w:divsChild>
                                                <w:div w:id="1472748334">
                                                  <w:marLeft w:val="0"/>
                                                  <w:marRight w:val="0"/>
                                                  <w:marTop w:val="0"/>
                                                  <w:marBottom w:val="0"/>
                                                  <w:divBdr>
                                                    <w:top w:val="none" w:sz="0" w:space="0" w:color="auto"/>
                                                    <w:left w:val="none" w:sz="0" w:space="0" w:color="auto"/>
                                                    <w:bottom w:val="none" w:sz="0" w:space="0" w:color="auto"/>
                                                    <w:right w:val="none" w:sz="0" w:space="0" w:color="auto"/>
                                                  </w:divBdr>
                                                  <w:divsChild>
                                                    <w:div w:id="1295869671">
                                                      <w:marLeft w:val="0"/>
                                                      <w:marRight w:val="0"/>
                                                      <w:marTop w:val="0"/>
                                                      <w:marBottom w:val="0"/>
                                                      <w:divBdr>
                                                        <w:top w:val="none" w:sz="0" w:space="0" w:color="auto"/>
                                                        <w:left w:val="none" w:sz="0" w:space="0" w:color="auto"/>
                                                        <w:bottom w:val="none" w:sz="0" w:space="0" w:color="auto"/>
                                                        <w:right w:val="none" w:sz="0" w:space="0" w:color="auto"/>
                                                      </w:divBdr>
                                                      <w:divsChild>
                                                        <w:div w:id="207134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3501492">
      <w:bodyDiv w:val="1"/>
      <w:marLeft w:val="0"/>
      <w:marRight w:val="0"/>
      <w:marTop w:val="0"/>
      <w:marBottom w:val="0"/>
      <w:divBdr>
        <w:top w:val="none" w:sz="0" w:space="0" w:color="auto"/>
        <w:left w:val="none" w:sz="0" w:space="0" w:color="auto"/>
        <w:bottom w:val="none" w:sz="0" w:space="0" w:color="auto"/>
        <w:right w:val="none" w:sz="0" w:space="0" w:color="auto"/>
      </w:divBdr>
      <w:divsChild>
        <w:div w:id="136266471">
          <w:marLeft w:val="0"/>
          <w:marRight w:val="0"/>
          <w:marTop w:val="0"/>
          <w:marBottom w:val="0"/>
          <w:divBdr>
            <w:top w:val="none" w:sz="0" w:space="0" w:color="auto"/>
            <w:left w:val="none" w:sz="0" w:space="0" w:color="auto"/>
            <w:bottom w:val="none" w:sz="0" w:space="0" w:color="auto"/>
            <w:right w:val="none" w:sz="0" w:space="0" w:color="auto"/>
          </w:divBdr>
          <w:divsChild>
            <w:div w:id="119568369">
              <w:marLeft w:val="0"/>
              <w:marRight w:val="0"/>
              <w:marTop w:val="0"/>
              <w:marBottom w:val="0"/>
              <w:divBdr>
                <w:top w:val="none" w:sz="0" w:space="0" w:color="auto"/>
                <w:left w:val="none" w:sz="0" w:space="0" w:color="auto"/>
                <w:bottom w:val="none" w:sz="0" w:space="0" w:color="auto"/>
                <w:right w:val="none" w:sz="0" w:space="0" w:color="auto"/>
              </w:divBdr>
              <w:divsChild>
                <w:div w:id="740718737">
                  <w:marLeft w:val="0"/>
                  <w:marRight w:val="0"/>
                  <w:marTop w:val="0"/>
                  <w:marBottom w:val="0"/>
                  <w:divBdr>
                    <w:top w:val="none" w:sz="0" w:space="0" w:color="auto"/>
                    <w:left w:val="none" w:sz="0" w:space="0" w:color="auto"/>
                    <w:bottom w:val="none" w:sz="0" w:space="0" w:color="auto"/>
                    <w:right w:val="none" w:sz="0" w:space="0" w:color="auto"/>
                  </w:divBdr>
                  <w:divsChild>
                    <w:div w:id="39406752">
                      <w:marLeft w:val="0"/>
                      <w:marRight w:val="0"/>
                      <w:marTop w:val="0"/>
                      <w:marBottom w:val="0"/>
                      <w:divBdr>
                        <w:top w:val="none" w:sz="0" w:space="0" w:color="auto"/>
                        <w:left w:val="none" w:sz="0" w:space="0" w:color="auto"/>
                        <w:bottom w:val="none" w:sz="0" w:space="0" w:color="auto"/>
                        <w:right w:val="none" w:sz="0" w:space="0" w:color="auto"/>
                      </w:divBdr>
                      <w:divsChild>
                        <w:div w:id="840314596">
                          <w:marLeft w:val="0"/>
                          <w:marRight w:val="0"/>
                          <w:marTop w:val="0"/>
                          <w:marBottom w:val="0"/>
                          <w:divBdr>
                            <w:top w:val="none" w:sz="0" w:space="0" w:color="auto"/>
                            <w:left w:val="none" w:sz="0" w:space="0" w:color="auto"/>
                            <w:bottom w:val="none" w:sz="0" w:space="0" w:color="auto"/>
                            <w:right w:val="none" w:sz="0" w:space="0" w:color="auto"/>
                          </w:divBdr>
                          <w:divsChild>
                            <w:div w:id="1104810567">
                              <w:marLeft w:val="0"/>
                              <w:marRight w:val="0"/>
                              <w:marTop w:val="0"/>
                              <w:marBottom w:val="0"/>
                              <w:divBdr>
                                <w:top w:val="none" w:sz="0" w:space="0" w:color="auto"/>
                                <w:left w:val="none" w:sz="0" w:space="0" w:color="auto"/>
                                <w:bottom w:val="none" w:sz="0" w:space="0" w:color="auto"/>
                                <w:right w:val="none" w:sz="0" w:space="0" w:color="auto"/>
                              </w:divBdr>
                              <w:divsChild>
                                <w:div w:id="151675646">
                                  <w:marLeft w:val="0"/>
                                  <w:marRight w:val="0"/>
                                  <w:marTop w:val="0"/>
                                  <w:marBottom w:val="0"/>
                                  <w:divBdr>
                                    <w:top w:val="none" w:sz="0" w:space="0" w:color="auto"/>
                                    <w:left w:val="none" w:sz="0" w:space="0" w:color="auto"/>
                                    <w:bottom w:val="none" w:sz="0" w:space="0" w:color="auto"/>
                                    <w:right w:val="none" w:sz="0" w:space="0" w:color="auto"/>
                                  </w:divBdr>
                                  <w:divsChild>
                                    <w:div w:id="1115758504">
                                      <w:marLeft w:val="0"/>
                                      <w:marRight w:val="0"/>
                                      <w:marTop w:val="0"/>
                                      <w:marBottom w:val="0"/>
                                      <w:divBdr>
                                        <w:top w:val="none" w:sz="0" w:space="0" w:color="auto"/>
                                        <w:left w:val="none" w:sz="0" w:space="0" w:color="auto"/>
                                        <w:bottom w:val="none" w:sz="0" w:space="0" w:color="auto"/>
                                        <w:right w:val="none" w:sz="0" w:space="0" w:color="auto"/>
                                      </w:divBdr>
                                      <w:divsChild>
                                        <w:div w:id="567882607">
                                          <w:marLeft w:val="0"/>
                                          <w:marRight w:val="0"/>
                                          <w:marTop w:val="0"/>
                                          <w:marBottom w:val="0"/>
                                          <w:divBdr>
                                            <w:top w:val="none" w:sz="0" w:space="0" w:color="auto"/>
                                            <w:left w:val="none" w:sz="0" w:space="0" w:color="auto"/>
                                            <w:bottom w:val="none" w:sz="0" w:space="0" w:color="auto"/>
                                            <w:right w:val="none" w:sz="0" w:space="0" w:color="auto"/>
                                          </w:divBdr>
                                          <w:divsChild>
                                            <w:div w:id="1825390400">
                                              <w:marLeft w:val="0"/>
                                              <w:marRight w:val="0"/>
                                              <w:marTop w:val="0"/>
                                              <w:marBottom w:val="0"/>
                                              <w:divBdr>
                                                <w:top w:val="none" w:sz="0" w:space="0" w:color="auto"/>
                                                <w:left w:val="none" w:sz="0" w:space="0" w:color="auto"/>
                                                <w:bottom w:val="none" w:sz="0" w:space="0" w:color="auto"/>
                                                <w:right w:val="none" w:sz="0" w:space="0" w:color="auto"/>
                                              </w:divBdr>
                                              <w:divsChild>
                                                <w:div w:id="976225346">
                                                  <w:marLeft w:val="0"/>
                                                  <w:marRight w:val="0"/>
                                                  <w:marTop w:val="0"/>
                                                  <w:marBottom w:val="0"/>
                                                  <w:divBdr>
                                                    <w:top w:val="none" w:sz="0" w:space="0" w:color="auto"/>
                                                    <w:left w:val="none" w:sz="0" w:space="0" w:color="auto"/>
                                                    <w:bottom w:val="none" w:sz="0" w:space="0" w:color="auto"/>
                                                    <w:right w:val="none" w:sz="0" w:space="0" w:color="auto"/>
                                                  </w:divBdr>
                                                  <w:divsChild>
                                                    <w:div w:id="881554395">
                                                      <w:marLeft w:val="0"/>
                                                      <w:marRight w:val="0"/>
                                                      <w:marTop w:val="0"/>
                                                      <w:marBottom w:val="0"/>
                                                      <w:divBdr>
                                                        <w:top w:val="none" w:sz="0" w:space="0" w:color="auto"/>
                                                        <w:left w:val="none" w:sz="0" w:space="0" w:color="auto"/>
                                                        <w:bottom w:val="none" w:sz="0" w:space="0" w:color="auto"/>
                                                        <w:right w:val="none" w:sz="0" w:space="0" w:color="auto"/>
                                                      </w:divBdr>
                                                      <w:divsChild>
                                                        <w:div w:id="156140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14831189">
      <w:bodyDiv w:val="1"/>
      <w:marLeft w:val="0"/>
      <w:marRight w:val="0"/>
      <w:marTop w:val="0"/>
      <w:marBottom w:val="0"/>
      <w:divBdr>
        <w:top w:val="none" w:sz="0" w:space="0" w:color="auto"/>
        <w:left w:val="none" w:sz="0" w:space="0" w:color="auto"/>
        <w:bottom w:val="none" w:sz="0" w:space="0" w:color="auto"/>
        <w:right w:val="none" w:sz="0" w:space="0" w:color="auto"/>
      </w:divBdr>
      <w:divsChild>
        <w:div w:id="297222216">
          <w:marLeft w:val="0"/>
          <w:marRight w:val="0"/>
          <w:marTop w:val="0"/>
          <w:marBottom w:val="0"/>
          <w:divBdr>
            <w:top w:val="none" w:sz="0" w:space="0" w:color="auto"/>
            <w:left w:val="none" w:sz="0" w:space="0" w:color="auto"/>
            <w:bottom w:val="none" w:sz="0" w:space="0" w:color="auto"/>
            <w:right w:val="none" w:sz="0" w:space="0" w:color="auto"/>
          </w:divBdr>
        </w:div>
        <w:div w:id="2046634364">
          <w:marLeft w:val="0"/>
          <w:marRight w:val="0"/>
          <w:marTop w:val="0"/>
          <w:marBottom w:val="0"/>
          <w:divBdr>
            <w:top w:val="none" w:sz="0" w:space="0" w:color="auto"/>
            <w:left w:val="none" w:sz="0" w:space="0" w:color="auto"/>
            <w:bottom w:val="none" w:sz="0" w:space="0" w:color="auto"/>
            <w:right w:val="none" w:sz="0" w:space="0" w:color="auto"/>
          </w:divBdr>
          <w:divsChild>
            <w:div w:id="613512847">
              <w:marLeft w:val="-75"/>
              <w:marRight w:val="0"/>
              <w:marTop w:val="30"/>
              <w:marBottom w:val="30"/>
              <w:divBdr>
                <w:top w:val="none" w:sz="0" w:space="0" w:color="auto"/>
                <w:left w:val="none" w:sz="0" w:space="0" w:color="auto"/>
                <w:bottom w:val="none" w:sz="0" w:space="0" w:color="auto"/>
                <w:right w:val="none" w:sz="0" w:space="0" w:color="auto"/>
              </w:divBdr>
              <w:divsChild>
                <w:div w:id="10642995">
                  <w:marLeft w:val="0"/>
                  <w:marRight w:val="0"/>
                  <w:marTop w:val="0"/>
                  <w:marBottom w:val="0"/>
                  <w:divBdr>
                    <w:top w:val="none" w:sz="0" w:space="0" w:color="auto"/>
                    <w:left w:val="none" w:sz="0" w:space="0" w:color="auto"/>
                    <w:bottom w:val="none" w:sz="0" w:space="0" w:color="auto"/>
                    <w:right w:val="none" w:sz="0" w:space="0" w:color="auto"/>
                  </w:divBdr>
                  <w:divsChild>
                    <w:div w:id="628634247">
                      <w:marLeft w:val="0"/>
                      <w:marRight w:val="0"/>
                      <w:marTop w:val="0"/>
                      <w:marBottom w:val="0"/>
                      <w:divBdr>
                        <w:top w:val="none" w:sz="0" w:space="0" w:color="auto"/>
                        <w:left w:val="none" w:sz="0" w:space="0" w:color="auto"/>
                        <w:bottom w:val="none" w:sz="0" w:space="0" w:color="auto"/>
                        <w:right w:val="none" w:sz="0" w:space="0" w:color="auto"/>
                      </w:divBdr>
                    </w:div>
                  </w:divsChild>
                </w:div>
                <w:div w:id="96482407">
                  <w:marLeft w:val="0"/>
                  <w:marRight w:val="0"/>
                  <w:marTop w:val="0"/>
                  <w:marBottom w:val="0"/>
                  <w:divBdr>
                    <w:top w:val="none" w:sz="0" w:space="0" w:color="auto"/>
                    <w:left w:val="none" w:sz="0" w:space="0" w:color="auto"/>
                    <w:bottom w:val="none" w:sz="0" w:space="0" w:color="auto"/>
                    <w:right w:val="none" w:sz="0" w:space="0" w:color="auto"/>
                  </w:divBdr>
                  <w:divsChild>
                    <w:div w:id="1926068339">
                      <w:marLeft w:val="0"/>
                      <w:marRight w:val="0"/>
                      <w:marTop w:val="0"/>
                      <w:marBottom w:val="0"/>
                      <w:divBdr>
                        <w:top w:val="none" w:sz="0" w:space="0" w:color="auto"/>
                        <w:left w:val="none" w:sz="0" w:space="0" w:color="auto"/>
                        <w:bottom w:val="none" w:sz="0" w:space="0" w:color="auto"/>
                        <w:right w:val="none" w:sz="0" w:space="0" w:color="auto"/>
                      </w:divBdr>
                    </w:div>
                  </w:divsChild>
                </w:div>
                <w:div w:id="105316697">
                  <w:marLeft w:val="0"/>
                  <w:marRight w:val="0"/>
                  <w:marTop w:val="0"/>
                  <w:marBottom w:val="0"/>
                  <w:divBdr>
                    <w:top w:val="none" w:sz="0" w:space="0" w:color="auto"/>
                    <w:left w:val="none" w:sz="0" w:space="0" w:color="auto"/>
                    <w:bottom w:val="none" w:sz="0" w:space="0" w:color="auto"/>
                    <w:right w:val="none" w:sz="0" w:space="0" w:color="auto"/>
                  </w:divBdr>
                  <w:divsChild>
                    <w:div w:id="1600944867">
                      <w:marLeft w:val="0"/>
                      <w:marRight w:val="0"/>
                      <w:marTop w:val="0"/>
                      <w:marBottom w:val="0"/>
                      <w:divBdr>
                        <w:top w:val="none" w:sz="0" w:space="0" w:color="auto"/>
                        <w:left w:val="none" w:sz="0" w:space="0" w:color="auto"/>
                        <w:bottom w:val="none" w:sz="0" w:space="0" w:color="auto"/>
                        <w:right w:val="none" w:sz="0" w:space="0" w:color="auto"/>
                      </w:divBdr>
                    </w:div>
                  </w:divsChild>
                </w:div>
                <w:div w:id="121922369">
                  <w:marLeft w:val="0"/>
                  <w:marRight w:val="0"/>
                  <w:marTop w:val="0"/>
                  <w:marBottom w:val="0"/>
                  <w:divBdr>
                    <w:top w:val="none" w:sz="0" w:space="0" w:color="auto"/>
                    <w:left w:val="none" w:sz="0" w:space="0" w:color="auto"/>
                    <w:bottom w:val="none" w:sz="0" w:space="0" w:color="auto"/>
                    <w:right w:val="none" w:sz="0" w:space="0" w:color="auto"/>
                  </w:divBdr>
                  <w:divsChild>
                    <w:div w:id="1927154165">
                      <w:marLeft w:val="0"/>
                      <w:marRight w:val="0"/>
                      <w:marTop w:val="0"/>
                      <w:marBottom w:val="0"/>
                      <w:divBdr>
                        <w:top w:val="none" w:sz="0" w:space="0" w:color="auto"/>
                        <w:left w:val="none" w:sz="0" w:space="0" w:color="auto"/>
                        <w:bottom w:val="none" w:sz="0" w:space="0" w:color="auto"/>
                        <w:right w:val="none" w:sz="0" w:space="0" w:color="auto"/>
                      </w:divBdr>
                    </w:div>
                  </w:divsChild>
                </w:div>
                <w:div w:id="123423676">
                  <w:marLeft w:val="0"/>
                  <w:marRight w:val="0"/>
                  <w:marTop w:val="0"/>
                  <w:marBottom w:val="0"/>
                  <w:divBdr>
                    <w:top w:val="none" w:sz="0" w:space="0" w:color="auto"/>
                    <w:left w:val="none" w:sz="0" w:space="0" w:color="auto"/>
                    <w:bottom w:val="none" w:sz="0" w:space="0" w:color="auto"/>
                    <w:right w:val="none" w:sz="0" w:space="0" w:color="auto"/>
                  </w:divBdr>
                  <w:divsChild>
                    <w:div w:id="734470393">
                      <w:marLeft w:val="0"/>
                      <w:marRight w:val="0"/>
                      <w:marTop w:val="0"/>
                      <w:marBottom w:val="0"/>
                      <w:divBdr>
                        <w:top w:val="none" w:sz="0" w:space="0" w:color="auto"/>
                        <w:left w:val="none" w:sz="0" w:space="0" w:color="auto"/>
                        <w:bottom w:val="none" w:sz="0" w:space="0" w:color="auto"/>
                        <w:right w:val="none" w:sz="0" w:space="0" w:color="auto"/>
                      </w:divBdr>
                    </w:div>
                  </w:divsChild>
                </w:div>
                <w:div w:id="129052352">
                  <w:marLeft w:val="0"/>
                  <w:marRight w:val="0"/>
                  <w:marTop w:val="0"/>
                  <w:marBottom w:val="0"/>
                  <w:divBdr>
                    <w:top w:val="none" w:sz="0" w:space="0" w:color="auto"/>
                    <w:left w:val="none" w:sz="0" w:space="0" w:color="auto"/>
                    <w:bottom w:val="none" w:sz="0" w:space="0" w:color="auto"/>
                    <w:right w:val="none" w:sz="0" w:space="0" w:color="auto"/>
                  </w:divBdr>
                  <w:divsChild>
                    <w:div w:id="1915511255">
                      <w:marLeft w:val="0"/>
                      <w:marRight w:val="0"/>
                      <w:marTop w:val="0"/>
                      <w:marBottom w:val="0"/>
                      <w:divBdr>
                        <w:top w:val="none" w:sz="0" w:space="0" w:color="auto"/>
                        <w:left w:val="none" w:sz="0" w:space="0" w:color="auto"/>
                        <w:bottom w:val="none" w:sz="0" w:space="0" w:color="auto"/>
                        <w:right w:val="none" w:sz="0" w:space="0" w:color="auto"/>
                      </w:divBdr>
                    </w:div>
                  </w:divsChild>
                </w:div>
                <w:div w:id="162089701">
                  <w:marLeft w:val="0"/>
                  <w:marRight w:val="0"/>
                  <w:marTop w:val="0"/>
                  <w:marBottom w:val="0"/>
                  <w:divBdr>
                    <w:top w:val="none" w:sz="0" w:space="0" w:color="auto"/>
                    <w:left w:val="none" w:sz="0" w:space="0" w:color="auto"/>
                    <w:bottom w:val="none" w:sz="0" w:space="0" w:color="auto"/>
                    <w:right w:val="none" w:sz="0" w:space="0" w:color="auto"/>
                  </w:divBdr>
                  <w:divsChild>
                    <w:div w:id="1233586994">
                      <w:marLeft w:val="0"/>
                      <w:marRight w:val="0"/>
                      <w:marTop w:val="0"/>
                      <w:marBottom w:val="0"/>
                      <w:divBdr>
                        <w:top w:val="none" w:sz="0" w:space="0" w:color="auto"/>
                        <w:left w:val="none" w:sz="0" w:space="0" w:color="auto"/>
                        <w:bottom w:val="none" w:sz="0" w:space="0" w:color="auto"/>
                        <w:right w:val="none" w:sz="0" w:space="0" w:color="auto"/>
                      </w:divBdr>
                    </w:div>
                  </w:divsChild>
                </w:div>
                <w:div w:id="163472515">
                  <w:marLeft w:val="0"/>
                  <w:marRight w:val="0"/>
                  <w:marTop w:val="0"/>
                  <w:marBottom w:val="0"/>
                  <w:divBdr>
                    <w:top w:val="none" w:sz="0" w:space="0" w:color="auto"/>
                    <w:left w:val="none" w:sz="0" w:space="0" w:color="auto"/>
                    <w:bottom w:val="none" w:sz="0" w:space="0" w:color="auto"/>
                    <w:right w:val="none" w:sz="0" w:space="0" w:color="auto"/>
                  </w:divBdr>
                  <w:divsChild>
                    <w:div w:id="2098400053">
                      <w:marLeft w:val="0"/>
                      <w:marRight w:val="0"/>
                      <w:marTop w:val="0"/>
                      <w:marBottom w:val="0"/>
                      <w:divBdr>
                        <w:top w:val="none" w:sz="0" w:space="0" w:color="auto"/>
                        <w:left w:val="none" w:sz="0" w:space="0" w:color="auto"/>
                        <w:bottom w:val="none" w:sz="0" w:space="0" w:color="auto"/>
                        <w:right w:val="none" w:sz="0" w:space="0" w:color="auto"/>
                      </w:divBdr>
                    </w:div>
                  </w:divsChild>
                </w:div>
                <w:div w:id="203834976">
                  <w:marLeft w:val="0"/>
                  <w:marRight w:val="0"/>
                  <w:marTop w:val="0"/>
                  <w:marBottom w:val="0"/>
                  <w:divBdr>
                    <w:top w:val="none" w:sz="0" w:space="0" w:color="auto"/>
                    <w:left w:val="none" w:sz="0" w:space="0" w:color="auto"/>
                    <w:bottom w:val="none" w:sz="0" w:space="0" w:color="auto"/>
                    <w:right w:val="none" w:sz="0" w:space="0" w:color="auto"/>
                  </w:divBdr>
                  <w:divsChild>
                    <w:div w:id="641928523">
                      <w:marLeft w:val="0"/>
                      <w:marRight w:val="0"/>
                      <w:marTop w:val="0"/>
                      <w:marBottom w:val="0"/>
                      <w:divBdr>
                        <w:top w:val="none" w:sz="0" w:space="0" w:color="auto"/>
                        <w:left w:val="none" w:sz="0" w:space="0" w:color="auto"/>
                        <w:bottom w:val="none" w:sz="0" w:space="0" w:color="auto"/>
                        <w:right w:val="none" w:sz="0" w:space="0" w:color="auto"/>
                      </w:divBdr>
                    </w:div>
                  </w:divsChild>
                </w:div>
                <w:div w:id="223953465">
                  <w:marLeft w:val="0"/>
                  <w:marRight w:val="0"/>
                  <w:marTop w:val="0"/>
                  <w:marBottom w:val="0"/>
                  <w:divBdr>
                    <w:top w:val="none" w:sz="0" w:space="0" w:color="auto"/>
                    <w:left w:val="none" w:sz="0" w:space="0" w:color="auto"/>
                    <w:bottom w:val="none" w:sz="0" w:space="0" w:color="auto"/>
                    <w:right w:val="none" w:sz="0" w:space="0" w:color="auto"/>
                  </w:divBdr>
                  <w:divsChild>
                    <w:div w:id="194581045">
                      <w:marLeft w:val="0"/>
                      <w:marRight w:val="0"/>
                      <w:marTop w:val="0"/>
                      <w:marBottom w:val="0"/>
                      <w:divBdr>
                        <w:top w:val="none" w:sz="0" w:space="0" w:color="auto"/>
                        <w:left w:val="none" w:sz="0" w:space="0" w:color="auto"/>
                        <w:bottom w:val="none" w:sz="0" w:space="0" w:color="auto"/>
                        <w:right w:val="none" w:sz="0" w:space="0" w:color="auto"/>
                      </w:divBdr>
                    </w:div>
                  </w:divsChild>
                </w:div>
                <w:div w:id="323243868">
                  <w:marLeft w:val="0"/>
                  <w:marRight w:val="0"/>
                  <w:marTop w:val="0"/>
                  <w:marBottom w:val="0"/>
                  <w:divBdr>
                    <w:top w:val="none" w:sz="0" w:space="0" w:color="auto"/>
                    <w:left w:val="none" w:sz="0" w:space="0" w:color="auto"/>
                    <w:bottom w:val="none" w:sz="0" w:space="0" w:color="auto"/>
                    <w:right w:val="none" w:sz="0" w:space="0" w:color="auto"/>
                  </w:divBdr>
                  <w:divsChild>
                    <w:div w:id="1241863471">
                      <w:marLeft w:val="0"/>
                      <w:marRight w:val="0"/>
                      <w:marTop w:val="0"/>
                      <w:marBottom w:val="0"/>
                      <w:divBdr>
                        <w:top w:val="none" w:sz="0" w:space="0" w:color="auto"/>
                        <w:left w:val="none" w:sz="0" w:space="0" w:color="auto"/>
                        <w:bottom w:val="none" w:sz="0" w:space="0" w:color="auto"/>
                        <w:right w:val="none" w:sz="0" w:space="0" w:color="auto"/>
                      </w:divBdr>
                    </w:div>
                  </w:divsChild>
                </w:div>
                <w:div w:id="351954414">
                  <w:marLeft w:val="0"/>
                  <w:marRight w:val="0"/>
                  <w:marTop w:val="0"/>
                  <w:marBottom w:val="0"/>
                  <w:divBdr>
                    <w:top w:val="none" w:sz="0" w:space="0" w:color="auto"/>
                    <w:left w:val="none" w:sz="0" w:space="0" w:color="auto"/>
                    <w:bottom w:val="none" w:sz="0" w:space="0" w:color="auto"/>
                    <w:right w:val="none" w:sz="0" w:space="0" w:color="auto"/>
                  </w:divBdr>
                  <w:divsChild>
                    <w:div w:id="1551845712">
                      <w:marLeft w:val="0"/>
                      <w:marRight w:val="0"/>
                      <w:marTop w:val="0"/>
                      <w:marBottom w:val="0"/>
                      <w:divBdr>
                        <w:top w:val="none" w:sz="0" w:space="0" w:color="auto"/>
                        <w:left w:val="none" w:sz="0" w:space="0" w:color="auto"/>
                        <w:bottom w:val="none" w:sz="0" w:space="0" w:color="auto"/>
                        <w:right w:val="none" w:sz="0" w:space="0" w:color="auto"/>
                      </w:divBdr>
                    </w:div>
                  </w:divsChild>
                </w:div>
                <w:div w:id="406730343">
                  <w:marLeft w:val="0"/>
                  <w:marRight w:val="0"/>
                  <w:marTop w:val="0"/>
                  <w:marBottom w:val="0"/>
                  <w:divBdr>
                    <w:top w:val="none" w:sz="0" w:space="0" w:color="auto"/>
                    <w:left w:val="none" w:sz="0" w:space="0" w:color="auto"/>
                    <w:bottom w:val="none" w:sz="0" w:space="0" w:color="auto"/>
                    <w:right w:val="none" w:sz="0" w:space="0" w:color="auto"/>
                  </w:divBdr>
                  <w:divsChild>
                    <w:div w:id="1628856831">
                      <w:marLeft w:val="0"/>
                      <w:marRight w:val="0"/>
                      <w:marTop w:val="0"/>
                      <w:marBottom w:val="0"/>
                      <w:divBdr>
                        <w:top w:val="none" w:sz="0" w:space="0" w:color="auto"/>
                        <w:left w:val="none" w:sz="0" w:space="0" w:color="auto"/>
                        <w:bottom w:val="none" w:sz="0" w:space="0" w:color="auto"/>
                        <w:right w:val="none" w:sz="0" w:space="0" w:color="auto"/>
                      </w:divBdr>
                    </w:div>
                  </w:divsChild>
                </w:div>
                <w:div w:id="506141127">
                  <w:marLeft w:val="0"/>
                  <w:marRight w:val="0"/>
                  <w:marTop w:val="0"/>
                  <w:marBottom w:val="0"/>
                  <w:divBdr>
                    <w:top w:val="none" w:sz="0" w:space="0" w:color="auto"/>
                    <w:left w:val="none" w:sz="0" w:space="0" w:color="auto"/>
                    <w:bottom w:val="none" w:sz="0" w:space="0" w:color="auto"/>
                    <w:right w:val="none" w:sz="0" w:space="0" w:color="auto"/>
                  </w:divBdr>
                  <w:divsChild>
                    <w:div w:id="1752770597">
                      <w:marLeft w:val="0"/>
                      <w:marRight w:val="0"/>
                      <w:marTop w:val="0"/>
                      <w:marBottom w:val="0"/>
                      <w:divBdr>
                        <w:top w:val="none" w:sz="0" w:space="0" w:color="auto"/>
                        <w:left w:val="none" w:sz="0" w:space="0" w:color="auto"/>
                        <w:bottom w:val="none" w:sz="0" w:space="0" w:color="auto"/>
                        <w:right w:val="none" w:sz="0" w:space="0" w:color="auto"/>
                      </w:divBdr>
                    </w:div>
                  </w:divsChild>
                </w:div>
                <w:div w:id="506409268">
                  <w:marLeft w:val="0"/>
                  <w:marRight w:val="0"/>
                  <w:marTop w:val="0"/>
                  <w:marBottom w:val="0"/>
                  <w:divBdr>
                    <w:top w:val="none" w:sz="0" w:space="0" w:color="auto"/>
                    <w:left w:val="none" w:sz="0" w:space="0" w:color="auto"/>
                    <w:bottom w:val="none" w:sz="0" w:space="0" w:color="auto"/>
                    <w:right w:val="none" w:sz="0" w:space="0" w:color="auto"/>
                  </w:divBdr>
                  <w:divsChild>
                    <w:div w:id="501353483">
                      <w:marLeft w:val="0"/>
                      <w:marRight w:val="0"/>
                      <w:marTop w:val="0"/>
                      <w:marBottom w:val="0"/>
                      <w:divBdr>
                        <w:top w:val="none" w:sz="0" w:space="0" w:color="auto"/>
                        <w:left w:val="none" w:sz="0" w:space="0" w:color="auto"/>
                        <w:bottom w:val="none" w:sz="0" w:space="0" w:color="auto"/>
                        <w:right w:val="none" w:sz="0" w:space="0" w:color="auto"/>
                      </w:divBdr>
                    </w:div>
                  </w:divsChild>
                </w:div>
                <w:div w:id="543257016">
                  <w:marLeft w:val="0"/>
                  <w:marRight w:val="0"/>
                  <w:marTop w:val="0"/>
                  <w:marBottom w:val="0"/>
                  <w:divBdr>
                    <w:top w:val="none" w:sz="0" w:space="0" w:color="auto"/>
                    <w:left w:val="none" w:sz="0" w:space="0" w:color="auto"/>
                    <w:bottom w:val="none" w:sz="0" w:space="0" w:color="auto"/>
                    <w:right w:val="none" w:sz="0" w:space="0" w:color="auto"/>
                  </w:divBdr>
                  <w:divsChild>
                    <w:div w:id="1948999951">
                      <w:marLeft w:val="0"/>
                      <w:marRight w:val="0"/>
                      <w:marTop w:val="0"/>
                      <w:marBottom w:val="0"/>
                      <w:divBdr>
                        <w:top w:val="none" w:sz="0" w:space="0" w:color="auto"/>
                        <w:left w:val="none" w:sz="0" w:space="0" w:color="auto"/>
                        <w:bottom w:val="none" w:sz="0" w:space="0" w:color="auto"/>
                        <w:right w:val="none" w:sz="0" w:space="0" w:color="auto"/>
                      </w:divBdr>
                    </w:div>
                  </w:divsChild>
                </w:div>
                <w:div w:id="569728106">
                  <w:marLeft w:val="0"/>
                  <w:marRight w:val="0"/>
                  <w:marTop w:val="0"/>
                  <w:marBottom w:val="0"/>
                  <w:divBdr>
                    <w:top w:val="none" w:sz="0" w:space="0" w:color="auto"/>
                    <w:left w:val="none" w:sz="0" w:space="0" w:color="auto"/>
                    <w:bottom w:val="none" w:sz="0" w:space="0" w:color="auto"/>
                    <w:right w:val="none" w:sz="0" w:space="0" w:color="auto"/>
                  </w:divBdr>
                  <w:divsChild>
                    <w:div w:id="604116247">
                      <w:marLeft w:val="0"/>
                      <w:marRight w:val="0"/>
                      <w:marTop w:val="0"/>
                      <w:marBottom w:val="0"/>
                      <w:divBdr>
                        <w:top w:val="none" w:sz="0" w:space="0" w:color="auto"/>
                        <w:left w:val="none" w:sz="0" w:space="0" w:color="auto"/>
                        <w:bottom w:val="none" w:sz="0" w:space="0" w:color="auto"/>
                        <w:right w:val="none" w:sz="0" w:space="0" w:color="auto"/>
                      </w:divBdr>
                    </w:div>
                  </w:divsChild>
                </w:div>
                <w:div w:id="618071189">
                  <w:marLeft w:val="0"/>
                  <w:marRight w:val="0"/>
                  <w:marTop w:val="0"/>
                  <w:marBottom w:val="0"/>
                  <w:divBdr>
                    <w:top w:val="none" w:sz="0" w:space="0" w:color="auto"/>
                    <w:left w:val="none" w:sz="0" w:space="0" w:color="auto"/>
                    <w:bottom w:val="none" w:sz="0" w:space="0" w:color="auto"/>
                    <w:right w:val="none" w:sz="0" w:space="0" w:color="auto"/>
                  </w:divBdr>
                  <w:divsChild>
                    <w:div w:id="2010523632">
                      <w:marLeft w:val="0"/>
                      <w:marRight w:val="0"/>
                      <w:marTop w:val="0"/>
                      <w:marBottom w:val="0"/>
                      <w:divBdr>
                        <w:top w:val="none" w:sz="0" w:space="0" w:color="auto"/>
                        <w:left w:val="none" w:sz="0" w:space="0" w:color="auto"/>
                        <w:bottom w:val="none" w:sz="0" w:space="0" w:color="auto"/>
                        <w:right w:val="none" w:sz="0" w:space="0" w:color="auto"/>
                      </w:divBdr>
                    </w:div>
                  </w:divsChild>
                </w:div>
                <w:div w:id="683286571">
                  <w:marLeft w:val="0"/>
                  <w:marRight w:val="0"/>
                  <w:marTop w:val="0"/>
                  <w:marBottom w:val="0"/>
                  <w:divBdr>
                    <w:top w:val="none" w:sz="0" w:space="0" w:color="auto"/>
                    <w:left w:val="none" w:sz="0" w:space="0" w:color="auto"/>
                    <w:bottom w:val="none" w:sz="0" w:space="0" w:color="auto"/>
                    <w:right w:val="none" w:sz="0" w:space="0" w:color="auto"/>
                  </w:divBdr>
                  <w:divsChild>
                    <w:div w:id="1323461187">
                      <w:marLeft w:val="0"/>
                      <w:marRight w:val="0"/>
                      <w:marTop w:val="0"/>
                      <w:marBottom w:val="0"/>
                      <w:divBdr>
                        <w:top w:val="none" w:sz="0" w:space="0" w:color="auto"/>
                        <w:left w:val="none" w:sz="0" w:space="0" w:color="auto"/>
                        <w:bottom w:val="none" w:sz="0" w:space="0" w:color="auto"/>
                        <w:right w:val="none" w:sz="0" w:space="0" w:color="auto"/>
                      </w:divBdr>
                    </w:div>
                  </w:divsChild>
                </w:div>
                <w:div w:id="686908193">
                  <w:marLeft w:val="0"/>
                  <w:marRight w:val="0"/>
                  <w:marTop w:val="0"/>
                  <w:marBottom w:val="0"/>
                  <w:divBdr>
                    <w:top w:val="none" w:sz="0" w:space="0" w:color="auto"/>
                    <w:left w:val="none" w:sz="0" w:space="0" w:color="auto"/>
                    <w:bottom w:val="none" w:sz="0" w:space="0" w:color="auto"/>
                    <w:right w:val="none" w:sz="0" w:space="0" w:color="auto"/>
                  </w:divBdr>
                  <w:divsChild>
                    <w:div w:id="1144271907">
                      <w:marLeft w:val="0"/>
                      <w:marRight w:val="0"/>
                      <w:marTop w:val="0"/>
                      <w:marBottom w:val="0"/>
                      <w:divBdr>
                        <w:top w:val="none" w:sz="0" w:space="0" w:color="auto"/>
                        <w:left w:val="none" w:sz="0" w:space="0" w:color="auto"/>
                        <w:bottom w:val="none" w:sz="0" w:space="0" w:color="auto"/>
                        <w:right w:val="none" w:sz="0" w:space="0" w:color="auto"/>
                      </w:divBdr>
                    </w:div>
                  </w:divsChild>
                </w:div>
                <w:div w:id="790710605">
                  <w:marLeft w:val="0"/>
                  <w:marRight w:val="0"/>
                  <w:marTop w:val="0"/>
                  <w:marBottom w:val="0"/>
                  <w:divBdr>
                    <w:top w:val="none" w:sz="0" w:space="0" w:color="auto"/>
                    <w:left w:val="none" w:sz="0" w:space="0" w:color="auto"/>
                    <w:bottom w:val="none" w:sz="0" w:space="0" w:color="auto"/>
                    <w:right w:val="none" w:sz="0" w:space="0" w:color="auto"/>
                  </w:divBdr>
                  <w:divsChild>
                    <w:div w:id="328411547">
                      <w:marLeft w:val="0"/>
                      <w:marRight w:val="0"/>
                      <w:marTop w:val="0"/>
                      <w:marBottom w:val="0"/>
                      <w:divBdr>
                        <w:top w:val="none" w:sz="0" w:space="0" w:color="auto"/>
                        <w:left w:val="none" w:sz="0" w:space="0" w:color="auto"/>
                        <w:bottom w:val="none" w:sz="0" w:space="0" w:color="auto"/>
                        <w:right w:val="none" w:sz="0" w:space="0" w:color="auto"/>
                      </w:divBdr>
                    </w:div>
                  </w:divsChild>
                </w:div>
                <w:div w:id="811097892">
                  <w:marLeft w:val="0"/>
                  <w:marRight w:val="0"/>
                  <w:marTop w:val="0"/>
                  <w:marBottom w:val="0"/>
                  <w:divBdr>
                    <w:top w:val="none" w:sz="0" w:space="0" w:color="auto"/>
                    <w:left w:val="none" w:sz="0" w:space="0" w:color="auto"/>
                    <w:bottom w:val="none" w:sz="0" w:space="0" w:color="auto"/>
                    <w:right w:val="none" w:sz="0" w:space="0" w:color="auto"/>
                  </w:divBdr>
                  <w:divsChild>
                    <w:div w:id="1855340383">
                      <w:marLeft w:val="0"/>
                      <w:marRight w:val="0"/>
                      <w:marTop w:val="0"/>
                      <w:marBottom w:val="0"/>
                      <w:divBdr>
                        <w:top w:val="none" w:sz="0" w:space="0" w:color="auto"/>
                        <w:left w:val="none" w:sz="0" w:space="0" w:color="auto"/>
                        <w:bottom w:val="none" w:sz="0" w:space="0" w:color="auto"/>
                        <w:right w:val="none" w:sz="0" w:space="0" w:color="auto"/>
                      </w:divBdr>
                    </w:div>
                  </w:divsChild>
                </w:div>
                <w:div w:id="818034162">
                  <w:marLeft w:val="0"/>
                  <w:marRight w:val="0"/>
                  <w:marTop w:val="0"/>
                  <w:marBottom w:val="0"/>
                  <w:divBdr>
                    <w:top w:val="none" w:sz="0" w:space="0" w:color="auto"/>
                    <w:left w:val="none" w:sz="0" w:space="0" w:color="auto"/>
                    <w:bottom w:val="none" w:sz="0" w:space="0" w:color="auto"/>
                    <w:right w:val="none" w:sz="0" w:space="0" w:color="auto"/>
                  </w:divBdr>
                  <w:divsChild>
                    <w:div w:id="953364041">
                      <w:marLeft w:val="0"/>
                      <w:marRight w:val="0"/>
                      <w:marTop w:val="0"/>
                      <w:marBottom w:val="0"/>
                      <w:divBdr>
                        <w:top w:val="none" w:sz="0" w:space="0" w:color="auto"/>
                        <w:left w:val="none" w:sz="0" w:space="0" w:color="auto"/>
                        <w:bottom w:val="none" w:sz="0" w:space="0" w:color="auto"/>
                        <w:right w:val="none" w:sz="0" w:space="0" w:color="auto"/>
                      </w:divBdr>
                    </w:div>
                  </w:divsChild>
                </w:div>
                <w:div w:id="830951488">
                  <w:marLeft w:val="0"/>
                  <w:marRight w:val="0"/>
                  <w:marTop w:val="0"/>
                  <w:marBottom w:val="0"/>
                  <w:divBdr>
                    <w:top w:val="none" w:sz="0" w:space="0" w:color="auto"/>
                    <w:left w:val="none" w:sz="0" w:space="0" w:color="auto"/>
                    <w:bottom w:val="none" w:sz="0" w:space="0" w:color="auto"/>
                    <w:right w:val="none" w:sz="0" w:space="0" w:color="auto"/>
                  </w:divBdr>
                  <w:divsChild>
                    <w:div w:id="1846557204">
                      <w:marLeft w:val="0"/>
                      <w:marRight w:val="0"/>
                      <w:marTop w:val="0"/>
                      <w:marBottom w:val="0"/>
                      <w:divBdr>
                        <w:top w:val="none" w:sz="0" w:space="0" w:color="auto"/>
                        <w:left w:val="none" w:sz="0" w:space="0" w:color="auto"/>
                        <w:bottom w:val="none" w:sz="0" w:space="0" w:color="auto"/>
                        <w:right w:val="none" w:sz="0" w:space="0" w:color="auto"/>
                      </w:divBdr>
                    </w:div>
                  </w:divsChild>
                </w:div>
                <w:div w:id="845946432">
                  <w:marLeft w:val="0"/>
                  <w:marRight w:val="0"/>
                  <w:marTop w:val="0"/>
                  <w:marBottom w:val="0"/>
                  <w:divBdr>
                    <w:top w:val="none" w:sz="0" w:space="0" w:color="auto"/>
                    <w:left w:val="none" w:sz="0" w:space="0" w:color="auto"/>
                    <w:bottom w:val="none" w:sz="0" w:space="0" w:color="auto"/>
                    <w:right w:val="none" w:sz="0" w:space="0" w:color="auto"/>
                  </w:divBdr>
                  <w:divsChild>
                    <w:div w:id="497497323">
                      <w:marLeft w:val="0"/>
                      <w:marRight w:val="0"/>
                      <w:marTop w:val="0"/>
                      <w:marBottom w:val="0"/>
                      <w:divBdr>
                        <w:top w:val="none" w:sz="0" w:space="0" w:color="auto"/>
                        <w:left w:val="none" w:sz="0" w:space="0" w:color="auto"/>
                        <w:bottom w:val="none" w:sz="0" w:space="0" w:color="auto"/>
                        <w:right w:val="none" w:sz="0" w:space="0" w:color="auto"/>
                      </w:divBdr>
                    </w:div>
                  </w:divsChild>
                </w:div>
                <w:div w:id="849414047">
                  <w:marLeft w:val="0"/>
                  <w:marRight w:val="0"/>
                  <w:marTop w:val="0"/>
                  <w:marBottom w:val="0"/>
                  <w:divBdr>
                    <w:top w:val="none" w:sz="0" w:space="0" w:color="auto"/>
                    <w:left w:val="none" w:sz="0" w:space="0" w:color="auto"/>
                    <w:bottom w:val="none" w:sz="0" w:space="0" w:color="auto"/>
                    <w:right w:val="none" w:sz="0" w:space="0" w:color="auto"/>
                  </w:divBdr>
                  <w:divsChild>
                    <w:div w:id="1162502606">
                      <w:marLeft w:val="0"/>
                      <w:marRight w:val="0"/>
                      <w:marTop w:val="0"/>
                      <w:marBottom w:val="0"/>
                      <w:divBdr>
                        <w:top w:val="none" w:sz="0" w:space="0" w:color="auto"/>
                        <w:left w:val="none" w:sz="0" w:space="0" w:color="auto"/>
                        <w:bottom w:val="none" w:sz="0" w:space="0" w:color="auto"/>
                        <w:right w:val="none" w:sz="0" w:space="0" w:color="auto"/>
                      </w:divBdr>
                    </w:div>
                  </w:divsChild>
                </w:div>
                <w:div w:id="873152952">
                  <w:marLeft w:val="0"/>
                  <w:marRight w:val="0"/>
                  <w:marTop w:val="0"/>
                  <w:marBottom w:val="0"/>
                  <w:divBdr>
                    <w:top w:val="none" w:sz="0" w:space="0" w:color="auto"/>
                    <w:left w:val="none" w:sz="0" w:space="0" w:color="auto"/>
                    <w:bottom w:val="none" w:sz="0" w:space="0" w:color="auto"/>
                    <w:right w:val="none" w:sz="0" w:space="0" w:color="auto"/>
                  </w:divBdr>
                  <w:divsChild>
                    <w:div w:id="607086927">
                      <w:marLeft w:val="0"/>
                      <w:marRight w:val="0"/>
                      <w:marTop w:val="0"/>
                      <w:marBottom w:val="0"/>
                      <w:divBdr>
                        <w:top w:val="none" w:sz="0" w:space="0" w:color="auto"/>
                        <w:left w:val="none" w:sz="0" w:space="0" w:color="auto"/>
                        <w:bottom w:val="none" w:sz="0" w:space="0" w:color="auto"/>
                        <w:right w:val="none" w:sz="0" w:space="0" w:color="auto"/>
                      </w:divBdr>
                    </w:div>
                  </w:divsChild>
                </w:div>
                <w:div w:id="960384488">
                  <w:marLeft w:val="0"/>
                  <w:marRight w:val="0"/>
                  <w:marTop w:val="0"/>
                  <w:marBottom w:val="0"/>
                  <w:divBdr>
                    <w:top w:val="none" w:sz="0" w:space="0" w:color="auto"/>
                    <w:left w:val="none" w:sz="0" w:space="0" w:color="auto"/>
                    <w:bottom w:val="none" w:sz="0" w:space="0" w:color="auto"/>
                    <w:right w:val="none" w:sz="0" w:space="0" w:color="auto"/>
                  </w:divBdr>
                  <w:divsChild>
                    <w:div w:id="1997025328">
                      <w:marLeft w:val="0"/>
                      <w:marRight w:val="0"/>
                      <w:marTop w:val="0"/>
                      <w:marBottom w:val="0"/>
                      <w:divBdr>
                        <w:top w:val="none" w:sz="0" w:space="0" w:color="auto"/>
                        <w:left w:val="none" w:sz="0" w:space="0" w:color="auto"/>
                        <w:bottom w:val="none" w:sz="0" w:space="0" w:color="auto"/>
                        <w:right w:val="none" w:sz="0" w:space="0" w:color="auto"/>
                      </w:divBdr>
                    </w:div>
                  </w:divsChild>
                </w:div>
                <w:div w:id="1069186721">
                  <w:marLeft w:val="0"/>
                  <w:marRight w:val="0"/>
                  <w:marTop w:val="0"/>
                  <w:marBottom w:val="0"/>
                  <w:divBdr>
                    <w:top w:val="none" w:sz="0" w:space="0" w:color="auto"/>
                    <w:left w:val="none" w:sz="0" w:space="0" w:color="auto"/>
                    <w:bottom w:val="none" w:sz="0" w:space="0" w:color="auto"/>
                    <w:right w:val="none" w:sz="0" w:space="0" w:color="auto"/>
                  </w:divBdr>
                  <w:divsChild>
                    <w:div w:id="276717523">
                      <w:marLeft w:val="0"/>
                      <w:marRight w:val="0"/>
                      <w:marTop w:val="0"/>
                      <w:marBottom w:val="0"/>
                      <w:divBdr>
                        <w:top w:val="none" w:sz="0" w:space="0" w:color="auto"/>
                        <w:left w:val="none" w:sz="0" w:space="0" w:color="auto"/>
                        <w:bottom w:val="none" w:sz="0" w:space="0" w:color="auto"/>
                        <w:right w:val="none" w:sz="0" w:space="0" w:color="auto"/>
                      </w:divBdr>
                    </w:div>
                  </w:divsChild>
                </w:div>
                <w:div w:id="1085152418">
                  <w:marLeft w:val="0"/>
                  <w:marRight w:val="0"/>
                  <w:marTop w:val="0"/>
                  <w:marBottom w:val="0"/>
                  <w:divBdr>
                    <w:top w:val="none" w:sz="0" w:space="0" w:color="auto"/>
                    <w:left w:val="none" w:sz="0" w:space="0" w:color="auto"/>
                    <w:bottom w:val="none" w:sz="0" w:space="0" w:color="auto"/>
                    <w:right w:val="none" w:sz="0" w:space="0" w:color="auto"/>
                  </w:divBdr>
                  <w:divsChild>
                    <w:div w:id="453326807">
                      <w:marLeft w:val="0"/>
                      <w:marRight w:val="0"/>
                      <w:marTop w:val="0"/>
                      <w:marBottom w:val="0"/>
                      <w:divBdr>
                        <w:top w:val="none" w:sz="0" w:space="0" w:color="auto"/>
                        <w:left w:val="none" w:sz="0" w:space="0" w:color="auto"/>
                        <w:bottom w:val="none" w:sz="0" w:space="0" w:color="auto"/>
                        <w:right w:val="none" w:sz="0" w:space="0" w:color="auto"/>
                      </w:divBdr>
                    </w:div>
                  </w:divsChild>
                </w:div>
                <w:div w:id="1092628584">
                  <w:marLeft w:val="0"/>
                  <w:marRight w:val="0"/>
                  <w:marTop w:val="0"/>
                  <w:marBottom w:val="0"/>
                  <w:divBdr>
                    <w:top w:val="none" w:sz="0" w:space="0" w:color="auto"/>
                    <w:left w:val="none" w:sz="0" w:space="0" w:color="auto"/>
                    <w:bottom w:val="none" w:sz="0" w:space="0" w:color="auto"/>
                    <w:right w:val="none" w:sz="0" w:space="0" w:color="auto"/>
                  </w:divBdr>
                  <w:divsChild>
                    <w:div w:id="1663659277">
                      <w:marLeft w:val="0"/>
                      <w:marRight w:val="0"/>
                      <w:marTop w:val="0"/>
                      <w:marBottom w:val="0"/>
                      <w:divBdr>
                        <w:top w:val="none" w:sz="0" w:space="0" w:color="auto"/>
                        <w:left w:val="none" w:sz="0" w:space="0" w:color="auto"/>
                        <w:bottom w:val="none" w:sz="0" w:space="0" w:color="auto"/>
                        <w:right w:val="none" w:sz="0" w:space="0" w:color="auto"/>
                      </w:divBdr>
                    </w:div>
                  </w:divsChild>
                </w:div>
                <w:div w:id="1171287351">
                  <w:marLeft w:val="0"/>
                  <w:marRight w:val="0"/>
                  <w:marTop w:val="0"/>
                  <w:marBottom w:val="0"/>
                  <w:divBdr>
                    <w:top w:val="none" w:sz="0" w:space="0" w:color="auto"/>
                    <w:left w:val="none" w:sz="0" w:space="0" w:color="auto"/>
                    <w:bottom w:val="none" w:sz="0" w:space="0" w:color="auto"/>
                    <w:right w:val="none" w:sz="0" w:space="0" w:color="auto"/>
                  </w:divBdr>
                  <w:divsChild>
                    <w:div w:id="1808935287">
                      <w:marLeft w:val="0"/>
                      <w:marRight w:val="0"/>
                      <w:marTop w:val="0"/>
                      <w:marBottom w:val="0"/>
                      <w:divBdr>
                        <w:top w:val="none" w:sz="0" w:space="0" w:color="auto"/>
                        <w:left w:val="none" w:sz="0" w:space="0" w:color="auto"/>
                        <w:bottom w:val="none" w:sz="0" w:space="0" w:color="auto"/>
                        <w:right w:val="none" w:sz="0" w:space="0" w:color="auto"/>
                      </w:divBdr>
                    </w:div>
                  </w:divsChild>
                </w:div>
                <w:div w:id="1195147227">
                  <w:marLeft w:val="0"/>
                  <w:marRight w:val="0"/>
                  <w:marTop w:val="0"/>
                  <w:marBottom w:val="0"/>
                  <w:divBdr>
                    <w:top w:val="none" w:sz="0" w:space="0" w:color="auto"/>
                    <w:left w:val="none" w:sz="0" w:space="0" w:color="auto"/>
                    <w:bottom w:val="none" w:sz="0" w:space="0" w:color="auto"/>
                    <w:right w:val="none" w:sz="0" w:space="0" w:color="auto"/>
                  </w:divBdr>
                  <w:divsChild>
                    <w:div w:id="2115251128">
                      <w:marLeft w:val="0"/>
                      <w:marRight w:val="0"/>
                      <w:marTop w:val="0"/>
                      <w:marBottom w:val="0"/>
                      <w:divBdr>
                        <w:top w:val="none" w:sz="0" w:space="0" w:color="auto"/>
                        <w:left w:val="none" w:sz="0" w:space="0" w:color="auto"/>
                        <w:bottom w:val="none" w:sz="0" w:space="0" w:color="auto"/>
                        <w:right w:val="none" w:sz="0" w:space="0" w:color="auto"/>
                      </w:divBdr>
                    </w:div>
                  </w:divsChild>
                </w:div>
                <w:div w:id="1227566892">
                  <w:marLeft w:val="0"/>
                  <w:marRight w:val="0"/>
                  <w:marTop w:val="0"/>
                  <w:marBottom w:val="0"/>
                  <w:divBdr>
                    <w:top w:val="none" w:sz="0" w:space="0" w:color="auto"/>
                    <w:left w:val="none" w:sz="0" w:space="0" w:color="auto"/>
                    <w:bottom w:val="none" w:sz="0" w:space="0" w:color="auto"/>
                    <w:right w:val="none" w:sz="0" w:space="0" w:color="auto"/>
                  </w:divBdr>
                  <w:divsChild>
                    <w:div w:id="605574989">
                      <w:marLeft w:val="0"/>
                      <w:marRight w:val="0"/>
                      <w:marTop w:val="0"/>
                      <w:marBottom w:val="0"/>
                      <w:divBdr>
                        <w:top w:val="none" w:sz="0" w:space="0" w:color="auto"/>
                        <w:left w:val="none" w:sz="0" w:space="0" w:color="auto"/>
                        <w:bottom w:val="none" w:sz="0" w:space="0" w:color="auto"/>
                        <w:right w:val="none" w:sz="0" w:space="0" w:color="auto"/>
                      </w:divBdr>
                    </w:div>
                  </w:divsChild>
                </w:div>
                <w:div w:id="1228296901">
                  <w:marLeft w:val="0"/>
                  <w:marRight w:val="0"/>
                  <w:marTop w:val="0"/>
                  <w:marBottom w:val="0"/>
                  <w:divBdr>
                    <w:top w:val="none" w:sz="0" w:space="0" w:color="auto"/>
                    <w:left w:val="none" w:sz="0" w:space="0" w:color="auto"/>
                    <w:bottom w:val="none" w:sz="0" w:space="0" w:color="auto"/>
                    <w:right w:val="none" w:sz="0" w:space="0" w:color="auto"/>
                  </w:divBdr>
                  <w:divsChild>
                    <w:div w:id="374043404">
                      <w:marLeft w:val="0"/>
                      <w:marRight w:val="0"/>
                      <w:marTop w:val="0"/>
                      <w:marBottom w:val="0"/>
                      <w:divBdr>
                        <w:top w:val="none" w:sz="0" w:space="0" w:color="auto"/>
                        <w:left w:val="none" w:sz="0" w:space="0" w:color="auto"/>
                        <w:bottom w:val="none" w:sz="0" w:space="0" w:color="auto"/>
                        <w:right w:val="none" w:sz="0" w:space="0" w:color="auto"/>
                      </w:divBdr>
                    </w:div>
                  </w:divsChild>
                </w:div>
                <w:div w:id="1300186286">
                  <w:marLeft w:val="0"/>
                  <w:marRight w:val="0"/>
                  <w:marTop w:val="0"/>
                  <w:marBottom w:val="0"/>
                  <w:divBdr>
                    <w:top w:val="none" w:sz="0" w:space="0" w:color="auto"/>
                    <w:left w:val="none" w:sz="0" w:space="0" w:color="auto"/>
                    <w:bottom w:val="none" w:sz="0" w:space="0" w:color="auto"/>
                    <w:right w:val="none" w:sz="0" w:space="0" w:color="auto"/>
                  </w:divBdr>
                  <w:divsChild>
                    <w:div w:id="752510515">
                      <w:marLeft w:val="0"/>
                      <w:marRight w:val="0"/>
                      <w:marTop w:val="0"/>
                      <w:marBottom w:val="0"/>
                      <w:divBdr>
                        <w:top w:val="none" w:sz="0" w:space="0" w:color="auto"/>
                        <w:left w:val="none" w:sz="0" w:space="0" w:color="auto"/>
                        <w:bottom w:val="none" w:sz="0" w:space="0" w:color="auto"/>
                        <w:right w:val="none" w:sz="0" w:space="0" w:color="auto"/>
                      </w:divBdr>
                    </w:div>
                  </w:divsChild>
                </w:div>
                <w:div w:id="1341857160">
                  <w:marLeft w:val="0"/>
                  <w:marRight w:val="0"/>
                  <w:marTop w:val="0"/>
                  <w:marBottom w:val="0"/>
                  <w:divBdr>
                    <w:top w:val="none" w:sz="0" w:space="0" w:color="auto"/>
                    <w:left w:val="none" w:sz="0" w:space="0" w:color="auto"/>
                    <w:bottom w:val="none" w:sz="0" w:space="0" w:color="auto"/>
                    <w:right w:val="none" w:sz="0" w:space="0" w:color="auto"/>
                  </w:divBdr>
                  <w:divsChild>
                    <w:div w:id="341981030">
                      <w:marLeft w:val="0"/>
                      <w:marRight w:val="0"/>
                      <w:marTop w:val="0"/>
                      <w:marBottom w:val="0"/>
                      <w:divBdr>
                        <w:top w:val="none" w:sz="0" w:space="0" w:color="auto"/>
                        <w:left w:val="none" w:sz="0" w:space="0" w:color="auto"/>
                        <w:bottom w:val="none" w:sz="0" w:space="0" w:color="auto"/>
                        <w:right w:val="none" w:sz="0" w:space="0" w:color="auto"/>
                      </w:divBdr>
                    </w:div>
                  </w:divsChild>
                </w:div>
                <w:div w:id="1363288433">
                  <w:marLeft w:val="0"/>
                  <w:marRight w:val="0"/>
                  <w:marTop w:val="0"/>
                  <w:marBottom w:val="0"/>
                  <w:divBdr>
                    <w:top w:val="none" w:sz="0" w:space="0" w:color="auto"/>
                    <w:left w:val="none" w:sz="0" w:space="0" w:color="auto"/>
                    <w:bottom w:val="none" w:sz="0" w:space="0" w:color="auto"/>
                    <w:right w:val="none" w:sz="0" w:space="0" w:color="auto"/>
                  </w:divBdr>
                  <w:divsChild>
                    <w:div w:id="1408384900">
                      <w:marLeft w:val="0"/>
                      <w:marRight w:val="0"/>
                      <w:marTop w:val="0"/>
                      <w:marBottom w:val="0"/>
                      <w:divBdr>
                        <w:top w:val="none" w:sz="0" w:space="0" w:color="auto"/>
                        <w:left w:val="none" w:sz="0" w:space="0" w:color="auto"/>
                        <w:bottom w:val="none" w:sz="0" w:space="0" w:color="auto"/>
                        <w:right w:val="none" w:sz="0" w:space="0" w:color="auto"/>
                      </w:divBdr>
                    </w:div>
                  </w:divsChild>
                </w:div>
                <w:div w:id="1445997448">
                  <w:marLeft w:val="0"/>
                  <w:marRight w:val="0"/>
                  <w:marTop w:val="0"/>
                  <w:marBottom w:val="0"/>
                  <w:divBdr>
                    <w:top w:val="none" w:sz="0" w:space="0" w:color="auto"/>
                    <w:left w:val="none" w:sz="0" w:space="0" w:color="auto"/>
                    <w:bottom w:val="none" w:sz="0" w:space="0" w:color="auto"/>
                    <w:right w:val="none" w:sz="0" w:space="0" w:color="auto"/>
                  </w:divBdr>
                  <w:divsChild>
                    <w:div w:id="2082166962">
                      <w:marLeft w:val="0"/>
                      <w:marRight w:val="0"/>
                      <w:marTop w:val="0"/>
                      <w:marBottom w:val="0"/>
                      <w:divBdr>
                        <w:top w:val="none" w:sz="0" w:space="0" w:color="auto"/>
                        <w:left w:val="none" w:sz="0" w:space="0" w:color="auto"/>
                        <w:bottom w:val="none" w:sz="0" w:space="0" w:color="auto"/>
                        <w:right w:val="none" w:sz="0" w:space="0" w:color="auto"/>
                      </w:divBdr>
                    </w:div>
                  </w:divsChild>
                </w:div>
                <w:div w:id="1477261127">
                  <w:marLeft w:val="0"/>
                  <w:marRight w:val="0"/>
                  <w:marTop w:val="0"/>
                  <w:marBottom w:val="0"/>
                  <w:divBdr>
                    <w:top w:val="none" w:sz="0" w:space="0" w:color="auto"/>
                    <w:left w:val="none" w:sz="0" w:space="0" w:color="auto"/>
                    <w:bottom w:val="none" w:sz="0" w:space="0" w:color="auto"/>
                    <w:right w:val="none" w:sz="0" w:space="0" w:color="auto"/>
                  </w:divBdr>
                  <w:divsChild>
                    <w:div w:id="2094818320">
                      <w:marLeft w:val="0"/>
                      <w:marRight w:val="0"/>
                      <w:marTop w:val="0"/>
                      <w:marBottom w:val="0"/>
                      <w:divBdr>
                        <w:top w:val="none" w:sz="0" w:space="0" w:color="auto"/>
                        <w:left w:val="none" w:sz="0" w:space="0" w:color="auto"/>
                        <w:bottom w:val="none" w:sz="0" w:space="0" w:color="auto"/>
                        <w:right w:val="none" w:sz="0" w:space="0" w:color="auto"/>
                      </w:divBdr>
                    </w:div>
                  </w:divsChild>
                </w:div>
                <w:div w:id="1523011090">
                  <w:marLeft w:val="0"/>
                  <w:marRight w:val="0"/>
                  <w:marTop w:val="0"/>
                  <w:marBottom w:val="0"/>
                  <w:divBdr>
                    <w:top w:val="none" w:sz="0" w:space="0" w:color="auto"/>
                    <w:left w:val="none" w:sz="0" w:space="0" w:color="auto"/>
                    <w:bottom w:val="none" w:sz="0" w:space="0" w:color="auto"/>
                    <w:right w:val="none" w:sz="0" w:space="0" w:color="auto"/>
                  </w:divBdr>
                  <w:divsChild>
                    <w:div w:id="598638296">
                      <w:marLeft w:val="0"/>
                      <w:marRight w:val="0"/>
                      <w:marTop w:val="0"/>
                      <w:marBottom w:val="0"/>
                      <w:divBdr>
                        <w:top w:val="none" w:sz="0" w:space="0" w:color="auto"/>
                        <w:left w:val="none" w:sz="0" w:space="0" w:color="auto"/>
                        <w:bottom w:val="none" w:sz="0" w:space="0" w:color="auto"/>
                        <w:right w:val="none" w:sz="0" w:space="0" w:color="auto"/>
                      </w:divBdr>
                    </w:div>
                  </w:divsChild>
                </w:div>
                <w:div w:id="1544321859">
                  <w:marLeft w:val="0"/>
                  <w:marRight w:val="0"/>
                  <w:marTop w:val="0"/>
                  <w:marBottom w:val="0"/>
                  <w:divBdr>
                    <w:top w:val="none" w:sz="0" w:space="0" w:color="auto"/>
                    <w:left w:val="none" w:sz="0" w:space="0" w:color="auto"/>
                    <w:bottom w:val="none" w:sz="0" w:space="0" w:color="auto"/>
                    <w:right w:val="none" w:sz="0" w:space="0" w:color="auto"/>
                  </w:divBdr>
                  <w:divsChild>
                    <w:div w:id="692076547">
                      <w:marLeft w:val="0"/>
                      <w:marRight w:val="0"/>
                      <w:marTop w:val="0"/>
                      <w:marBottom w:val="0"/>
                      <w:divBdr>
                        <w:top w:val="none" w:sz="0" w:space="0" w:color="auto"/>
                        <w:left w:val="none" w:sz="0" w:space="0" w:color="auto"/>
                        <w:bottom w:val="none" w:sz="0" w:space="0" w:color="auto"/>
                        <w:right w:val="none" w:sz="0" w:space="0" w:color="auto"/>
                      </w:divBdr>
                    </w:div>
                  </w:divsChild>
                </w:div>
                <w:div w:id="1563712592">
                  <w:marLeft w:val="0"/>
                  <w:marRight w:val="0"/>
                  <w:marTop w:val="0"/>
                  <w:marBottom w:val="0"/>
                  <w:divBdr>
                    <w:top w:val="none" w:sz="0" w:space="0" w:color="auto"/>
                    <w:left w:val="none" w:sz="0" w:space="0" w:color="auto"/>
                    <w:bottom w:val="none" w:sz="0" w:space="0" w:color="auto"/>
                    <w:right w:val="none" w:sz="0" w:space="0" w:color="auto"/>
                  </w:divBdr>
                  <w:divsChild>
                    <w:div w:id="539632334">
                      <w:marLeft w:val="0"/>
                      <w:marRight w:val="0"/>
                      <w:marTop w:val="0"/>
                      <w:marBottom w:val="0"/>
                      <w:divBdr>
                        <w:top w:val="none" w:sz="0" w:space="0" w:color="auto"/>
                        <w:left w:val="none" w:sz="0" w:space="0" w:color="auto"/>
                        <w:bottom w:val="none" w:sz="0" w:space="0" w:color="auto"/>
                        <w:right w:val="none" w:sz="0" w:space="0" w:color="auto"/>
                      </w:divBdr>
                    </w:div>
                  </w:divsChild>
                </w:div>
                <w:div w:id="1676691134">
                  <w:marLeft w:val="0"/>
                  <w:marRight w:val="0"/>
                  <w:marTop w:val="0"/>
                  <w:marBottom w:val="0"/>
                  <w:divBdr>
                    <w:top w:val="none" w:sz="0" w:space="0" w:color="auto"/>
                    <w:left w:val="none" w:sz="0" w:space="0" w:color="auto"/>
                    <w:bottom w:val="none" w:sz="0" w:space="0" w:color="auto"/>
                    <w:right w:val="none" w:sz="0" w:space="0" w:color="auto"/>
                  </w:divBdr>
                  <w:divsChild>
                    <w:div w:id="1770813855">
                      <w:marLeft w:val="0"/>
                      <w:marRight w:val="0"/>
                      <w:marTop w:val="0"/>
                      <w:marBottom w:val="0"/>
                      <w:divBdr>
                        <w:top w:val="none" w:sz="0" w:space="0" w:color="auto"/>
                        <w:left w:val="none" w:sz="0" w:space="0" w:color="auto"/>
                        <w:bottom w:val="none" w:sz="0" w:space="0" w:color="auto"/>
                        <w:right w:val="none" w:sz="0" w:space="0" w:color="auto"/>
                      </w:divBdr>
                    </w:div>
                  </w:divsChild>
                </w:div>
                <w:div w:id="1677226983">
                  <w:marLeft w:val="0"/>
                  <w:marRight w:val="0"/>
                  <w:marTop w:val="0"/>
                  <w:marBottom w:val="0"/>
                  <w:divBdr>
                    <w:top w:val="none" w:sz="0" w:space="0" w:color="auto"/>
                    <w:left w:val="none" w:sz="0" w:space="0" w:color="auto"/>
                    <w:bottom w:val="none" w:sz="0" w:space="0" w:color="auto"/>
                    <w:right w:val="none" w:sz="0" w:space="0" w:color="auto"/>
                  </w:divBdr>
                  <w:divsChild>
                    <w:div w:id="368648941">
                      <w:marLeft w:val="0"/>
                      <w:marRight w:val="0"/>
                      <w:marTop w:val="0"/>
                      <w:marBottom w:val="0"/>
                      <w:divBdr>
                        <w:top w:val="none" w:sz="0" w:space="0" w:color="auto"/>
                        <w:left w:val="none" w:sz="0" w:space="0" w:color="auto"/>
                        <w:bottom w:val="none" w:sz="0" w:space="0" w:color="auto"/>
                        <w:right w:val="none" w:sz="0" w:space="0" w:color="auto"/>
                      </w:divBdr>
                    </w:div>
                  </w:divsChild>
                </w:div>
                <w:div w:id="1677922821">
                  <w:marLeft w:val="0"/>
                  <w:marRight w:val="0"/>
                  <w:marTop w:val="0"/>
                  <w:marBottom w:val="0"/>
                  <w:divBdr>
                    <w:top w:val="none" w:sz="0" w:space="0" w:color="auto"/>
                    <w:left w:val="none" w:sz="0" w:space="0" w:color="auto"/>
                    <w:bottom w:val="none" w:sz="0" w:space="0" w:color="auto"/>
                    <w:right w:val="none" w:sz="0" w:space="0" w:color="auto"/>
                  </w:divBdr>
                  <w:divsChild>
                    <w:div w:id="500390541">
                      <w:marLeft w:val="0"/>
                      <w:marRight w:val="0"/>
                      <w:marTop w:val="0"/>
                      <w:marBottom w:val="0"/>
                      <w:divBdr>
                        <w:top w:val="none" w:sz="0" w:space="0" w:color="auto"/>
                        <w:left w:val="none" w:sz="0" w:space="0" w:color="auto"/>
                        <w:bottom w:val="none" w:sz="0" w:space="0" w:color="auto"/>
                        <w:right w:val="none" w:sz="0" w:space="0" w:color="auto"/>
                      </w:divBdr>
                    </w:div>
                  </w:divsChild>
                </w:div>
                <w:div w:id="1700549984">
                  <w:marLeft w:val="0"/>
                  <w:marRight w:val="0"/>
                  <w:marTop w:val="0"/>
                  <w:marBottom w:val="0"/>
                  <w:divBdr>
                    <w:top w:val="none" w:sz="0" w:space="0" w:color="auto"/>
                    <w:left w:val="none" w:sz="0" w:space="0" w:color="auto"/>
                    <w:bottom w:val="none" w:sz="0" w:space="0" w:color="auto"/>
                    <w:right w:val="none" w:sz="0" w:space="0" w:color="auto"/>
                  </w:divBdr>
                  <w:divsChild>
                    <w:div w:id="1388919561">
                      <w:marLeft w:val="0"/>
                      <w:marRight w:val="0"/>
                      <w:marTop w:val="0"/>
                      <w:marBottom w:val="0"/>
                      <w:divBdr>
                        <w:top w:val="none" w:sz="0" w:space="0" w:color="auto"/>
                        <w:left w:val="none" w:sz="0" w:space="0" w:color="auto"/>
                        <w:bottom w:val="none" w:sz="0" w:space="0" w:color="auto"/>
                        <w:right w:val="none" w:sz="0" w:space="0" w:color="auto"/>
                      </w:divBdr>
                    </w:div>
                  </w:divsChild>
                </w:div>
                <w:div w:id="1772580939">
                  <w:marLeft w:val="0"/>
                  <w:marRight w:val="0"/>
                  <w:marTop w:val="0"/>
                  <w:marBottom w:val="0"/>
                  <w:divBdr>
                    <w:top w:val="none" w:sz="0" w:space="0" w:color="auto"/>
                    <w:left w:val="none" w:sz="0" w:space="0" w:color="auto"/>
                    <w:bottom w:val="none" w:sz="0" w:space="0" w:color="auto"/>
                    <w:right w:val="none" w:sz="0" w:space="0" w:color="auto"/>
                  </w:divBdr>
                  <w:divsChild>
                    <w:div w:id="297303645">
                      <w:marLeft w:val="0"/>
                      <w:marRight w:val="0"/>
                      <w:marTop w:val="0"/>
                      <w:marBottom w:val="0"/>
                      <w:divBdr>
                        <w:top w:val="none" w:sz="0" w:space="0" w:color="auto"/>
                        <w:left w:val="none" w:sz="0" w:space="0" w:color="auto"/>
                        <w:bottom w:val="none" w:sz="0" w:space="0" w:color="auto"/>
                        <w:right w:val="none" w:sz="0" w:space="0" w:color="auto"/>
                      </w:divBdr>
                    </w:div>
                  </w:divsChild>
                </w:div>
                <w:div w:id="1807315671">
                  <w:marLeft w:val="0"/>
                  <w:marRight w:val="0"/>
                  <w:marTop w:val="0"/>
                  <w:marBottom w:val="0"/>
                  <w:divBdr>
                    <w:top w:val="none" w:sz="0" w:space="0" w:color="auto"/>
                    <w:left w:val="none" w:sz="0" w:space="0" w:color="auto"/>
                    <w:bottom w:val="none" w:sz="0" w:space="0" w:color="auto"/>
                    <w:right w:val="none" w:sz="0" w:space="0" w:color="auto"/>
                  </w:divBdr>
                  <w:divsChild>
                    <w:div w:id="1500656419">
                      <w:marLeft w:val="0"/>
                      <w:marRight w:val="0"/>
                      <w:marTop w:val="0"/>
                      <w:marBottom w:val="0"/>
                      <w:divBdr>
                        <w:top w:val="none" w:sz="0" w:space="0" w:color="auto"/>
                        <w:left w:val="none" w:sz="0" w:space="0" w:color="auto"/>
                        <w:bottom w:val="none" w:sz="0" w:space="0" w:color="auto"/>
                        <w:right w:val="none" w:sz="0" w:space="0" w:color="auto"/>
                      </w:divBdr>
                    </w:div>
                  </w:divsChild>
                </w:div>
                <w:div w:id="1820732226">
                  <w:marLeft w:val="0"/>
                  <w:marRight w:val="0"/>
                  <w:marTop w:val="0"/>
                  <w:marBottom w:val="0"/>
                  <w:divBdr>
                    <w:top w:val="none" w:sz="0" w:space="0" w:color="auto"/>
                    <w:left w:val="none" w:sz="0" w:space="0" w:color="auto"/>
                    <w:bottom w:val="none" w:sz="0" w:space="0" w:color="auto"/>
                    <w:right w:val="none" w:sz="0" w:space="0" w:color="auto"/>
                  </w:divBdr>
                  <w:divsChild>
                    <w:div w:id="1249342935">
                      <w:marLeft w:val="0"/>
                      <w:marRight w:val="0"/>
                      <w:marTop w:val="0"/>
                      <w:marBottom w:val="0"/>
                      <w:divBdr>
                        <w:top w:val="none" w:sz="0" w:space="0" w:color="auto"/>
                        <w:left w:val="none" w:sz="0" w:space="0" w:color="auto"/>
                        <w:bottom w:val="none" w:sz="0" w:space="0" w:color="auto"/>
                        <w:right w:val="none" w:sz="0" w:space="0" w:color="auto"/>
                      </w:divBdr>
                    </w:div>
                  </w:divsChild>
                </w:div>
                <w:div w:id="1850365950">
                  <w:marLeft w:val="0"/>
                  <w:marRight w:val="0"/>
                  <w:marTop w:val="0"/>
                  <w:marBottom w:val="0"/>
                  <w:divBdr>
                    <w:top w:val="none" w:sz="0" w:space="0" w:color="auto"/>
                    <w:left w:val="none" w:sz="0" w:space="0" w:color="auto"/>
                    <w:bottom w:val="none" w:sz="0" w:space="0" w:color="auto"/>
                    <w:right w:val="none" w:sz="0" w:space="0" w:color="auto"/>
                  </w:divBdr>
                  <w:divsChild>
                    <w:div w:id="1531340503">
                      <w:marLeft w:val="0"/>
                      <w:marRight w:val="0"/>
                      <w:marTop w:val="0"/>
                      <w:marBottom w:val="0"/>
                      <w:divBdr>
                        <w:top w:val="none" w:sz="0" w:space="0" w:color="auto"/>
                        <w:left w:val="none" w:sz="0" w:space="0" w:color="auto"/>
                        <w:bottom w:val="none" w:sz="0" w:space="0" w:color="auto"/>
                        <w:right w:val="none" w:sz="0" w:space="0" w:color="auto"/>
                      </w:divBdr>
                    </w:div>
                  </w:divsChild>
                </w:div>
                <w:div w:id="1866215548">
                  <w:marLeft w:val="0"/>
                  <w:marRight w:val="0"/>
                  <w:marTop w:val="0"/>
                  <w:marBottom w:val="0"/>
                  <w:divBdr>
                    <w:top w:val="none" w:sz="0" w:space="0" w:color="auto"/>
                    <w:left w:val="none" w:sz="0" w:space="0" w:color="auto"/>
                    <w:bottom w:val="none" w:sz="0" w:space="0" w:color="auto"/>
                    <w:right w:val="none" w:sz="0" w:space="0" w:color="auto"/>
                  </w:divBdr>
                  <w:divsChild>
                    <w:div w:id="286858572">
                      <w:marLeft w:val="0"/>
                      <w:marRight w:val="0"/>
                      <w:marTop w:val="0"/>
                      <w:marBottom w:val="0"/>
                      <w:divBdr>
                        <w:top w:val="none" w:sz="0" w:space="0" w:color="auto"/>
                        <w:left w:val="none" w:sz="0" w:space="0" w:color="auto"/>
                        <w:bottom w:val="none" w:sz="0" w:space="0" w:color="auto"/>
                        <w:right w:val="none" w:sz="0" w:space="0" w:color="auto"/>
                      </w:divBdr>
                    </w:div>
                  </w:divsChild>
                </w:div>
                <w:div w:id="1892963664">
                  <w:marLeft w:val="0"/>
                  <w:marRight w:val="0"/>
                  <w:marTop w:val="0"/>
                  <w:marBottom w:val="0"/>
                  <w:divBdr>
                    <w:top w:val="none" w:sz="0" w:space="0" w:color="auto"/>
                    <w:left w:val="none" w:sz="0" w:space="0" w:color="auto"/>
                    <w:bottom w:val="none" w:sz="0" w:space="0" w:color="auto"/>
                    <w:right w:val="none" w:sz="0" w:space="0" w:color="auto"/>
                  </w:divBdr>
                  <w:divsChild>
                    <w:div w:id="654800764">
                      <w:marLeft w:val="0"/>
                      <w:marRight w:val="0"/>
                      <w:marTop w:val="0"/>
                      <w:marBottom w:val="0"/>
                      <w:divBdr>
                        <w:top w:val="none" w:sz="0" w:space="0" w:color="auto"/>
                        <w:left w:val="none" w:sz="0" w:space="0" w:color="auto"/>
                        <w:bottom w:val="none" w:sz="0" w:space="0" w:color="auto"/>
                        <w:right w:val="none" w:sz="0" w:space="0" w:color="auto"/>
                      </w:divBdr>
                    </w:div>
                  </w:divsChild>
                </w:div>
                <w:div w:id="1981497526">
                  <w:marLeft w:val="0"/>
                  <w:marRight w:val="0"/>
                  <w:marTop w:val="0"/>
                  <w:marBottom w:val="0"/>
                  <w:divBdr>
                    <w:top w:val="none" w:sz="0" w:space="0" w:color="auto"/>
                    <w:left w:val="none" w:sz="0" w:space="0" w:color="auto"/>
                    <w:bottom w:val="none" w:sz="0" w:space="0" w:color="auto"/>
                    <w:right w:val="none" w:sz="0" w:space="0" w:color="auto"/>
                  </w:divBdr>
                  <w:divsChild>
                    <w:div w:id="487867116">
                      <w:marLeft w:val="0"/>
                      <w:marRight w:val="0"/>
                      <w:marTop w:val="0"/>
                      <w:marBottom w:val="0"/>
                      <w:divBdr>
                        <w:top w:val="none" w:sz="0" w:space="0" w:color="auto"/>
                        <w:left w:val="none" w:sz="0" w:space="0" w:color="auto"/>
                        <w:bottom w:val="none" w:sz="0" w:space="0" w:color="auto"/>
                        <w:right w:val="none" w:sz="0" w:space="0" w:color="auto"/>
                      </w:divBdr>
                    </w:div>
                  </w:divsChild>
                </w:div>
                <w:div w:id="1996373210">
                  <w:marLeft w:val="0"/>
                  <w:marRight w:val="0"/>
                  <w:marTop w:val="0"/>
                  <w:marBottom w:val="0"/>
                  <w:divBdr>
                    <w:top w:val="none" w:sz="0" w:space="0" w:color="auto"/>
                    <w:left w:val="none" w:sz="0" w:space="0" w:color="auto"/>
                    <w:bottom w:val="none" w:sz="0" w:space="0" w:color="auto"/>
                    <w:right w:val="none" w:sz="0" w:space="0" w:color="auto"/>
                  </w:divBdr>
                  <w:divsChild>
                    <w:div w:id="296495193">
                      <w:marLeft w:val="0"/>
                      <w:marRight w:val="0"/>
                      <w:marTop w:val="0"/>
                      <w:marBottom w:val="0"/>
                      <w:divBdr>
                        <w:top w:val="none" w:sz="0" w:space="0" w:color="auto"/>
                        <w:left w:val="none" w:sz="0" w:space="0" w:color="auto"/>
                        <w:bottom w:val="none" w:sz="0" w:space="0" w:color="auto"/>
                        <w:right w:val="none" w:sz="0" w:space="0" w:color="auto"/>
                      </w:divBdr>
                    </w:div>
                  </w:divsChild>
                </w:div>
                <w:div w:id="2074353382">
                  <w:marLeft w:val="0"/>
                  <w:marRight w:val="0"/>
                  <w:marTop w:val="0"/>
                  <w:marBottom w:val="0"/>
                  <w:divBdr>
                    <w:top w:val="none" w:sz="0" w:space="0" w:color="auto"/>
                    <w:left w:val="none" w:sz="0" w:space="0" w:color="auto"/>
                    <w:bottom w:val="none" w:sz="0" w:space="0" w:color="auto"/>
                    <w:right w:val="none" w:sz="0" w:space="0" w:color="auto"/>
                  </w:divBdr>
                  <w:divsChild>
                    <w:div w:id="140464620">
                      <w:marLeft w:val="0"/>
                      <w:marRight w:val="0"/>
                      <w:marTop w:val="0"/>
                      <w:marBottom w:val="0"/>
                      <w:divBdr>
                        <w:top w:val="none" w:sz="0" w:space="0" w:color="auto"/>
                        <w:left w:val="none" w:sz="0" w:space="0" w:color="auto"/>
                        <w:bottom w:val="none" w:sz="0" w:space="0" w:color="auto"/>
                        <w:right w:val="none" w:sz="0" w:space="0" w:color="auto"/>
                      </w:divBdr>
                    </w:div>
                  </w:divsChild>
                </w:div>
                <w:div w:id="2083677452">
                  <w:marLeft w:val="0"/>
                  <w:marRight w:val="0"/>
                  <w:marTop w:val="0"/>
                  <w:marBottom w:val="0"/>
                  <w:divBdr>
                    <w:top w:val="none" w:sz="0" w:space="0" w:color="auto"/>
                    <w:left w:val="none" w:sz="0" w:space="0" w:color="auto"/>
                    <w:bottom w:val="none" w:sz="0" w:space="0" w:color="auto"/>
                    <w:right w:val="none" w:sz="0" w:space="0" w:color="auto"/>
                  </w:divBdr>
                  <w:divsChild>
                    <w:div w:id="172648875">
                      <w:marLeft w:val="0"/>
                      <w:marRight w:val="0"/>
                      <w:marTop w:val="0"/>
                      <w:marBottom w:val="0"/>
                      <w:divBdr>
                        <w:top w:val="none" w:sz="0" w:space="0" w:color="auto"/>
                        <w:left w:val="none" w:sz="0" w:space="0" w:color="auto"/>
                        <w:bottom w:val="none" w:sz="0" w:space="0" w:color="auto"/>
                        <w:right w:val="none" w:sz="0" w:space="0" w:color="auto"/>
                      </w:divBdr>
                    </w:div>
                  </w:divsChild>
                </w:div>
                <w:div w:id="2098282366">
                  <w:marLeft w:val="0"/>
                  <w:marRight w:val="0"/>
                  <w:marTop w:val="0"/>
                  <w:marBottom w:val="0"/>
                  <w:divBdr>
                    <w:top w:val="none" w:sz="0" w:space="0" w:color="auto"/>
                    <w:left w:val="none" w:sz="0" w:space="0" w:color="auto"/>
                    <w:bottom w:val="none" w:sz="0" w:space="0" w:color="auto"/>
                    <w:right w:val="none" w:sz="0" w:space="0" w:color="auto"/>
                  </w:divBdr>
                  <w:divsChild>
                    <w:div w:id="1505897862">
                      <w:marLeft w:val="0"/>
                      <w:marRight w:val="0"/>
                      <w:marTop w:val="0"/>
                      <w:marBottom w:val="0"/>
                      <w:divBdr>
                        <w:top w:val="none" w:sz="0" w:space="0" w:color="auto"/>
                        <w:left w:val="none" w:sz="0" w:space="0" w:color="auto"/>
                        <w:bottom w:val="none" w:sz="0" w:space="0" w:color="auto"/>
                        <w:right w:val="none" w:sz="0" w:space="0" w:color="auto"/>
                      </w:divBdr>
                    </w:div>
                  </w:divsChild>
                </w:div>
                <w:div w:id="2104373324">
                  <w:marLeft w:val="0"/>
                  <w:marRight w:val="0"/>
                  <w:marTop w:val="0"/>
                  <w:marBottom w:val="0"/>
                  <w:divBdr>
                    <w:top w:val="none" w:sz="0" w:space="0" w:color="auto"/>
                    <w:left w:val="none" w:sz="0" w:space="0" w:color="auto"/>
                    <w:bottom w:val="none" w:sz="0" w:space="0" w:color="auto"/>
                    <w:right w:val="none" w:sz="0" w:space="0" w:color="auto"/>
                  </w:divBdr>
                  <w:divsChild>
                    <w:div w:id="1351645536">
                      <w:marLeft w:val="0"/>
                      <w:marRight w:val="0"/>
                      <w:marTop w:val="0"/>
                      <w:marBottom w:val="0"/>
                      <w:divBdr>
                        <w:top w:val="none" w:sz="0" w:space="0" w:color="auto"/>
                        <w:left w:val="none" w:sz="0" w:space="0" w:color="auto"/>
                        <w:bottom w:val="none" w:sz="0" w:space="0" w:color="auto"/>
                        <w:right w:val="none" w:sz="0" w:space="0" w:color="auto"/>
                      </w:divBdr>
                    </w:div>
                  </w:divsChild>
                </w:div>
                <w:div w:id="2136870035">
                  <w:marLeft w:val="0"/>
                  <w:marRight w:val="0"/>
                  <w:marTop w:val="0"/>
                  <w:marBottom w:val="0"/>
                  <w:divBdr>
                    <w:top w:val="none" w:sz="0" w:space="0" w:color="auto"/>
                    <w:left w:val="none" w:sz="0" w:space="0" w:color="auto"/>
                    <w:bottom w:val="none" w:sz="0" w:space="0" w:color="auto"/>
                    <w:right w:val="none" w:sz="0" w:space="0" w:color="auto"/>
                  </w:divBdr>
                  <w:divsChild>
                    <w:div w:id="58415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705166">
      <w:bodyDiv w:val="1"/>
      <w:marLeft w:val="0"/>
      <w:marRight w:val="0"/>
      <w:marTop w:val="0"/>
      <w:marBottom w:val="0"/>
      <w:divBdr>
        <w:top w:val="none" w:sz="0" w:space="0" w:color="auto"/>
        <w:left w:val="none" w:sz="0" w:space="0" w:color="auto"/>
        <w:bottom w:val="none" w:sz="0" w:space="0" w:color="auto"/>
        <w:right w:val="none" w:sz="0" w:space="0" w:color="auto"/>
      </w:divBdr>
    </w:div>
    <w:div w:id="828597436">
      <w:bodyDiv w:val="1"/>
      <w:marLeft w:val="0"/>
      <w:marRight w:val="0"/>
      <w:marTop w:val="0"/>
      <w:marBottom w:val="0"/>
      <w:divBdr>
        <w:top w:val="none" w:sz="0" w:space="0" w:color="auto"/>
        <w:left w:val="none" w:sz="0" w:space="0" w:color="auto"/>
        <w:bottom w:val="none" w:sz="0" w:space="0" w:color="auto"/>
        <w:right w:val="none" w:sz="0" w:space="0" w:color="auto"/>
      </w:divBdr>
      <w:divsChild>
        <w:div w:id="25641072">
          <w:marLeft w:val="0"/>
          <w:marRight w:val="0"/>
          <w:marTop w:val="0"/>
          <w:marBottom w:val="0"/>
          <w:divBdr>
            <w:top w:val="none" w:sz="0" w:space="0" w:color="auto"/>
            <w:left w:val="none" w:sz="0" w:space="0" w:color="auto"/>
            <w:bottom w:val="none" w:sz="0" w:space="0" w:color="auto"/>
            <w:right w:val="none" w:sz="0" w:space="0" w:color="auto"/>
          </w:divBdr>
          <w:divsChild>
            <w:div w:id="2034115783">
              <w:marLeft w:val="0"/>
              <w:marRight w:val="0"/>
              <w:marTop w:val="0"/>
              <w:marBottom w:val="0"/>
              <w:divBdr>
                <w:top w:val="none" w:sz="0" w:space="0" w:color="auto"/>
                <w:left w:val="none" w:sz="0" w:space="0" w:color="auto"/>
                <w:bottom w:val="none" w:sz="0" w:space="0" w:color="auto"/>
                <w:right w:val="none" w:sz="0" w:space="0" w:color="auto"/>
              </w:divBdr>
            </w:div>
          </w:divsChild>
        </w:div>
        <w:div w:id="29887720">
          <w:marLeft w:val="0"/>
          <w:marRight w:val="0"/>
          <w:marTop w:val="0"/>
          <w:marBottom w:val="0"/>
          <w:divBdr>
            <w:top w:val="none" w:sz="0" w:space="0" w:color="auto"/>
            <w:left w:val="none" w:sz="0" w:space="0" w:color="auto"/>
            <w:bottom w:val="none" w:sz="0" w:space="0" w:color="auto"/>
            <w:right w:val="none" w:sz="0" w:space="0" w:color="auto"/>
          </w:divBdr>
          <w:divsChild>
            <w:div w:id="1736930903">
              <w:marLeft w:val="0"/>
              <w:marRight w:val="0"/>
              <w:marTop w:val="0"/>
              <w:marBottom w:val="0"/>
              <w:divBdr>
                <w:top w:val="none" w:sz="0" w:space="0" w:color="auto"/>
                <w:left w:val="none" w:sz="0" w:space="0" w:color="auto"/>
                <w:bottom w:val="none" w:sz="0" w:space="0" w:color="auto"/>
                <w:right w:val="none" w:sz="0" w:space="0" w:color="auto"/>
              </w:divBdr>
            </w:div>
          </w:divsChild>
        </w:div>
        <w:div w:id="31923571">
          <w:marLeft w:val="0"/>
          <w:marRight w:val="0"/>
          <w:marTop w:val="0"/>
          <w:marBottom w:val="0"/>
          <w:divBdr>
            <w:top w:val="none" w:sz="0" w:space="0" w:color="auto"/>
            <w:left w:val="none" w:sz="0" w:space="0" w:color="auto"/>
            <w:bottom w:val="none" w:sz="0" w:space="0" w:color="auto"/>
            <w:right w:val="none" w:sz="0" w:space="0" w:color="auto"/>
          </w:divBdr>
          <w:divsChild>
            <w:div w:id="1769499042">
              <w:marLeft w:val="0"/>
              <w:marRight w:val="0"/>
              <w:marTop w:val="0"/>
              <w:marBottom w:val="0"/>
              <w:divBdr>
                <w:top w:val="none" w:sz="0" w:space="0" w:color="auto"/>
                <w:left w:val="none" w:sz="0" w:space="0" w:color="auto"/>
                <w:bottom w:val="none" w:sz="0" w:space="0" w:color="auto"/>
                <w:right w:val="none" w:sz="0" w:space="0" w:color="auto"/>
              </w:divBdr>
            </w:div>
          </w:divsChild>
        </w:div>
        <w:div w:id="44180826">
          <w:marLeft w:val="0"/>
          <w:marRight w:val="0"/>
          <w:marTop w:val="0"/>
          <w:marBottom w:val="0"/>
          <w:divBdr>
            <w:top w:val="none" w:sz="0" w:space="0" w:color="auto"/>
            <w:left w:val="none" w:sz="0" w:space="0" w:color="auto"/>
            <w:bottom w:val="none" w:sz="0" w:space="0" w:color="auto"/>
            <w:right w:val="none" w:sz="0" w:space="0" w:color="auto"/>
          </w:divBdr>
          <w:divsChild>
            <w:div w:id="1100643657">
              <w:marLeft w:val="0"/>
              <w:marRight w:val="0"/>
              <w:marTop w:val="0"/>
              <w:marBottom w:val="0"/>
              <w:divBdr>
                <w:top w:val="none" w:sz="0" w:space="0" w:color="auto"/>
                <w:left w:val="none" w:sz="0" w:space="0" w:color="auto"/>
                <w:bottom w:val="none" w:sz="0" w:space="0" w:color="auto"/>
                <w:right w:val="none" w:sz="0" w:space="0" w:color="auto"/>
              </w:divBdr>
            </w:div>
          </w:divsChild>
        </w:div>
        <w:div w:id="48498630">
          <w:marLeft w:val="0"/>
          <w:marRight w:val="0"/>
          <w:marTop w:val="0"/>
          <w:marBottom w:val="0"/>
          <w:divBdr>
            <w:top w:val="none" w:sz="0" w:space="0" w:color="auto"/>
            <w:left w:val="none" w:sz="0" w:space="0" w:color="auto"/>
            <w:bottom w:val="none" w:sz="0" w:space="0" w:color="auto"/>
            <w:right w:val="none" w:sz="0" w:space="0" w:color="auto"/>
          </w:divBdr>
          <w:divsChild>
            <w:div w:id="924996737">
              <w:marLeft w:val="0"/>
              <w:marRight w:val="0"/>
              <w:marTop w:val="0"/>
              <w:marBottom w:val="0"/>
              <w:divBdr>
                <w:top w:val="none" w:sz="0" w:space="0" w:color="auto"/>
                <w:left w:val="none" w:sz="0" w:space="0" w:color="auto"/>
                <w:bottom w:val="none" w:sz="0" w:space="0" w:color="auto"/>
                <w:right w:val="none" w:sz="0" w:space="0" w:color="auto"/>
              </w:divBdr>
            </w:div>
          </w:divsChild>
        </w:div>
        <w:div w:id="60955636">
          <w:marLeft w:val="0"/>
          <w:marRight w:val="0"/>
          <w:marTop w:val="0"/>
          <w:marBottom w:val="0"/>
          <w:divBdr>
            <w:top w:val="none" w:sz="0" w:space="0" w:color="auto"/>
            <w:left w:val="none" w:sz="0" w:space="0" w:color="auto"/>
            <w:bottom w:val="none" w:sz="0" w:space="0" w:color="auto"/>
            <w:right w:val="none" w:sz="0" w:space="0" w:color="auto"/>
          </w:divBdr>
          <w:divsChild>
            <w:div w:id="1009865403">
              <w:marLeft w:val="0"/>
              <w:marRight w:val="0"/>
              <w:marTop w:val="0"/>
              <w:marBottom w:val="0"/>
              <w:divBdr>
                <w:top w:val="none" w:sz="0" w:space="0" w:color="auto"/>
                <w:left w:val="none" w:sz="0" w:space="0" w:color="auto"/>
                <w:bottom w:val="none" w:sz="0" w:space="0" w:color="auto"/>
                <w:right w:val="none" w:sz="0" w:space="0" w:color="auto"/>
              </w:divBdr>
            </w:div>
          </w:divsChild>
        </w:div>
        <w:div w:id="66341284">
          <w:marLeft w:val="0"/>
          <w:marRight w:val="0"/>
          <w:marTop w:val="0"/>
          <w:marBottom w:val="0"/>
          <w:divBdr>
            <w:top w:val="none" w:sz="0" w:space="0" w:color="auto"/>
            <w:left w:val="none" w:sz="0" w:space="0" w:color="auto"/>
            <w:bottom w:val="none" w:sz="0" w:space="0" w:color="auto"/>
            <w:right w:val="none" w:sz="0" w:space="0" w:color="auto"/>
          </w:divBdr>
          <w:divsChild>
            <w:div w:id="1017658155">
              <w:marLeft w:val="0"/>
              <w:marRight w:val="0"/>
              <w:marTop w:val="0"/>
              <w:marBottom w:val="0"/>
              <w:divBdr>
                <w:top w:val="none" w:sz="0" w:space="0" w:color="auto"/>
                <w:left w:val="none" w:sz="0" w:space="0" w:color="auto"/>
                <w:bottom w:val="none" w:sz="0" w:space="0" w:color="auto"/>
                <w:right w:val="none" w:sz="0" w:space="0" w:color="auto"/>
              </w:divBdr>
            </w:div>
          </w:divsChild>
        </w:div>
        <w:div w:id="78136938">
          <w:marLeft w:val="0"/>
          <w:marRight w:val="0"/>
          <w:marTop w:val="0"/>
          <w:marBottom w:val="0"/>
          <w:divBdr>
            <w:top w:val="none" w:sz="0" w:space="0" w:color="auto"/>
            <w:left w:val="none" w:sz="0" w:space="0" w:color="auto"/>
            <w:bottom w:val="none" w:sz="0" w:space="0" w:color="auto"/>
            <w:right w:val="none" w:sz="0" w:space="0" w:color="auto"/>
          </w:divBdr>
          <w:divsChild>
            <w:div w:id="1507549815">
              <w:marLeft w:val="0"/>
              <w:marRight w:val="0"/>
              <w:marTop w:val="0"/>
              <w:marBottom w:val="0"/>
              <w:divBdr>
                <w:top w:val="none" w:sz="0" w:space="0" w:color="auto"/>
                <w:left w:val="none" w:sz="0" w:space="0" w:color="auto"/>
                <w:bottom w:val="none" w:sz="0" w:space="0" w:color="auto"/>
                <w:right w:val="none" w:sz="0" w:space="0" w:color="auto"/>
              </w:divBdr>
            </w:div>
          </w:divsChild>
        </w:div>
        <w:div w:id="85200795">
          <w:marLeft w:val="0"/>
          <w:marRight w:val="0"/>
          <w:marTop w:val="0"/>
          <w:marBottom w:val="0"/>
          <w:divBdr>
            <w:top w:val="none" w:sz="0" w:space="0" w:color="auto"/>
            <w:left w:val="none" w:sz="0" w:space="0" w:color="auto"/>
            <w:bottom w:val="none" w:sz="0" w:space="0" w:color="auto"/>
            <w:right w:val="none" w:sz="0" w:space="0" w:color="auto"/>
          </w:divBdr>
          <w:divsChild>
            <w:div w:id="237716214">
              <w:marLeft w:val="0"/>
              <w:marRight w:val="0"/>
              <w:marTop w:val="0"/>
              <w:marBottom w:val="0"/>
              <w:divBdr>
                <w:top w:val="none" w:sz="0" w:space="0" w:color="auto"/>
                <w:left w:val="none" w:sz="0" w:space="0" w:color="auto"/>
                <w:bottom w:val="none" w:sz="0" w:space="0" w:color="auto"/>
                <w:right w:val="none" w:sz="0" w:space="0" w:color="auto"/>
              </w:divBdr>
            </w:div>
          </w:divsChild>
        </w:div>
        <w:div w:id="99424066">
          <w:marLeft w:val="0"/>
          <w:marRight w:val="0"/>
          <w:marTop w:val="0"/>
          <w:marBottom w:val="0"/>
          <w:divBdr>
            <w:top w:val="none" w:sz="0" w:space="0" w:color="auto"/>
            <w:left w:val="none" w:sz="0" w:space="0" w:color="auto"/>
            <w:bottom w:val="none" w:sz="0" w:space="0" w:color="auto"/>
            <w:right w:val="none" w:sz="0" w:space="0" w:color="auto"/>
          </w:divBdr>
          <w:divsChild>
            <w:div w:id="281497032">
              <w:marLeft w:val="0"/>
              <w:marRight w:val="0"/>
              <w:marTop w:val="0"/>
              <w:marBottom w:val="0"/>
              <w:divBdr>
                <w:top w:val="none" w:sz="0" w:space="0" w:color="auto"/>
                <w:left w:val="none" w:sz="0" w:space="0" w:color="auto"/>
                <w:bottom w:val="none" w:sz="0" w:space="0" w:color="auto"/>
                <w:right w:val="none" w:sz="0" w:space="0" w:color="auto"/>
              </w:divBdr>
            </w:div>
          </w:divsChild>
        </w:div>
        <w:div w:id="118576251">
          <w:marLeft w:val="0"/>
          <w:marRight w:val="0"/>
          <w:marTop w:val="0"/>
          <w:marBottom w:val="0"/>
          <w:divBdr>
            <w:top w:val="none" w:sz="0" w:space="0" w:color="auto"/>
            <w:left w:val="none" w:sz="0" w:space="0" w:color="auto"/>
            <w:bottom w:val="none" w:sz="0" w:space="0" w:color="auto"/>
            <w:right w:val="none" w:sz="0" w:space="0" w:color="auto"/>
          </w:divBdr>
          <w:divsChild>
            <w:div w:id="2140805809">
              <w:marLeft w:val="0"/>
              <w:marRight w:val="0"/>
              <w:marTop w:val="0"/>
              <w:marBottom w:val="0"/>
              <w:divBdr>
                <w:top w:val="none" w:sz="0" w:space="0" w:color="auto"/>
                <w:left w:val="none" w:sz="0" w:space="0" w:color="auto"/>
                <w:bottom w:val="none" w:sz="0" w:space="0" w:color="auto"/>
                <w:right w:val="none" w:sz="0" w:space="0" w:color="auto"/>
              </w:divBdr>
            </w:div>
          </w:divsChild>
        </w:div>
        <w:div w:id="128016210">
          <w:marLeft w:val="0"/>
          <w:marRight w:val="0"/>
          <w:marTop w:val="0"/>
          <w:marBottom w:val="0"/>
          <w:divBdr>
            <w:top w:val="none" w:sz="0" w:space="0" w:color="auto"/>
            <w:left w:val="none" w:sz="0" w:space="0" w:color="auto"/>
            <w:bottom w:val="none" w:sz="0" w:space="0" w:color="auto"/>
            <w:right w:val="none" w:sz="0" w:space="0" w:color="auto"/>
          </w:divBdr>
          <w:divsChild>
            <w:div w:id="192615849">
              <w:marLeft w:val="0"/>
              <w:marRight w:val="0"/>
              <w:marTop w:val="0"/>
              <w:marBottom w:val="0"/>
              <w:divBdr>
                <w:top w:val="none" w:sz="0" w:space="0" w:color="auto"/>
                <w:left w:val="none" w:sz="0" w:space="0" w:color="auto"/>
                <w:bottom w:val="none" w:sz="0" w:space="0" w:color="auto"/>
                <w:right w:val="none" w:sz="0" w:space="0" w:color="auto"/>
              </w:divBdr>
            </w:div>
          </w:divsChild>
        </w:div>
        <w:div w:id="146870064">
          <w:marLeft w:val="0"/>
          <w:marRight w:val="0"/>
          <w:marTop w:val="0"/>
          <w:marBottom w:val="0"/>
          <w:divBdr>
            <w:top w:val="none" w:sz="0" w:space="0" w:color="auto"/>
            <w:left w:val="none" w:sz="0" w:space="0" w:color="auto"/>
            <w:bottom w:val="none" w:sz="0" w:space="0" w:color="auto"/>
            <w:right w:val="none" w:sz="0" w:space="0" w:color="auto"/>
          </w:divBdr>
          <w:divsChild>
            <w:div w:id="93525053">
              <w:marLeft w:val="0"/>
              <w:marRight w:val="0"/>
              <w:marTop w:val="0"/>
              <w:marBottom w:val="0"/>
              <w:divBdr>
                <w:top w:val="none" w:sz="0" w:space="0" w:color="auto"/>
                <w:left w:val="none" w:sz="0" w:space="0" w:color="auto"/>
                <w:bottom w:val="none" w:sz="0" w:space="0" w:color="auto"/>
                <w:right w:val="none" w:sz="0" w:space="0" w:color="auto"/>
              </w:divBdr>
            </w:div>
          </w:divsChild>
        </w:div>
        <w:div w:id="148794729">
          <w:marLeft w:val="0"/>
          <w:marRight w:val="0"/>
          <w:marTop w:val="0"/>
          <w:marBottom w:val="0"/>
          <w:divBdr>
            <w:top w:val="none" w:sz="0" w:space="0" w:color="auto"/>
            <w:left w:val="none" w:sz="0" w:space="0" w:color="auto"/>
            <w:bottom w:val="none" w:sz="0" w:space="0" w:color="auto"/>
            <w:right w:val="none" w:sz="0" w:space="0" w:color="auto"/>
          </w:divBdr>
          <w:divsChild>
            <w:div w:id="1537154968">
              <w:marLeft w:val="0"/>
              <w:marRight w:val="0"/>
              <w:marTop w:val="0"/>
              <w:marBottom w:val="0"/>
              <w:divBdr>
                <w:top w:val="none" w:sz="0" w:space="0" w:color="auto"/>
                <w:left w:val="none" w:sz="0" w:space="0" w:color="auto"/>
                <w:bottom w:val="none" w:sz="0" w:space="0" w:color="auto"/>
                <w:right w:val="none" w:sz="0" w:space="0" w:color="auto"/>
              </w:divBdr>
            </w:div>
          </w:divsChild>
        </w:div>
        <w:div w:id="154566381">
          <w:marLeft w:val="0"/>
          <w:marRight w:val="0"/>
          <w:marTop w:val="0"/>
          <w:marBottom w:val="0"/>
          <w:divBdr>
            <w:top w:val="none" w:sz="0" w:space="0" w:color="auto"/>
            <w:left w:val="none" w:sz="0" w:space="0" w:color="auto"/>
            <w:bottom w:val="none" w:sz="0" w:space="0" w:color="auto"/>
            <w:right w:val="none" w:sz="0" w:space="0" w:color="auto"/>
          </w:divBdr>
          <w:divsChild>
            <w:div w:id="2041855858">
              <w:marLeft w:val="0"/>
              <w:marRight w:val="0"/>
              <w:marTop w:val="0"/>
              <w:marBottom w:val="0"/>
              <w:divBdr>
                <w:top w:val="none" w:sz="0" w:space="0" w:color="auto"/>
                <w:left w:val="none" w:sz="0" w:space="0" w:color="auto"/>
                <w:bottom w:val="none" w:sz="0" w:space="0" w:color="auto"/>
                <w:right w:val="none" w:sz="0" w:space="0" w:color="auto"/>
              </w:divBdr>
            </w:div>
          </w:divsChild>
        </w:div>
        <w:div w:id="165020831">
          <w:marLeft w:val="0"/>
          <w:marRight w:val="0"/>
          <w:marTop w:val="0"/>
          <w:marBottom w:val="0"/>
          <w:divBdr>
            <w:top w:val="none" w:sz="0" w:space="0" w:color="auto"/>
            <w:left w:val="none" w:sz="0" w:space="0" w:color="auto"/>
            <w:bottom w:val="none" w:sz="0" w:space="0" w:color="auto"/>
            <w:right w:val="none" w:sz="0" w:space="0" w:color="auto"/>
          </w:divBdr>
          <w:divsChild>
            <w:div w:id="869025220">
              <w:marLeft w:val="0"/>
              <w:marRight w:val="0"/>
              <w:marTop w:val="0"/>
              <w:marBottom w:val="0"/>
              <w:divBdr>
                <w:top w:val="none" w:sz="0" w:space="0" w:color="auto"/>
                <w:left w:val="none" w:sz="0" w:space="0" w:color="auto"/>
                <w:bottom w:val="none" w:sz="0" w:space="0" w:color="auto"/>
                <w:right w:val="none" w:sz="0" w:space="0" w:color="auto"/>
              </w:divBdr>
            </w:div>
          </w:divsChild>
        </w:div>
        <w:div w:id="173039453">
          <w:marLeft w:val="0"/>
          <w:marRight w:val="0"/>
          <w:marTop w:val="0"/>
          <w:marBottom w:val="0"/>
          <w:divBdr>
            <w:top w:val="none" w:sz="0" w:space="0" w:color="auto"/>
            <w:left w:val="none" w:sz="0" w:space="0" w:color="auto"/>
            <w:bottom w:val="none" w:sz="0" w:space="0" w:color="auto"/>
            <w:right w:val="none" w:sz="0" w:space="0" w:color="auto"/>
          </w:divBdr>
          <w:divsChild>
            <w:div w:id="1826778920">
              <w:marLeft w:val="0"/>
              <w:marRight w:val="0"/>
              <w:marTop w:val="0"/>
              <w:marBottom w:val="0"/>
              <w:divBdr>
                <w:top w:val="none" w:sz="0" w:space="0" w:color="auto"/>
                <w:left w:val="none" w:sz="0" w:space="0" w:color="auto"/>
                <w:bottom w:val="none" w:sz="0" w:space="0" w:color="auto"/>
                <w:right w:val="none" w:sz="0" w:space="0" w:color="auto"/>
              </w:divBdr>
            </w:div>
          </w:divsChild>
        </w:div>
        <w:div w:id="174808116">
          <w:marLeft w:val="0"/>
          <w:marRight w:val="0"/>
          <w:marTop w:val="0"/>
          <w:marBottom w:val="0"/>
          <w:divBdr>
            <w:top w:val="none" w:sz="0" w:space="0" w:color="auto"/>
            <w:left w:val="none" w:sz="0" w:space="0" w:color="auto"/>
            <w:bottom w:val="none" w:sz="0" w:space="0" w:color="auto"/>
            <w:right w:val="none" w:sz="0" w:space="0" w:color="auto"/>
          </w:divBdr>
          <w:divsChild>
            <w:div w:id="802311580">
              <w:marLeft w:val="0"/>
              <w:marRight w:val="0"/>
              <w:marTop w:val="0"/>
              <w:marBottom w:val="0"/>
              <w:divBdr>
                <w:top w:val="none" w:sz="0" w:space="0" w:color="auto"/>
                <w:left w:val="none" w:sz="0" w:space="0" w:color="auto"/>
                <w:bottom w:val="none" w:sz="0" w:space="0" w:color="auto"/>
                <w:right w:val="none" w:sz="0" w:space="0" w:color="auto"/>
              </w:divBdr>
            </w:div>
          </w:divsChild>
        </w:div>
        <w:div w:id="180825594">
          <w:marLeft w:val="0"/>
          <w:marRight w:val="0"/>
          <w:marTop w:val="0"/>
          <w:marBottom w:val="0"/>
          <w:divBdr>
            <w:top w:val="none" w:sz="0" w:space="0" w:color="auto"/>
            <w:left w:val="none" w:sz="0" w:space="0" w:color="auto"/>
            <w:bottom w:val="none" w:sz="0" w:space="0" w:color="auto"/>
            <w:right w:val="none" w:sz="0" w:space="0" w:color="auto"/>
          </w:divBdr>
          <w:divsChild>
            <w:div w:id="496115798">
              <w:marLeft w:val="0"/>
              <w:marRight w:val="0"/>
              <w:marTop w:val="0"/>
              <w:marBottom w:val="0"/>
              <w:divBdr>
                <w:top w:val="none" w:sz="0" w:space="0" w:color="auto"/>
                <w:left w:val="none" w:sz="0" w:space="0" w:color="auto"/>
                <w:bottom w:val="none" w:sz="0" w:space="0" w:color="auto"/>
                <w:right w:val="none" w:sz="0" w:space="0" w:color="auto"/>
              </w:divBdr>
            </w:div>
          </w:divsChild>
        </w:div>
        <w:div w:id="181671474">
          <w:marLeft w:val="0"/>
          <w:marRight w:val="0"/>
          <w:marTop w:val="0"/>
          <w:marBottom w:val="0"/>
          <w:divBdr>
            <w:top w:val="none" w:sz="0" w:space="0" w:color="auto"/>
            <w:left w:val="none" w:sz="0" w:space="0" w:color="auto"/>
            <w:bottom w:val="none" w:sz="0" w:space="0" w:color="auto"/>
            <w:right w:val="none" w:sz="0" w:space="0" w:color="auto"/>
          </w:divBdr>
          <w:divsChild>
            <w:div w:id="690112554">
              <w:marLeft w:val="0"/>
              <w:marRight w:val="0"/>
              <w:marTop w:val="0"/>
              <w:marBottom w:val="0"/>
              <w:divBdr>
                <w:top w:val="none" w:sz="0" w:space="0" w:color="auto"/>
                <w:left w:val="none" w:sz="0" w:space="0" w:color="auto"/>
                <w:bottom w:val="none" w:sz="0" w:space="0" w:color="auto"/>
                <w:right w:val="none" w:sz="0" w:space="0" w:color="auto"/>
              </w:divBdr>
            </w:div>
          </w:divsChild>
        </w:div>
        <w:div w:id="182280998">
          <w:marLeft w:val="0"/>
          <w:marRight w:val="0"/>
          <w:marTop w:val="0"/>
          <w:marBottom w:val="0"/>
          <w:divBdr>
            <w:top w:val="none" w:sz="0" w:space="0" w:color="auto"/>
            <w:left w:val="none" w:sz="0" w:space="0" w:color="auto"/>
            <w:bottom w:val="none" w:sz="0" w:space="0" w:color="auto"/>
            <w:right w:val="none" w:sz="0" w:space="0" w:color="auto"/>
          </w:divBdr>
          <w:divsChild>
            <w:div w:id="974290633">
              <w:marLeft w:val="0"/>
              <w:marRight w:val="0"/>
              <w:marTop w:val="0"/>
              <w:marBottom w:val="0"/>
              <w:divBdr>
                <w:top w:val="none" w:sz="0" w:space="0" w:color="auto"/>
                <w:left w:val="none" w:sz="0" w:space="0" w:color="auto"/>
                <w:bottom w:val="none" w:sz="0" w:space="0" w:color="auto"/>
                <w:right w:val="none" w:sz="0" w:space="0" w:color="auto"/>
              </w:divBdr>
            </w:div>
          </w:divsChild>
        </w:div>
        <w:div w:id="183633721">
          <w:marLeft w:val="0"/>
          <w:marRight w:val="0"/>
          <w:marTop w:val="0"/>
          <w:marBottom w:val="0"/>
          <w:divBdr>
            <w:top w:val="none" w:sz="0" w:space="0" w:color="auto"/>
            <w:left w:val="none" w:sz="0" w:space="0" w:color="auto"/>
            <w:bottom w:val="none" w:sz="0" w:space="0" w:color="auto"/>
            <w:right w:val="none" w:sz="0" w:space="0" w:color="auto"/>
          </w:divBdr>
          <w:divsChild>
            <w:div w:id="2039892067">
              <w:marLeft w:val="0"/>
              <w:marRight w:val="0"/>
              <w:marTop w:val="0"/>
              <w:marBottom w:val="0"/>
              <w:divBdr>
                <w:top w:val="none" w:sz="0" w:space="0" w:color="auto"/>
                <w:left w:val="none" w:sz="0" w:space="0" w:color="auto"/>
                <w:bottom w:val="none" w:sz="0" w:space="0" w:color="auto"/>
                <w:right w:val="none" w:sz="0" w:space="0" w:color="auto"/>
              </w:divBdr>
            </w:div>
          </w:divsChild>
        </w:div>
        <w:div w:id="221720316">
          <w:marLeft w:val="0"/>
          <w:marRight w:val="0"/>
          <w:marTop w:val="0"/>
          <w:marBottom w:val="0"/>
          <w:divBdr>
            <w:top w:val="none" w:sz="0" w:space="0" w:color="auto"/>
            <w:left w:val="none" w:sz="0" w:space="0" w:color="auto"/>
            <w:bottom w:val="none" w:sz="0" w:space="0" w:color="auto"/>
            <w:right w:val="none" w:sz="0" w:space="0" w:color="auto"/>
          </w:divBdr>
          <w:divsChild>
            <w:div w:id="2088527873">
              <w:marLeft w:val="0"/>
              <w:marRight w:val="0"/>
              <w:marTop w:val="0"/>
              <w:marBottom w:val="0"/>
              <w:divBdr>
                <w:top w:val="none" w:sz="0" w:space="0" w:color="auto"/>
                <w:left w:val="none" w:sz="0" w:space="0" w:color="auto"/>
                <w:bottom w:val="none" w:sz="0" w:space="0" w:color="auto"/>
                <w:right w:val="none" w:sz="0" w:space="0" w:color="auto"/>
              </w:divBdr>
            </w:div>
          </w:divsChild>
        </w:div>
        <w:div w:id="225575623">
          <w:marLeft w:val="0"/>
          <w:marRight w:val="0"/>
          <w:marTop w:val="0"/>
          <w:marBottom w:val="0"/>
          <w:divBdr>
            <w:top w:val="none" w:sz="0" w:space="0" w:color="auto"/>
            <w:left w:val="none" w:sz="0" w:space="0" w:color="auto"/>
            <w:bottom w:val="none" w:sz="0" w:space="0" w:color="auto"/>
            <w:right w:val="none" w:sz="0" w:space="0" w:color="auto"/>
          </w:divBdr>
          <w:divsChild>
            <w:div w:id="491221791">
              <w:marLeft w:val="0"/>
              <w:marRight w:val="0"/>
              <w:marTop w:val="0"/>
              <w:marBottom w:val="0"/>
              <w:divBdr>
                <w:top w:val="none" w:sz="0" w:space="0" w:color="auto"/>
                <w:left w:val="none" w:sz="0" w:space="0" w:color="auto"/>
                <w:bottom w:val="none" w:sz="0" w:space="0" w:color="auto"/>
                <w:right w:val="none" w:sz="0" w:space="0" w:color="auto"/>
              </w:divBdr>
            </w:div>
          </w:divsChild>
        </w:div>
        <w:div w:id="255481825">
          <w:marLeft w:val="0"/>
          <w:marRight w:val="0"/>
          <w:marTop w:val="0"/>
          <w:marBottom w:val="0"/>
          <w:divBdr>
            <w:top w:val="none" w:sz="0" w:space="0" w:color="auto"/>
            <w:left w:val="none" w:sz="0" w:space="0" w:color="auto"/>
            <w:bottom w:val="none" w:sz="0" w:space="0" w:color="auto"/>
            <w:right w:val="none" w:sz="0" w:space="0" w:color="auto"/>
          </w:divBdr>
          <w:divsChild>
            <w:div w:id="1251351651">
              <w:marLeft w:val="0"/>
              <w:marRight w:val="0"/>
              <w:marTop w:val="0"/>
              <w:marBottom w:val="0"/>
              <w:divBdr>
                <w:top w:val="none" w:sz="0" w:space="0" w:color="auto"/>
                <w:left w:val="none" w:sz="0" w:space="0" w:color="auto"/>
                <w:bottom w:val="none" w:sz="0" w:space="0" w:color="auto"/>
                <w:right w:val="none" w:sz="0" w:space="0" w:color="auto"/>
              </w:divBdr>
            </w:div>
          </w:divsChild>
        </w:div>
        <w:div w:id="313292897">
          <w:marLeft w:val="0"/>
          <w:marRight w:val="0"/>
          <w:marTop w:val="0"/>
          <w:marBottom w:val="0"/>
          <w:divBdr>
            <w:top w:val="none" w:sz="0" w:space="0" w:color="auto"/>
            <w:left w:val="none" w:sz="0" w:space="0" w:color="auto"/>
            <w:bottom w:val="none" w:sz="0" w:space="0" w:color="auto"/>
            <w:right w:val="none" w:sz="0" w:space="0" w:color="auto"/>
          </w:divBdr>
          <w:divsChild>
            <w:div w:id="1534223244">
              <w:marLeft w:val="0"/>
              <w:marRight w:val="0"/>
              <w:marTop w:val="0"/>
              <w:marBottom w:val="0"/>
              <w:divBdr>
                <w:top w:val="none" w:sz="0" w:space="0" w:color="auto"/>
                <w:left w:val="none" w:sz="0" w:space="0" w:color="auto"/>
                <w:bottom w:val="none" w:sz="0" w:space="0" w:color="auto"/>
                <w:right w:val="none" w:sz="0" w:space="0" w:color="auto"/>
              </w:divBdr>
            </w:div>
          </w:divsChild>
        </w:div>
        <w:div w:id="316157269">
          <w:marLeft w:val="0"/>
          <w:marRight w:val="0"/>
          <w:marTop w:val="0"/>
          <w:marBottom w:val="0"/>
          <w:divBdr>
            <w:top w:val="none" w:sz="0" w:space="0" w:color="auto"/>
            <w:left w:val="none" w:sz="0" w:space="0" w:color="auto"/>
            <w:bottom w:val="none" w:sz="0" w:space="0" w:color="auto"/>
            <w:right w:val="none" w:sz="0" w:space="0" w:color="auto"/>
          </w:divBdr>
          <w:divsChild>
            <w:div w:id="1641112994">
              <w:marLeft w:val="0"/>
              <w:marRight w:val="0"/>
              <w:marTop w:val="0"/>
              <w:marBottom w:val="0"/>
              <w:divBdr>
                <w:top w:val="none" w:sz="0" w:space="0" w:color="auto"/>
                <w:left w:val="none" w:sz="0" w:space="0" w:color="auto"/>
                <w:bottom w:val="none" w:sz="0" w:space="0" w:color="auto"/>
                <w:right w:val="none" w:sz="0" w:space="0" w:color="auto"/>
              </w:divBdr>
            </w:div>
          </w:divsChild>
        </w:div>
        <w:div w:id="371881035">
          <w:marLeft w:val="0"/>
          <w:marRight w:val="0"/>
          <w:marTop w:val="0"/>
          <w:marBottom w:val="0"/>
          <w:divBdr>
            <w:top w:val="none" w:sz="0" w:space="0" w:color="auto"/>
            <w:left w:val="none" w:sz="0" w:space="0" w:color="auto"/>
            <w:bottom w:val="none" w:sz="0" w:space="0" w:color="auto"/>
            <w:right w:val="none" w:sz="0" w:space="0" w:color="auto"/>
          </w:divBdr>
          <w:divsChild>
            <w:div w:id="1283731707">
              <w:marLeft w:val="0"/>
              <w:marRight w:val="0"/>
              <w:marTop w:val="0"/>
              <w:marBottom w:val="0"/>
              <w:divBdr>
                <w:top w:val="none" w:sz="0" w:space="0" w:color="auto"/>
                <w:left w:val="none" w:sz="0" w:space="0" w:color="auto"/>
                <w:bottom w:val="none" w:sz="0" w:space="0" w:color="auto"/>
                <w:right w:val="none" w:sz="0" w:space="0" w:color="auto"/>
              </w:divBdr>
            </w:div>
          </w:divsChild>
        </w:div>
        <w:div w:id="387609870">
          <w:marLeft w:val="0"/>
          <w:marRight w:val="0"/>
          <w:marTop w:val="0"/>
          <w:marBottom w:val="0"/>
          <w:divBdr>
            <w:top w:val="none" w:sz="0" w:space="0" w:color="auto"/>
            <w:left w:val="none" w:sz="0" w:space="0" w:color="auto"/>
            <w:bottom w:val="none" w:sz="0" w:space="0" w:color="auto"/>
            <w:right w:val="none" w:sz="0" w:space="0" w:color="auto"/>
          </w:divBdr>
          <w:divsChild>
            <w:div w:id="1656764570">
              <w:marLeft w:val="0"/>
              <w:marRight w:val="0"/>
              <w:marTop w:val="0"/>
              <w:marBottom w:val="0"/>
              <w:divBdr>
                <w:top w:val="none" w:sz="0" w:space="0" w:color="auto"/>
                <w:left w:val="none" w:sz="0" w:space="0" w:color="auto"/>
                <w:bottom w:val="none" w:sz="0" w:space="0" w:color="auto"/>
                <w:right w:val="none" w:sz="0" w:space="0" w:color="auto"/>
              </w:divBdr>
            </w:div>
          </w:divsChild>
        </w:div>
        <w:div w:id="391583283">
          <w:marLeft w:val="0"/>
          <w:marRight w:val="0"/>
          <w:marTop w:val="0"/>
          <w:marBottom w:val="0"/>
          <w:divBdr>
            <w:top w:val="none" w:sz="0" w:space="0" w:color="auto"/>
            <w:left w:val="none" w:sz="0" w:space="0" w:color="auto"/>
            <w:bottom w:val="none" w:sz="0" w:space="0" w:color="auto"/>
            <w:right w:val="none" w:sz="0" w:space="0" w:color="auto"/>
          </w:divBdr>
          <w:divsChild>
            <w:div w:id="489295326">
              <w:marLeft w:val="0"/>
              <w:marRight w:val="0"/>
              <w:marTop w:val="0"/>
              <w:marBottom w:val="0"/>
              <w:divBdr>
                <w:top w:val="none" w:sz="0" w:space="0" w:color="auto"/>
                <w:left w:val="none" w:sz="0" w:space="0" w:color="auto"/>
                <w:bottom w:val="none" w:sz="0" w:space="0" w:color="auto"/>
                <w:right w:val="none" w:sz="0" w:space="0" w:color="auto"/>
              </w:divBdr>
            </w:div>
          </w:divsChild>
        </w:div>
        <w:div w:id="392702945">
          <w:marLeft w:val="0"/>
          <w:marRight w:val="0"/>
          <w:marTop w:val="0"/>
          <w:marBottom w:val="0"/>
          <w:divBdr>
            <w:top w:val="none" w:sz="0" w:space="0" w:color="auto"/>
            <w:left w:val="none" w:sz="0" w:space="0" w:color="auto"/>
            <w:bottom w:val="none" w:sz="0" w:space="0" w:color="auto"/>
            <w:right w:val="none" w:sz="0" w:space="0" w:color="auto"/>
          </w:divBdr>
          <w:divsChild>
            <w:div w:id="1637105519">
              <w:marLeft w:val="0"/>
              <w:marRight w:val="0"/>
              <w:marTop w:val="0"/>
              <w:marBottom w:val="0"/>
              <w:divBdr>
                <w:top w:val="none" w:sz="0" w:space="0" w:color="auto"/>
                <w:left w:val="none" w:sz="0" w:space="0" w:color="auto"/>
                <w:bottom w:val="none" w:sz="0" w:space="0" w:color="auto"/>
                <w:right w:val="none" w:sz="0" w:space="0" w:color="auto"/>
              </w:divBdr>
            </w:div>
          </w:divsChild>
        </w:div>
        <w:div w:id="405105488">
          <w:marLeft w:val="0"/>
          <w:marRight w:val="0"/>
          <w:marTop w:val="0"/>
          <w:marBottom w:val="0"/>
          <w:divBdr>
            <w:top w:val="none" w:sz="0" w:space="0" w:color="auto"/>
            <w:left w:val="none" w:sz="0" w:space="0" w:color="auto"/>
            <w:bottom w:val="none" w:sz="0" w:space="0" w:color="auto"/>
            <w:right w:val="none" w:sz="0" w:space="0" w:color="auto"/>
          </w:divBdr>
          <w:divsChild>
            <w:div w:id="1358510425">
              <w:marLeft w:val="0"/>
              <w:marRight w:val="0"/>
              <w:marTop w:val="0"/>
              <w:marBottom w:val="0"/>
              <w:divBdr>
                <w:top w:val="none" w:sz="0" w:space="0" w:color="auto"/>
                <w:left w:val="none" w:sz="0" w:space="0" w:color="auto"/>
                <w:bottom w:val="none" w:sz="0" w:space="0" w:color="auto"/>
                <w:right w:val="none" w:sz="0" w:space="0" w:color="auto"/>
              </w:divBdr>
            </w:div>
          </w:divsChild>
        </w:div>
        <w:div w:id="411854960">
          <w:marLeft w:val="0"/>
          <w:marRight w:val="0"/>
          <w:marTop w:val="0"/>
          <w:marBottom w:val="0"/>
          <w:divBdr>
            <w:top w:val="none" w:sz="0" w:space="0" w:color="auto"/>
            <w:left w:val="none" w:sz="0" w:space="0" w:color="auto"/>
            <w:bottom w:val="none" w:sz="0" w:space="0" w:color="auto"/>
            <w:right w:val="none" w:sz="0" w:space="0" w:color="auto"/>
          </w:divBdr>
          <w:divsChild>
            <w:div w:id="598831676">
              <w:marLeft w:val="0"/>
              <w:marRight w:val="0"/>
              <w:marTop w:val="0"/>
              <w:marBottom w:val="0"/>
              <w:divBdr>
                <w:top w:val="none" w:sz="0" w:space="0" w:color="auto"/>
                <w:left w:val="none" w:sz="0" w:space="0" w:color="auto"/>
                <w:bottom w:val="none" w:sz="0" w:space="0" w:color="auto"/>
                <w:right w:val="none" w:sz="0" w:space="0" w:color="auto"/>
              </w:divBdr>
            </w:div>
          </w:divsChild>
        </w:div>
        <w:div w:id="419059215">
          <w:marLeft w:val="0"/>
          <w:marRight w:val="0"/>
          <w:marTop w:val="0"/>
          <w:marBottom w:val="0"/>
          <w:divBdr>
            <w:top w:val="none" w:sz="0" w:space="0" w:color="auto"/>
            <w:left w:val="none" w:sz="0" w:space="0" w:color="auto"/>
            <w:bottom w:val="none" w:sz="0" w:space="0" w:color="auto"/>
            <w:right w:val="none" w:sz="0" w:space="0" w:color="auto"/>
          </w:divBdr>
          <w:divsChild>
            <w:div w:id="280578314">
              <w:marLeft w:val="0"/>
              <w:marRight w:val="0"/>
              <w:marTop w:val="0"/>
              <w:marBottom w:val="0"/>
              <w:divBdr>
                <w:top w:val="none" w:sz="0" w:space="0" w:color="auto"/>
                <w:left w:val="none" w:sz="0" w:space="0" w:color="auto"/>
                <w:bottom w:val="none" w:sz="0" w:space="0" w:color="auto"/>
                <w:right w:val="none" w:sz="0" w:space="0" w:color="auto"/>
              </w:divBdr>
            </w:div>
          </w:divsChild>
        </w:div>
        <w:div w:id="420874720">
          <w:marLeft w:val="0"/>
          <w:marRight w:val="0"/>
          <w:marTop w:val="0"/>
          <w:marBottom w:val="0"/>
          <w:divBdr>
            <w:top w:val="none" w:sz="0" w:space="0" w:color="auto"/>
            <w:left w:val="none" w:sz="0" w:space="0" w:color="auto"/>
            <w:bottom w:val="none" w:sz="0" w:space="0" w:color="auto"/>
            <w:right w:val="none" w:sz="0" w:space="0" w:color="auto"/>
          </w:divBdr>
          <w:divsChild>
            <w:div w:id="560600012">
              <w:marLeft w:val="0"/>
              <w:marRight w:val="0"/>
              <w:marTop w:val="0"/>
              <w:marBottom w:val="0"/>
              <w:divBdr>
                <w:top w:val="none" w:sz="0" w:space="0" w:color="auto"/>
                <w:left w:val="none" w:sz="0" w:space="0" w:color="auto"/>
                <w:bottom w:val="none" w:sz="0" w:space="0" w:color="auto"/>
                <w:right w:val="none" w:sz="0" w:space="0" w:color="auto"/>
              </w:divBdr>
            </w:div>
          </w:divsChild>
        </w:div>
        <w:div w:id="425155393">
          <w:marLeft w:val="0"/>
          <w:marRight w:val="0"/>
          <w:marTop w:val="0"/>
          <w:marBottom w:val="0"/>
          <w:divBdr>
            <w:top w:val="none" w:sz="0" w:space="0" w:color="auto"/>
            <w:left w:val="none" w:sz="0" w:space="0" w:color="auto"/>
            <w:bottom w:val="none" w:sz="0" w:space="0" w:color="auto"/>
            <w:right w:val="none" w:sz="0" w:space="0" w:color="auto"/>
          </w:divBdr>
          <w:divsChild>
            <w:div w:id="2078823657">
              <w:marLeft w:val="0"/>
              <w:marRight w:val="0"/>
              <w:marTop w:val="0"/>
              <w:marBottom w:val="0"/>
              <w:divBdr>
                <w:top w:val="none" w:sz="0" w:space="0" w:color="auto"/>
                <w:left w:val="none" w:sz="0" w:space="0" w:color="auto"/>
                <w:bottom w:val="none" w:sz="0" w:space="0" w:color="auto"/>
                <w:right w:val="none" w:sz="0" w:space="0" w:color="auto"/>
              </w:divBdr>
            </w:div>
          </w:divsChild>
        </w:div>
        <w:div w:id="469443864">
          <w:marLeft w:val="0"/>
          <w:marRight w:val="0"/>
          <w:marTop w:val="0"/>
          <w:marBottom w:val="0"/>
          <w:divBdr>
            <w:top w:val="none" w:sz="0" w:space="0" w:color="auto"/>
            <w:left w:val="none" w:sz="0" w:space="0" w:color="auto"/>
            <w:bottom w:val="none" w:sz="0" w:space="0" w:color="auto"/>
            <w:right w:val="none" w:sz="0" w:space="0" w:color="auto"/>
          </w:divBdr>
          <w:divsChild>
            <w:div w:id="1502938280">
              <w:marLeft w:val="0"/>
              <w:marRight w:val="0"/>
              <w:marTop w:val="0"/>
              <w:marBottom w:val="0"/>
              <w:divBdr>
                <w:top w:val="none" w:sz="0" w:space="0" w:color="auto"/>
                <w:left w:val="none" w:sz="0" w:space="0" w:color="auto"/>
                <w:bottom w:val="none" w:sz="0" w:space="0" w:color="auto"/>
                <w:right w:val="none" w:sz="0" w:space="0" w:color="auto"/>
              </w:divBdr>
            </w:div>
          </w:divsChild>
        </w:div>
        <w:div w:id="474638866">
          <w:marLeft w:val="0"/>
          <w:marRight w:val="0"/>
          <w:marTop w:val="0"/>
          <w:marBottom w:val="0"/>
          <w:divBdr>
            <w:top w:val="none" w:sz="0" w:space="0" w:color="auto"/>
            <w:left w:val="none" w:sz="0" w:space="0" w:color="auto"/>
            <w:bottom w:val="none" w:sz="0" w:space="0" w:color="auto"/>
            <w:right w:val="none" w:sz="0" w:space="0" w:color="auto"/>
          </w:divBdr>
          <w:divsChild>
            <w:div w:id="1738090886">
              <w:marLeft w:val="0"/>
              <w:marRight w:val="0"/>
              <w:marTop w:val="0"/>
              <w:marBottom w:val="0"/>
              <w:divBdr>
                <w:top w:val="none" w:sz="0" w:space="0" w:color="auto"/>
                <w:left w:val="none" w:sz="0" w:space="0" w:color="auto"/>
                <w:bottom w:val="none" w:sz="0" w:space="0" w:color="auto"/>
                <w:right w:val="none" w:sz="0" w:space="0" w:color="auto"/>
              </w:divBdr>
            </w:div>
          </w:divsChild>
        </w:div>
        <w:div w:id="485778569">
          <w:marLeft w:val="0"/>
          <w:marRight w:val="0"/>
          <w:marTop w:val="0"/>
          <w:marBottom w:val="0"/>
          <w:divBdr>
            <w:top w:val="none" w:sz="0" w:space="0" w:color="auto"/>
            <w:left w:val="none" w:sz="0" w:space="0" w:color="auto"/>
            <w:bottom w:val="none" w:sz="0" w:space="0" w:color="auto"/>
            <w:right w:val="none" w:sz="0" w:space="0" w:color="auto"/>
          </w:divBdr>
          <w:divsChild>
            <w:div w:id="842624592">
              <w:marLeft w:val="0"/>
              <w:marRight w:val="0"/>
              <w:marTop w:val="0"/>
              <w:marBottom w:val="0"/>
              <w:divBdr>
                <w:top w:val="none" w:sz="0" w:space="0" w:color="auto"/>
                <w:left w:val="none" w:sz="0" w:space="0" w:color="auto"/>
                <w:bottom w:val="none" w:sz="0" w:space="0" w:color="auto"/>
                <w:right w:val="none" w:sz="0" w:space="0" w:color="auto"/>
              </w:divBdr>
            </w:div>
          </w:divsChild>
        </w:div>
        <w:div w:id="542791412">
          <w:marLeft w:val="0"/>
          <w:marRight w:val="0"/>
          <w:marTop w:val="0"/>
          <w:marBottom w:val="0"/>
          <w:divBdr>
            <w:top w:val="none" w:sz="0" w:space="0" w:color="auto"/>
            <w:left w:val="none" w:sz="0" w:space="0" w:color="auto"/>
            <w:bottom w:val="none" w:sz="0" w:space="0" w:color="auto"/>
            <w:right w:val="none" w:sz="0" w:space="0" w:color="auto"/>
          </w:divBdr>
          <w:divsChild>
            <w:div w:id="1566448546">
              <w:marLeft w:val="0"/>
              <w:marRight w:val="0"/>
              <w:marTop w:val="0"/>
              <w:marBottom w:val="0"/>
              <w:divBdr>
                <w:top w:val="none" w:sz="0" w:space="0" w:color="auto"/>
                <w:left w:val="none" w:sz="0" w:space="0" w:color="auto"/>
                <w:bottom w:val="none" w:sz="0" w:space="0" w:color="auto"/>
                <w:right w:val="none" w:sz="0" w:space="0" w:color="auto"/>
              </w:divBdr>
            </w:div>
          </w:divsChild>
        </w:div>
        <w:div w:id="580214206">
          <w:marLeft w:val="0"/>
          <w:marRight w:val="0"/>
          <w:marTop w:val="0"/>
          <w:marBottom w:val="0"/>
          <w:divBdr>
            <w:top w:val="none" w:sz="0" w:space="0" w:color="auto"/>
            <w:left w:val="none" w:sz="0" w:space="0" w:color="auto"/>
            <w:bottom w:val="none" w:sz="0" w:space="0" w:color="auto"/>
            <w:right w:val="none" w:sz="0" w:space="0" w:color="auto"/>
          </w:divBdr>
          <w:divsChild>
            <w:div w:id="541288222">
              <w:marLeft w:val="0"/>
              <w:marRight w:val="0"/>
              <w:marTop w:val="0"/>
              <w:marBottom w:val="0"/>
              <w:divBdr>
                <w:top w:val="none" w:sz="0" w:space="0" w:color="auto"/>
                <w:left w:val="none" w:sz="0" w:space="0" w:color="auto"/>
                <w:bottom w:val="none" w:sz="0" w:space="0" w:color="auto"/>
                <w:right w:val="none" w:sz="0" w:space="0" w:color="auto"/>
              </w:divBdr>
            </w:div>
          </w:divsChild>
        </w:div>
        <w:div w:id="580218470">
          <w:marLeft w:val="0"/>
          <w:marRight w:val="0"/>
          <w:marTop w:val="0"/>
          <w:marBottom w:val="0"/>
          <w:divBdr>
            <w:top w:val="none" w:sz="0" w:space="0" w:color="auto"/>
            <w:left w:val="none" w:sz="0" w:space="0" w:color="auto"/>
            <w:bottom w:val="none" w:sz="0" w:space="0" w:color="auto"/>
            <w:right w:val="none" w:sz="0" w:space="0" w:color="auto"/>
          </w:divBdr>
          <w:divsChild>
            <w:div w:id="474446998">
              <w:marLeft w:val="0"/>
              <w:marRight w:val="0"/>
              <w:marTop w:val="0"/>
              <w:marBottom w:val="0"/>
              <w:divBdr>
                <w:top w:val="none" w:sz="0" w:space="0" w:color="auto"/>
                <w:left w:val="none" w:sz="0" w:space="0" w:color="auto"/>
                <w:bottom w:val="none" w:sz="0" w:space="0" w:color="auto"/>
                <w:right w:val="none" w:sz="0" w:space="0" w:color="auto"/>
              </w:divBdr>
            </w:div>
          </w:divsChild>
        </w:div>
        <w:div w:id="601107531">
          <w:marLeft w:val="0"/>
          <w:marRight w:val="0"/>
          <w:marTop w:val="0"/>
          <w:marBottom w:val="0"/>
          <w:divBdr>
            <w:top w:val="none" w:sz="0" w:space="0" w:color="auto"/>
            <w:left w:val="none" w:sz="0" w:space="0" w:color="auto"/>
            <w:bottom w:val="none" w:sz="0" w:space="0" w:color="auto"/>
            <w:right w:val="none" w:sz="0" w:space="0" w:color="auto"/>
          </w:divBdr>
          <w:divsChild>
            <w:div w:id="139463622">
              <w:marLeft w:val="0"/>
              <w:marRight w:val="0"/>
              <w:marTop w:val="0"/>
              <w:marBottom w:val="0"/>
              <w:divBdr>
                <w:top w:val="none" w:sz="0" w:space="0" w:color="auto"/>
                <w:left w:val="none" w:sz="0" w:space="0" w:color="auto"/>
                <w:bottom w:val="none" w:sz="0" w:space="0" w:color="auto"/>
                <w:right w:val="none" w:sz="0" w:space="0" w:color="auto"/>
              </w:divBdr>
            </w:div>
          </w:divsChild>
        </w:div>
        <w:div w:id="605121413">
          <w:marLeft w:val="0"/>
          <w:marRight w:val="0"/>
          <w:marTop w:val="0"/>
          <w:marBottom w:val="0"/>
          <w:divBdr>
            <w:top w:val="none" w:sz="0" w:space="0" w:color="auto"/>
            <w:left w:val="none" w:sz="0" w:space="0" w:color="auto"/>
            <w:bottom w:val="none" w:sz="0" w:space="0" w:color="auto"/>
            <w:right w:val="none" w:sz="0" w:space="0" w:color="auto"/>
          </w:divBdr>
          <w:divsChild>
            <w:div w:id="908077390">
              <w:marLeft w:val="0"/>
              <w:marRight w:val="0"/>
              <w:marTop w:val="0"/>
              <w:marBottom w:val="0"/>
              <w:divBdr>
                <w:top w:val="none" w:sz="0" w:space="0" w:color="auto"/>
                <w:left w:val="none" w:sz="0" w:space="0" w:color="auto"/>
                <w:bottom w:val="none" w:sz="0" w:space="0" w:color="auto"/>
                <w:right w:val="none" w:sz="0" w:space="0" w:color="auto"/>
              </w:divBdr>
            </w:div>
          </w:divsChild>
        </w:div>
        <w:div w:id="622884756">
          <w:marLeft w:val="0"/>
          <w:marRight w:val="0"/>
          <w:marTop w:val="0"/>
          <w:marBottom w:val="0"/>
          <w:divBdr>
            <w:top w:val="none" w:sz="0" w:space="0" w:color="auto"/>
            <w:left w:val="none" w:sz="0" w:space="0" w:color="auto"/>
            <w:bottom w:val="none" w:sz="0" w:space="0" w:color="auto"/>
            <w:right w:val="none" w:sz="0" w:space="0" w:color="auto"/>
          </w:divBdr>
          <w:divsChild>
            <w:div w:id="1517116744">
              <w:marLeft w:val="0"/>
              <w:marRight w:val="0"/>
              <w:marTop w:val="0"/>
              <w:marBottom w:val="0"/>
              <w:divBdr>
                <w:top w:val="none" w:sz="0" w:space="0" w:color="auto"/>
                <w:left w:val="none" w:sz="0" w:space="0" w:color="auto"/>
                <w:bottom w:val="none" w:sz="0" w:space="0" w:color="auto"/>
                <w:right w:val="none" w:sz="0" w:space="0" w:color="auto"/>
              </w:divBdr>
            </w:div>
          </w:divsChild>
        </w:div>
        <w:div w:id="651566274">
          <w:marLeft w:val="0"/>
          <w:marRight w:val="0"/>
          <w:marTop w:val="0"/>
          <w:marBottom w:val="0"/>
          <w:divBdr>
            <w:top w:val="none" w:sz="0" w:space="0" w:color="auto"/>
            <w:left w:val="none" w:sz="0" w:space="0" w:color="auto"/>
            <w:bottom w:val="none" w:sz="0" w:space="0" w:color="auto"/>
            <w:right w:val="none" w:sz="0" w:space="0" w:color="auto"/>
          </w:divBdr>
          <w:divsChild>
            <w:div w:id="616451489">
              <w:marLeft w:val="0"/>
              <w:marRight w:val="0"/>
              <w:marTop w:val="0"/>
              <w:marBottom w:val="0"/>
              <w:divBdr>
                <w:top w:val="none" w:sz="0" w:space="0" w:color="auto"/>
                <w:left w:val="none" w:sz="0" w:space="0" w:color="auto"/>
                <w:bottom w:val="none" w:sz="0" w:space="0" w:color="auto"/>
                <w:right w:val="none" w:sz="0" w:space="0" w:color="auto"/>
              </w:divBdr>
            </w:div>
          </w:divsChild>
        </w:div>
        <w:div w:id="671374745">
          <w:marLeft w:val="0"/>
          <w:marRight w:val="0"/>
          <w:marTop w:val="0"/>
          <w:marBottom w:val="0"/>
          <w:divBdr>
            <w:top w:val="none" w:sz="0" w:space="0" w:color="auto"/>
            <w:left w:val="none" w:sz="0" w:space="0" w:color="auto"/>
            <w:bottom w:val="none" w:sz="0" w:space="0" w:color="auto"/>
            <w:right w:val="none" w:sz="0" w:space="0" w:color="auto"/>
          </w:divBdr>
          <w:divsChild>
            <w:div w:id="1427001150">
              <w:marLeft w:val="0"/>
              <w:marRight w:val="0"/>
              <w:marTop w:val="0"/>
              <w:marBottom w:val="0"/>
              <w:divBdr>
                <w:top w:val="none" w:sz="0" w:space="0" w:color="auto"/>
                <w:left w:val="none" w:sz="0" w:space="0" w:color="auto"/>
                <w:bottom w:val="none" w:sz="0" w:space="0" w:color="auto"/>
                <w:right w:val="none" w:sz="0" w:space="0" w:color="auto"/>
              </w:divBdr>
            </w:div>
          </w:divsChild>
        </w:div>
        <w:div w:id="678434296">
          <w:marLeft w:val="0"/>
          <w:marRight w:val="0"/>
          <w:marTop w:val="0"/>
          <w:marBottom w:val="0"/>
          <w:divBdr>
            <w:top w:val="none" w:sz="0" w:space="0" w:color="auto"/>
            <w:left w:val="none" w:sz="0" w:space="0" w:color="auto"/>
            <w:bottom w:val="none" w:sz="0" w:space="0" w:color="auto"/>
            <w:right w:val="none" w:sz="0" w:space="0" w:color="auto"/>
          </w:divBdr>
          <w:divsChild>
            <w:div w:id="840201472">
              <w:marLeft w:val="0"/>
              <w:marRight w:val="0"/>
              <w:marTop w:val="0"/>
              <w:marBottom w:val="0"/>
              <w:divBdr>
                <w:top w:val="none" w:sz="0" w:space="0" w:color="auto"/>
                <w:left w:val="none" w:sz="0" w:space="0" w:color="auto"/>
                <w:bottom w:val="none" w:sz="0" w:space="0" w:color="auto"/>
                <w:right w:val="none" w:sz="0" w:space="0" w:color="auto"/>
              </w:divBdr>
            </w:div>
          </w:divsChild>
        </w:div>
        <w:div w:id="678852562">
          <w:marLeft w:val="0"/>
          <w:marRight w:val="0"/>
          <w:marTop w:val="0"/>
          <w:marBottom w:val="0"/>
          <w:divBdr>
            <w:top w:val="none" w:sz="0" w:space="0" w:color="auto"/>
            <w:left w:val="none" w:sz="0" w:space="0" w:color="auto"/>
            <w:bottom w:val="none" w:sz="0" w:space="0" w:color="auto"/>
            <w:right w:val="none" w:sz="0" w:space="0" w:color="auto"/>
          </w:divBdr>
          <w:divsChild>
            <w:div w:id="1463040405">
              <w:marLeft w:val="0"/>
              <w:marRight w:val="0"/>
              <w:marTop w:val="0"/>
              <w:marBottom w:val="0"/>
              <w:divBdr>
                <w:top w:val="none" w:sz="0" w:space="0" w:color="auto"/>
                <w:left w:val="none" w:sz="0" w:space="0" w:color="auto"/>
                <w:bottom w:val="none" w:sz="0" w:space="0" w:color="auto"/>
                <w:right w:val="none" w:sz="0" w:space="0" w:color="auto"/>
              </w:divBdr>
            </w:div>
          </w:divsChild>
        </w:div>
        <w:div w:id="694161588">
          <w:marLeft w:val="0"/>
          <w:marRight w:val="0"/>
          <w:marTop w:val="0"/>
          <w:marBottom w:val="0"/>
          <w:divBdr>
            <w:top w:val="none" w:sz="0" w:space="0" w:color="auto"/>
            <w:left w:val="none" w:sz="0" w:space="0" w:color="auto"/>
            <w:bottom w:val="none" w:sz="0" w:space="0" w:color="auto"/>
            <w:right w:val="none" w:sz="0" w:space="0" w:color="auto"/>
          </w:divBdr>
          <w:divsChild>
            <w:div w:id="13767732">
              <w:marLeft w:val="0"/>
              <w:marRight w:val="0"/>
              <w:marTop w:val="0"/>
              <w:marBottom w:val="0"/>
              <w:divBdr>
                <w:top w:val="none" w:sz="0" w:space="0" w:color="auto"/>
                <w:left w:val="none" w:sz="0" w:space="0" w:color="auto"/>
                <w:bottom w:val="none" w:sz="0" w:space="0" w:color="auto"/>
                <w:right w:val="none" w:sz="0" w:space="0" w:color="auto"/>
              </w:divBdr>
            </w:div>
          </w:divsChild>
        </w:div>
        <w:div w:id="697197048">
          <w:marLeft w:val="0"/>
          <w:marRight w:val="0"/>
          <w:marTop w:val="0"/>
          <w:marBottom w:val="0"/>
          <w:divBdr>
            <w:top w:val="none" w:sz="0" w:space="0" w:color="auto"/>
            <w:left w:val="none" w:sz="0" w:space="0" w:color="auto"/>
            <w:bottom w:val="none" w:sz="0" w:space="0" w:color="auto"/>
            <w:right w:val="none" w:sz="0" w:space="0" w:color="auto"/>
          </w:divBdr>
          <w:divsChild>
            <w:div w:id="1331249715">
              <w:marLeft w:val="0"/>
              <w:marRight w:val="0"/>
              <w:marTop w:val="0"/>
              <w:marBottom w:val="0"/>
              <w:divBdr>
                <w:top w:val="none" w:sz="0" w:space="0" w:color="auto"/>
                <w:left w:val="none" w:sz="0" w:space="0" w:color="auto"/>
                <w:bottom w:val="none" w:sz="0" w:space="0" w:color="auto"/>
                <w:right w:val="none" w:sz="0" w:space="0" w:color="auto"/>
              </w:divBdr>
            </w:div>
          </w:divsChild>
        </w:div>
        <w:div w:id="713235770">
          <w:marLeft w:val="0"/>
          <w:marRight w:val="0"/>
          <w:marTop w:val="0"/>
          <w:marBottom w:val="0"/>
          <w:divBdr>
            <w:top w:val="none" w:sz="0" w:space="0" w:color="auto"/>
            <w:left w:val="none" w:sz="0" w:space="0" w:color="auto"/>
            <w:bottom w:val="none" w:sz="0" w:space="0" w:color="auto"/>
            <w:right w:val="none" w:sz="0" w:space="0" w:color="auto"/>
          </w:divBdr>
          <w:divsChild>
            <w:div w:id="1039163426">
              <w:marLeft w:val="0"/>
              <w:marRight w:val="0"/>
              <w:marTop w:val="0"/>
              <w:marBottom w:val="0"/>
              <w:divBdr>
                <w:top w:val="none" w:sz="0" w:space="0" w:color="auto"/>
                <w:left w:val="none" w:sz="0" w:space="0" w:color="auto"/>
                <w:bottom w:val="none" w:sz="0" w:space="0" w:color="auto"/>
                <w:right w:val="none" w:sz="0" w:space="0" w:color="auto"/>
              </w:divBdr>
            </w:div>
          </w:divsChild>
        </w:div>
        <w:div w:id="732242888">
          <w:marLeft w:val="0"/>
          <w:marRight w:val="0"/>
          <w:marTop w:val="0"/>
          <w:marBottom w:val="0"/>
          <w:divBdr>
            <w:top w:val="none" w:sz="0" w:space="0" w:color="auto"/>
            <w:left w:val="none" w:sz="0" w:space="0" w:color="auto"/>
            <w:bottom w:val="none" w:sz="0" w:space="0" w:color="auto"/>
            <w:right w:val="none" w:sz="0" w:space="0" w:color="auto"/>
          </w:divBdr>
          <w:divsChild>
            <w:div w:id="420687770">
              <w:marLeft w:val="0"/>
              <w:marRight w:val="0"/>
              <w:marTop w:val="0"/>
              <w:marBottom w:val="0"/>
              <w:divBdr>
                <w:top w:val="none" w:sz="0" w:space="0" w:color="auto"/>
                <w:left w:val="none" w:sz="0" w:space="0" w:color="auto"/>
                <w:bottom w:val="none" w:sz="0" w:space="0" w:color="auto"/>
                <w:right w:val="none" w:sz="0" w:space="0" w:color="auto"/>
              </w:divBdr>
            </w:div>
          </w:divsChild>
        </w:div>
        <w:div w:id="748384957">
          <w:marLeft w:val="0"/>
          <w:marRight w:val="0"/>
          <w:marTop w:val="0"/>
          <w:marBottom w:val="0"/>
          <w:divBdr>
            <w:top w:val="none" w:sz="0" w:space="0" w:color="auto"/>
            <w:left w:val="none" w:sz="0" w:space="0" w:color="auto"/>
            <w:bottom w:val="none" w:sz="0" w:space="0" w:color="auto"/>
            <w:right w:val="none" w:sz="0" w:space="0" w:color="auto"/>
          </w:divBdr>
          <w:divsChild>
            <w:div w:id="1875191748">
              <w:marLeft w:val="0"/>
              <w:marRight w:val="0"/>
              <w:marTop w:val="0"/>
              <w:marBottom w:val="0"/>
              <w:divBdr>
                <w:top w:val="none" w:sz="0" w:space="0" w:color="auto"/>
                <w:left w:val="none" w:sz="0" w:space="0" w:color="auto"/>
                <w:bottom w:val="none" w:sz="0" w:space="0" w:color="auto"/>
                <w:right w:val="none" w:sz="0" w:space="0" w:color="auto"/>
              </w:divBdr>
            </w:div>
          </w:divsChild>
        </w:div>
        <w:div w:id="751467298">
          <w:marLeft w:val="0"/>
          <w:marRight w:val="0"/>
          <w:marTop w:val="0"/>
          <w:marBottom w:val="0"/>
          <w:divBdr>
            <w:top w:val="none" w:sz="0" w:space="0" w:color="auto"/>
            <w:left w:val="none" w:sz="0" w:space="0" w:color="auto"/>
            <w:bottom w:val="none" w:sz="0" w:space="0" w:color="auto"/>
            <w:right w:val="none" w:sz="0" w:space="0" w:color="auto"/>
          </w:divBdr>
          <w:divsChild>
            <w:div w:id="1354964742">
              <w:marLeft w:val="0"/>
              <w:marRight w:val="0"/>
              <w:marTop w:val="0"/>
              <w:marBottom w:val="0"/>
              <w:divBdr>
                <w:top w:val="none" w:sz="0" w:space="0" w:color="auto"/>
                <w:left w:val="none" w:sz="0" w:space="0" w:color="auto"/>
                <w:bottom w:val="none" w:sz="0" w:space="0" w:color="auto"/>
                <w:right w:val="none" w:sz="0" w:space="0" w:color="auto"/>
              </w:divBdr>
            </w:div>
          </w:divsChild>
        </w:div>
        <w:div w:id="755829986">
          <w:marLeft w:val="0"/>
          <w:marRight w:val="0"/>
          <w:marTop w:val="0"/>
          <w:marBottom w:val="0"/>
          <w:divBdr>
            <w:top w:val="none" w:sz="0" w:space="0" w:color="auto"/>
            <w:left w:val="none" w:sz="0" w:space="0" w:color="auto"/>
            <w:bottom w:val="none" w:sz="0" w:space="0" w:color="auto"/>
            <w:right w:val="none" w:sz="0" w:space="0" w:color="auto"/>
          </w:divBdr>
          <w:divsChild>
            <w:div w:id="1506359735">
              <w:marLeft w:val="0"/>
              <w:marRight w:val="0"/>
              <w:marTop w:val="0"/>
              <w:marBottom w:val="0"/>
              <w:divBdr>
                <w:top w:val="none" w:sz="0" w:space="0" w:color="auto"/>
                <w:left w:val="none" w:sz="0" w:space="0" w:color="auto"/>
                <w:bottom w:val="none" w:sz="0" w:space="0" w:color="auto"/>
                <w:right w:val="none" w:sz="0" w:space="0" w:color="auto"/>
              </w:divBdr>
            </w:div>
          </w:divsChild>
        </w:div>
        <w:div w:id="761149445">
          <w:marLeft w:val="0"/>
          <w:marRight w:val="0"/>
          <w:marTop w:val="0"/>
          <w:marBottom w:val="0"/>
          <w:divBdr>
            <w:top w:val="none" w:sz="0" w:space="0" w:color="auto"/>
            <w:left w:val="none" w:sz="0" w:space="0" w:color="auto"/>
            <w:bottom w:val="none" w:sz="0" w:space="0" w:color="auto"/>
            <w:right w:val="none" w:sz="0" w:space="0" w:color="auto"/>
          </w:divBdr>
          <w:divsChild>
            <w:div w:id="1671445182">
              <w:marLeft w:val="0"/>
              <w:marRight w:val="0"/>
              <w:marTop w:val="0"/>
              <w:marBottom w:val="0"/>
              <w:divBdr>
                <w:top w:val="none" w:sz="0" w:space="0" w:color="auto"/>
                <w:left w:val="none" w:sz="0" w:space="0" w:color="auto"/>
                <w:bottom w:val="none" w:sz="0" w:space="0" w:color="auto"/>
                <w:right w:val="none" w:sz="0" w:space="0" w:color="auto"/>
              </w:divBdr>
            </w:div>
          </w:divsChild>
        </w:div>
        <w:div w:id="799225164">
          <w:marLeft w:val="0"/>
          <w:marRight w:val="0"/>
          <w:marTop w:val="0"/>
          <w:marBottom w:val="0"/>
          <w:divBdr>
            <w:top w:val="none" w:sz="0" w:space="0" w:color="auto"/>
            <w:left w:val="none" w:sz="0" w:space="0" w:color="auto"/>
            <w:bottom w:val="none" w:sz="0" w:space="0" w:color="auto"/>
            <w:right w:val="none" w:sz="0" w:space="0" w:color="auto"/>
          </w:divBdr>
          <w:divsChild>
            <w:div w:id="1820538812">
              <w:marLeft w:val="0"/>
              <w:marRight w:val="0"/>
              <w:marTop w:val="0"/>
              <w:marBottom w:val="0"/>
              <w:divBdr>
                <w:top w:val="none" w:sz="0" w:space="0" w:color="auto"/>
                <w:left w:val="none" w:sz="0" w:space="0" w:color="auto"/>
                <w:bottom w:val="none" w:sz="0" w:space="0" w:color="auto"/>
                <w:right w:val="none" w:sz="0" w:space="0" w:color="auto"/>
              </w:divBdr>
            </w:div>
          </w:divsChild>
        </w:div>
        <w:div w:id="817724601">
          <w:marLeft w:val="0"/>
          <w:marRight w:val="0"/>
          <w:marTop w:val="0"/>
          <w:marBottom w:val="0"/>
          <w:divBdr>
            <w:top w:val="none" w:sz="0" w:space="0" w:color="auto"/>
            <w:left w:val="none" w:sz="0" w:space="0" w:color="auto"/>
            <w:bottom w:val="none" w:sz="0" w:space="0" w:color="auto"/>
            <w:right w:val="none" w:sz="0" w:space="0" w:color="auto"/>
          </w:divBdr>
          <w:divsChild>
            <w:div w:id="823200553">
              <w:marLeft w:val="0"/>
              <w:marRight w:val="0"/>
              <w:marTop w:val="0"/>
              <w:marBottom w:val="0"/>
              <w:divBdr>
                <w:top w:val="none" w:sz="0" w:space="0" w:color="auto"/>
                <w:left w:val="none" w:sz="0" w:space="0" w:color="auto"/>
                <w:bottom w:val="none" w:sz="0" w:space="0" w:color="auto"/>
                <w:right w:val="none" w:sz="0" w:space="0" w:color="auto"/>
              </w:divBdr>
            </w:div>
          </w:divsChild>
        </w:div>
        <w:div w:id="847721377">
          <w:marLeft w:val="0"/>
          <w:marRight w:val="0"/>
          <w:marTop w:val="0"/>
          <w:marBottom w:val="0"/>
          <w:divBdr>
            <w:top w:val="none" w:sz="0" w:space="0" w:color="auto"/>
            <w:left w:val="none" w:sz="0" w:space="0" w:color="auto"/>
            <w:bottom w:val="none" w:sz="0" w:space="0" w:color="auto"/>
            <w:right w:val="none" w:sz="0" w:space="0" w:color="auto"/>
          </w:divBdr>
          <w:divsChild>
            <w:div w:id="1118255326">
              <w:marLeft w:val="0"/>
              <w:marRight w:val="0"/>
              <w:marTop w:val="0"/>
              <w:marBottom w:val="0"/>
              <w:divBdr>
                <w:top w:val="none" w:sz="0" w:space="0" w:color="auto"/>
                <w:left w:val="none" w:sz="0" w:space="0" w:color="auto"/>
                <w:bottom w:val="none" w:sz="0" w:space="0" w:color="auto"/>
                <w:right w:val="none" w:sz="0" w:space="0" w:color="auto"/>
              </w:divBdr>
            </w:div>
          </w:divsChild>
        </w:div>
        <w:div w:id="851607043">
          <w:marLeft w:val="0"/>
          <w:marRight w:val="0"/>
          <w:marTop w:val="0"/>
          <w:marBottom w:val="0"/>
          <w:divBdr>
            <w:top w:val="none" w:sz="0" w:space="0" w:color="auto"/>
            <w:left w:val="none" w:sz="0" w:space="0" w:color="auto"/>
            <w:bottom w:val="none" w:sz="0" w:space="0" w:color="auto"/>
            <w:right w:val="none" w:sz="0" w:space="0" w:color="auto"/>
          </w:divBdr>
          <w:divsChild>
            <w:div w:id="1208643226">
              <w:marLeft w:val="0"/>
              <w:marRight w:val="0"/>
              <w:marTop w:val="0"/>
              <w:marBottom w:val="0"/>
              <w:divBdr>
                <w:top w:val="none" w:sz="0" w:space="0" w:color="auto"/>
                <w:left w:val="none" w:sz="0" w:space="0" w:color="auto"/>
                <w:bottom w:val="none" w:sz="0" w:space="0" w:color="auto"/>
                <w:right w:val="none" w:sz="0" w:space="0" w:color="auto"/>
              </w:divBdr>
            </w:div>
          </w:divsChild>
        </w:div>
        <w:div w:id="861019335">
          <w:marLeft w:val="0"/>
          <w:marRight w:val="0"/>
          <w:marTop w:val="0"/>
          <w:marBottom w:val="0"/>
          <w:divBdr>
            <w:top w:val="none" w:sz="0" w:space="0" w:color="auto"/>
            <w:left w:val="none" w:sz="0" w:space="0" w:color="auto"/>
            <w:bottom w:val="none" w:sz="0" w:space="0" w:color="auto"/>
            <w:right w:val="none" w:sz="0" w:space="0" w:color="auto"/>
          </w:divBdr>
          <w:divsChild>
            <w:div w:id="2058815717">
              <w:marLeft w:val="0"/>
              <w:marRight w:val="0"/>
              <w:marTop w:val="0"/>
              <w:marBottom w:val="0"/>
              <w:divBdr>
                <w:top w:val="none" w:sz="0" w:space="0" w:color="auto"/>
                <w:left w:val="none" w:sz="0" w:space="0" w:color="auto"/>
                <w:bottom w:val="none" w:sz="0" w:space="0" w:color="auto"/>
                <w:right w:val="none" w:sz="0" w:space="0" w:color="auto"/>
              </w:divBdr>
            </w:div>
          </w:divsChild>
        </w:div>
        <w:div w:id="874582160">
          <w:marLeft w:val="0"/>
          <w:marRight w:val="0"/>
          <w:marTop w:val="0"/>
          <w:marBottom w:val="0"/>
          <w:divBdr>
            <w:top w:val="none" w:sz="0" w:space="0" w:color="auto"/>
            <w:left w:val="none" w:sz="0" w:space="0" w:color="auto"/>
            <w:bottom w:val="none" w:sz="0" w:space="0" w:color="auto"/>
            <w:right w:val="none" w:sz="0" w:space="0" w:color="auto"/>
          </w:divBdr>
          <w:divsChild>
            <w:div w:id="800224696">
              <w:marLeft w:val="0"/>
              <w:marRight w:val="0"/>
              <w:marTop w:val="0"/>
              <w:marBottom w:val="0"/>
              <w:divBdr>
                <w:top w:val="none" w:sz="0" w:space="0" w:color="auto"/>
                <w:left w:val="none" w:sz="0" w:space="0" w:color="auto"/>
                <w:bottom w:val="none" w:sz="0" w:space="0" w:color="auto"/>
                <w:right w:val="none" w:sz="0" w:space="0" w:color="auto"/>
              </w:divBdr>
            </w:div>
          </w:divsChild>
        </w:div>
        <w:div w:id="970330992">
          <w:marLeft w:val="0"/>
          <w:marRight w:val="0"/>
          <w:marTop w:val="0"/>
          <w:marBottom w:val="0"/>
          <w:divBdr>
            <w:top w:val="none" w:sz="0" w:space="0" w:color="auto"/>
            <w:left w:val="none" w:sz="0" w:space="0" w:color="auto"/>
            <w:bottom w:val="none" w:sz="0" w:space="0" w:color="auto"/>
            <w:right w:val="none" w:sz="0" w:space="0" w:color="auto"/>
          </w:divBdr>
          <w:divsChild>
            <w:div w:id="1024482592">
              <w:marLeft w:val="0"/>
              <w:marRight w:val="0"/>
              <w:marTop w:val="0"/>
              <w:marBottom w:val="0"/>
              <w:divBdr>
                <w:top w:val="none" w:sz="0" w:space="0" w:color="auto"/>
                <w:left w:val="none" w:sz="0" w:space="0" w:color="auto"/>
                <w:bottom w:val="none" w:sz="0" w:space="0" w:color="auto"/>
                <w:right w:val="none" w:sz="0" w:space="0" w:color="auto"/>
              </w:divBdr>
            </w:div>
          </w:divsChild>
        </w:div>
        <w:div w:id="979336653">
          <w:marLeft w:val="0"/>
          <w:marRight w:val="0"/>
          <w:marTop w:val="0"/>
          <w:marBottom w:val="0"/>
          <w:divBdr>
            <w:top w:val="none" w:sz="0" w:space="0" w:color="auto"/>
            <w:left w:val="none" w:sz="0" w:space="0" w:color="auto"/>
            <w:bottom w:val="none" w:sz="0" w:space="0" w:color="auto"/>
            <w:right w:val="none" w:sz="0" w:space="0" w:color="auto"/>
          </w:divBdr>
          <w:divsChild>
            <w:div w:id="593049922">
              <w:marLeft w:val="0"/>
              <w:marRight w:val="0"/>
              <w:marTop w:val="0"/>
              <w:marBottom w:val="0"/>
              <w:divBdr>
                <w:top w:val="none" w:sz="0" w:space="0" w:color="auto"/>
                <w:left w:val="none" w:sz="0" w:space="0" w:color="auto"/>
                <w:bottom w:val="none" w:sz="0" w:space="0" w:color="auto"/>
                <w:right w:val="none" w:sz="0" w:space="0" w:color="auto"/>
              </w:divBdr>
            </w:div>
          </w:divsChild>
        </w:div>
        <w:div w:id="995647614">
          <w:marLeft w:val="0"/>
          <w:marRight w:val="0"/>
          <w:marTop w:val="0"/>
          <w:marBottom w:val="0"/>
          <w:divBdr>
            <w:top w:val="none" w:sz="0" w:space="0" w:color="auto"/>
            <w:left w:val="none" w:sz="0" w:space="0" w:color="auto"/>
            <w:bottom w:val="none" w:sz="0" w:space="0" w:color="auto"/>
            <w:right w:val="none" w:sz="0" w:space="0" w:color="auto"/>
          </w:divBdr>
          <w:divsChild>
            <w:div w:id="1663318775">
              <w:marLeft w:val="0"/>
              <w:marRight w:val="0"/>
              <w:marTop w:val="0"/>
              <w:marBottom w:val="0"/>
              <w:divBdr>
                <w:top w:val="none" w:sz="0" w:space="0" w:color="auto"/>
                <w:left w:val="none" w:sz="0" w:space="0" w:color="auto"/>
                <w:bottom w:val="none" w:sz="0" w:space="0" w:color="auto"/>
                <w:right w:val="none" w:sz="0" w:space="0" w:color="auto"/>
              </w:divBdr>
            </w:div>
          </w:divsChild>
        </w:div>
        <w:div w:id="997150073">
          <w:marLeft w:val="0"/>
          <w:marRight w:val="0"/>
          <w:marTop w:val="0"/>
          <w:marBottom w:val="0"/>
          <w:divBdr>
            <w:top w:val="none" w:sz="0" w:space="0" w:color="auto"/>
            <w:left w:val="none" w:sz="0" w:space="0" w:color="auto"/>
            <w:bottom w:val="none" w:sz="0" w:space="0" w:color="auto"/>
            <w:right w:val="none" w:sz="0" w:space="0" w:color="auto"/>
          </w:divBdr>
          <w:divsChild>
            <w:div w:id="1743523169">
              <w:marLeft w:val="0"/>
              <w:marRight w:val="0"/>
              <w:marTop w:val="0"/>
              <w:marBottom w:val="0"/>
              <w:divBdr>
                <w:top w:val="none" w:sz="0" w:space="0" w:color="auto"/>
                <w:left w:val="none" w:sz="0" w:space="0" w:color="auto"/>
                <w:bottom w:val="none" w:sz="0" w:space="0" w:color="auto"/>
                <w:right w:val="none" w:sz="0" w:space="0" w:color="auto"/>
              </w:divBdr>
            </w:div>
          </w:divsChild>
        </w:div>
        <w:div w:id="1025524130">
          <w:marLeft w:val="0"/>
          <w:marRight w:val="0"/>
          <w:marTop w:val="0"/>
          <w:marBottom w:val="0"/>
          <w:divBdr>
            <w:top w:val="none" w:sz="0" w:space="0" w:color="auto"/>
            <w:left w:val="none" w:sz="0" w:space="0" w:color="auto"/>
            <w:bottom w:val="none" w:sz="0" w:space="0" w:color="auto"/>
            <w:right w:val="none" w:sz="0" w:space="0" w:color="auto"/>
          </w:divBdr>
          <w:divsChild>
            <w:div w:id="1638872353">
              <w:marLeft w:val="0"/>
              <w:marRight w:val="0"/>
              <w:marTop w:val="0"/>
              <w:marBottom w:val="0"/>
              <w:divBdr>
                <w:top w:val="none" w:sz="0" w:space="0" w:color="auto"/>
                <w:left w:val="none" w:sz="0" w:space="0" w:color="auto"/>
                <w:bottom w:val="none" w:sz="0" w:space="0" w:color="auto"/>
                <w:right w:val="none" w:sz="0" w:space="0" w:color="auto"/>
              </w:divBdr>
            </w:div>
          </w:divsChild>
        </w:div>
        <w:div w:id="1055933430">
          <w:marLeft w:val="0"/>
          <w:marRight w:val="0"/>
          <w:marTop w:val="0"/>
          <w:marBottom w:val="0"/>
          <w:divBdr>
            <w:top w:val="none" w:sz="0" w:space="0" w:color="auto"/>
            <w:left w:val="none" w:sz="0" w:space="0" w:color="auto"/>
            <w:bottom w:val="none" w:sz="0" w:space="0" w:color="auto"/>
            <w:right w:val="none" w:sz="0" w:space="0" w:color="auto"/>
          </w:divBdr>
          <w:divsChild>
            <w:div w:id="1885407254">
              <w:marLeft w:val="0"/>
              <w:marRight w:val="0"/>
              <w:marTop w:val="0"/>
              <w:marBottom w:val="0"/>
              <w:divBdr>
                <w:top w:val="none" w:sz="0" w:space="0" w:color="auto"/>
                <w:left w:val="none" w:sz="0" w:space="0" w:color="auto"/>
                <w:bottom w:val="none" w:sz="0" w:space="0" w:color="auto"/>
                <w:right w:val="none" w:sz="0" w:space="0" w:color="auto"/>
              </w:divBdr>
            </w:div>
          </w:divsChild>
        </w:div>
        <w:div w:id="1080445791">
          <w:marLeft w:val="0"/>
          <w:marRight w:val="0"/>
          <w:marTop w:val="0"/>
          <w:marBottom w:val="0"/>
          <w:divBdr>
            <w:top w:val="none" w:sz="0" w:space="0" w:color="auto"/>
            <w:left w:val="none" w:sz="0" w:space="0" w:color="auto"/>
            <w:bottom w:val="none" w:sz="0" w:space="0" w:color="auto"/>
            <w:right w:val="none" w:sz="0" w:space="0" w:color="auto"/>
          </w:divBdr>
          <w:divsChild>
            <w:div w:id="1508055744">
              <w:marLeft w:val="0"/>
              <w:marRight w:val="0"/>
              <w:marTop w:val="0"/>
              <w:marBottom w:val="0"/>
              <w:divBdr>
                <w:top w:val="none" w:sz="0" w:space="0" w:color="auto"/>
                <w:left w:val="none" w:sz="0" w:space="0" w:color="auto"/>
                <w:bottom w:val="none" w:sz="0" w:space="0" w:color="auto"/>
                <w:right w:val="none" w:sz="0" w:space="0" w:color="auto"/>
              </w:divBdr>
            </w:div>
          </w:divsChild>
        </w:div>
        <w:div w:id="1089429591">
          <w:marLeft w:val="0"/>
          <w:marRight w:val="0"/>
          <w:marTop w:val="0"/>
          <w:marBottom w:val="0"/>
          <w:divBdr>
            <w:top w:val="none" w:sz="0" w:space="0" w:color="auto"/>
            <w:left w:val="none" w:sz="0" w:space="0" w:color="auto"/>
            <w:bottom w:val="none" w:sz="0" w:space="0" w:color="auto"/>
            <w:right w:val="none" w:sz="0" w:space="0" w:color="auto"/>
          </w:divBdr>
          <w:divsChild>
            <w:div w:id="325549547">
              <w:marLeft w:val="0"/>
              <w:marRight w:val="0"/>
              <w:marTop w:val="0"/>
              <w:marBottom w:val="0"/>
              <w:divBdr>
                <w:top w:val="none" w:sz="0" w:space="0" w:color="auto"/>
                <w:left w:val="none" w:sz="0" w:space="0" w:color="auto"/>
                <w:bottom w:val="none" w:sz="0" w:space="0" w:color="auto"/>
                <w:right w:val="none" w:sz="0" w:space="0" w:color="auto"/>
              </w:divBdr>
            </w:div>
          </w:divsChild>
        </w:div>
        <w:div w:id="1094520860">
          <w:marLeft w:val="0"/>
          <w:marRight w:val="0"/>
          <w:marTop w:val="0"/>
          <w:marBottom w:val="0"/>
          <w:divBdr>
            <w:top w:val="none" w:sz="0" w:space="0" w:color="auto"/>
            <w:left w:val="none" w:sz="0" w:space="0" w:color="auto"/>
            <w:bottom w:val="none" w:sz="0" w:space="0" w:color="auto"/>
            <w:right w:val="none" w:sz="0" w:space="0" w:color="auto"/>
          </w:divBdr>
          <w:divsChild>
            <w:div w:id="704209722">
              <w:marLeft w:val="0"/>
              <w:marRight w:val="0"/>
              <w:marTop w:val="0"/>
              <w:marBottom w:val="0"/>
              <w:divBdr>
                <w:top w:val="none" w:sz="0" w:space="0" w:color="auto"/>
                <w:left w:val="none" w:sz="0" w:space="0" w:color="auto"/>
                <w:bottom w:val="none" w:sz="0" w:space="0" w:color="auto"/>
                <w:right w:val="none" w:sz="0" w:space="0" w:color="auto"/>
              </w:divBdr>
            </w:div>
          </w:divsChild>
        </w:div>
        <w:div w:id="1098912023">
          <w:marLeft w:val="0"/>
          <w:marRight w:val="0"/>
          <w:marTop w:val="0"/>
          <w:marBottom w:val="0"/>
          <w:divBdr>
            <w:top w:val="none" w:sz="0" w:space="0" w:color="auto"/>
            <w:left w:val="none" w:sz="0" w:space="0" w:color="auto"/>
            <w:bottom w:val="none" w:sz="0" w:space="0" w:color="auto"/>
            <w:right w:val="none" w:sz="0" w:space="0" w:color="auto"/>
          </w:divBdr>
          <w:divsChild>
            <w:div w:id="1605571654">
              <w:marLeft w:val="0"/>
              <w:marRight w:val="0"/>
              <w:marTop w:val="0"/>
              <w:marBottom w:val="0"/>
              <w:divBdr>
                <w:top w:val="none" w:sz="0" w:space="0" w:color="auto"/>
                <w:left w:val="none" w:sz="0" w:space="0" w:color="auto"/>
                <w:bottom w:val="none" w:sz="0" w:space="0" w:color="auto"/>
                <w:right w:val="none" w:sz="0" w:space="0" w:color="auto"/>
              </w:divBdr>
            </w:div>
          </w:divsChild>
        </w:div>
        <w:div w:id="1130435292">
          <w:marLeft w:val="0"/>
          <w:marRight w:val="0"/>
          <w:marTop w:val="0"/>
          <w:marBottom w:val="0"/>
          <w:divBdr>
            <w:top w:val="none" w:sz="0" w:space="0" w:color="auto"/>
            <w:left w:val="none" w:sz="0" w:space="0" w:color="auto"/>
            <w:bottom w:val="none" w:sz="0" w:space="0" w:color="auto"/>
            <w:right w:val="none" w:sz="0" w:space="0" w:color="auto"/>
          </w:divBdr>
          <w:divsChild>
            <w:div w:id="1986473906">
              <w:marLeft w:val="0"/>
              <w:marRight w:val="0"/>
              <w:marTop w:val="0"/>
              <w:marBottom w:val="0"/>
              <w:divBdr>
                <w:top w:val="none" w:sz="0" w:space="0" w:color="auto"/>
                <w:left w:val="none" w:sz="0" w:space="0" w:color="auto"/>
                <w:bottom w:val="none" w:sz="0" w:space="0" w:color="auto"/>
                <w:right w:val="none" w:sz="0" w:space="0" w:color="auto"/>
              </w:divBdr>
            </w:div>
          </w:divsChild>
        </w:div>
        <w:div w:id="1143277108">
          <w:marLeft w:val="0"/>
          <w:marRight w:val="0"/>
          <w:marTop w:val="0"/>
          <w:marBottom w:val="0"/>
          <w:divBdr>
            <w:top w:val="none" w:sz="0" w:space="0" w:color="auto"/>
            <w:left w:val="none" w:sz="0" w:space="0" w:color="auto"/>
            <w:bottom w:val="none" w:sz="0" w:space="0" w:color="auto"/>
            <w:right w:val="none" w:sz="0" w:space="0" w:color="auto"/>
          </w:divBdr>
          <w:divsChild>
            <w:div w:id="124784970">
              <w:marLeft w:val="0"/>
              <w:marRight w:val="0"/>
              <w:marTop w:val="0"/>
              <w:marBottom w:val="0"/>
              <w:divBdr>
                <w:top w:val="none" w:sz="0" w:space="0" w:color="auto"/>
                <w:left w:val="none" w:sz="0" w:space="0" w:color="auto"/>
                <w:bottom w:val="none" w:sz="0" w:space="0" w:color="auto"/>
                <w:right w:val="none" w:sz="0" w:space="0" w:color="auto"/>
              </w:divBdr>
            </w:div>
          </w:divsChild>
        </w:div>
        <w:div w:id="1213536201">
          <w:marLeft w:val="0"/>
          <w:marRight w:val="0"/>
          <w:marTop w:val="0"/>
          <w:marBottom w:val="0"/>
          <w:divBdr>
            <w:top w:val="none" w:sz="0" w:space="0" w:color="auto"/>
            <w:left w:val="none" w:sz="0" w:space="0" w:color="auto"/>
            <w:bottom w:val="none" w:sz="0" w:space="0" w:color="auto"/>
            <w:right w:val="none" w:sz="0" w:space="0" w:color="auto"/>
          </w:divBdr>
          <w:divsChild>
            <w:div w:id="138809504">
              <w:marLeft w:val="0"/>
              <w:marRight w:val="0"/>
              <w:marTop w:val="0"/>
              <w:marBottom w:val="0"/>
              <w:divBdr>
                <w:top w:val="none" w:sz="0" w:space="0" w:color="auto"/>
                <w:left w:val="none" w:sz="0" w:space="0" w:color="auto"/>
                <w:bottom w:val="none" w:sz="0" w:space="0" w:color="auto"/>
                <w:right w:val="none" w:sz="0" w:space="0" w:color="auto"/>
              </w:divBdr>
            </w:div>
          </w:divsChild>
        </w:div>
        <w:div w:id="1219853083">
          <w:marLeft w:val="0"/>
          <w:marRight w:val="0"/>
          <w:marTop w:val="0"/>
          <w:marBottom w:val="0"/>
          <w:divBdr>
            <w:top w:val="none" w:sz="0" w:space="0" w:color="auto"/>
            <w:left w:val="none" w:sz="0" w:space="0" w:color="auto"/>
            <w:bottom w:val="none" w:sz="0" w:space="0" w:color="auto"/>
            <w:right w:val="none" w:sz="0" w:space="0" w:color="auto"/>
          </w:divBdr>
          <w:divsChild>
            <w:div w:id="332608561">
              <w:marLeft w:val="0"/>
              <w:marRight w:val="0"/>
              <w:marTop w:val="0"/>
              <w:marBottom w:val="0"/>
              <w:divBdr>
                <w:top w:val="none" w:sz="0" w:space="0" w:color="auto"/>
                <w:left w:val="none" w:sz="0" w:space="0" w:color="auto"/>
                <w:bottom w:val="none" w:sz="0" w:space="0" w:color="auto"/>
                <w:right w:val="none" w:sz="0" w:space="0" w:color="auto"/>
              </w:divBdr>
            </w:div>
          </w:divsChild>
        </w:div>
        <w:div w:id="1230923924">
          <w:marLeft w:val="0"/>
          <w:marRight w:val="0"/>
          <w:marTop w:val="0"/>
          <w:marBottom w:val="0"/>
          <w:divBdr>
            <w:top w:val="none" w:sz="0" w:space="0" w:color="auto"/>
            <w:left w:val="none" w:sz="0" w:space="0" w:color="auto"/>
            <w:bottom w:val="none" w:sz="0" w:space="0" w:color="auto"/>
            <w:right w:val="none" w:sz="0" w:space="0" w:color="auto"/>
          </w:divBdr>
          <w:divsChild>
            <w:div w:id="420182090">
              <w:marLeft w:val="0"/>
              <w:marRight w:val="0"/>
              <w:marTop w:val="0"/>
              <w:marBottom w:val="0"/>
              <w:divBdr>
                <w:top w:val="none" w:sz="0" w:space="0" w:color="auto"/>
                <w:left w:val="none" w:sz="0" w:space="0" w:color="auto"/>
                <w:bottom w:val="none" w:sz="0" w:space="0" w:color="auto"/>
                <w:right w:val="none" w:sz="0" w:space="0" w:color="auto"/>
              </w:divBdr>
            </w:div>
          </w:divsChild>
        </w:div>
        <w:div w:id="1250308365">
          <w:marLeft w:val="0"/>
          <w:marRight w:val="0"/>
          <w:marTop w:val="0"/>
          <w:marBottom w:val="0"/>
          <w:divBdr>
            <w:top w:val="none" w:sz="0" w:space="0" w:color="auto"/>
            <w:left w:val="none" w:sz="0" w:space="0" w:color="auto"/>
            <w:bottom w:val="none" w:sz="0" w:space="0" w:color="auto"/>
            <w:right w:val="none" w:sz="0" w:space="0" w:color="auto"/>
          </w:divBdr>
          <w:divsChild>
            <w:div w:id="813452746">
              <w:marLeft w:val="0"/>
              <w:marRight w:val="0"/>
              <w:marTop w:val="0"/>
              <w:marBottom w:val="0"/>
              <w:divBdr>
                <w:top w:val="none" w:sz="0" w:space="0" w:color="auto"/>
                <w:left w:val="none" w:sz="0" w:space="0" w:color="auto"/>
                <w:bottom w:val="none" w:sz="0" w:space="0" w:color="auto"/>
                <w:right w:val="none" w:sz="0" w:space="0" w:color="auto"/>
              </w:divBdr>
            </w:div>
          </w:divsChild>
        </w:div>
        <w:div w:id="1265577530">
          <w:marLeft w:val="0"/>
          <w:marRight w:val="0"/>
          <w:marTop w:val="0"/>
          <w:marBottom w:val="0"/>
          <w:divBdr>
            <w:top w:val="none" w:sz="0" w:space="0" w:color="auto"/>
            <w:left w:val="none" w:sz="0" w:space="0" w:color="auto"/>
            <w:bottom w:val="none" w:sz="0" w:space="0" w:color="auto"/>
            <w:right w:val="none" w:sz="0" w:space="0" w:color="auto"/>
          </w:divBdr>
          <w:divsChild>
            <w:div w:id="766734012">
              <w:marLeft w:val="0"/>
              <w:marRight w:val="0"/>
              <w:marTop w:val="0"/>
              <w:marBottom w:val="0"/>
              <w:divBdr>
                <w:top w:val="none" w:sz="0" w:space="0" w:color="auto"/>
                <w:left w:val="none" w:sz="0" w:space="0" w:color="auto"/>
                <w:bottom w:val="none" w:sz="0" w:space="0" w:color="auto"/>
                <w:right w:val="none" w:sz="0" w:space="0" w:color="auto"/>
              </w:divBdr>
            </w:div>
          </w:divsChild>
        </w:div>
        <w:div w:id="1269046185">
          <w:marLeft w:val="0"/>
          <w:marRight w:val="0"/>
          <w:marTop w:val="0"/>
          <w:marBottom w:val="0"/>
          <w:divBdr>
            <w:top w:val="none" w:sz="0" w:space="0" w:color="auto"/>
            <w:left w:val="none" w:sz="0" w:space="0" w:color="auto"/>
            <w:bottom w:val="none" w:sz="0" w:space="0" w:color="auto"/>
            <w:right w:val="none" w:sz="0" w:space="0" w:color="auto"/>
          </w:divBdr>
          <w:divsChild>
            <w:div w:id="459033964">
              <w:marLeft w:val="0"/>
              <w:marRight w:val="0"/>
              <w:marTop w:val="0"/>
              <w:marBottom w:val="0"/>
              <w:divBdr>
                <w:top w:val="none" w:sz="0" w:space="0" w:color="auto"/>
                <w:left w:val="none" w:sz="0" w:space="0" w:color="auto"/>
                <w:bottom w:val="none" w:sz="0" w:space="0" w:color="auto"/>
                <w:right w:val="none" w:sz="0" w:space="0" w:color="auto"/>
              </w:divBdr>
            </w:div>
          </w:divsChild>
        </w:div>
        <w:div w:id="1272515531">
          <w:marLeft w:val="0"/>
          <w:marRight w:val="0"/>
          <w:marTop w:val="0"/>
          <w:marBottom w:val="0"/>
          <w:divBdr>
            <w:top w:val="none" w:sz="0" w:space="0" w:color="auto"/>
            <w:left w:val="none" w:sz="0" w:space="0" w:color="auto"/>
            <w:bottom w:val="none" w:sz="0" w:space="0" w:color="auto"/>
            <w:right w:val="none" w:sz="0" w:space="0" w:color="auto"/>
          </w:divBdr>
          <w:divsChild>
            <w:div w:id="276066894">
              <w:marLeft w:val="0"/>
              <w:marRight w:val="0"/>
              <w:marTop w:val="0"/>
              <w:marBottom w:val="0"/>
              <w:divBdr>
                <w:top w:val="none" w:sz="0" w:space="0" w:color="auto"/>
                <w:left w:val="none" w:sz="0" w:space="0" w:color="auto"/>
                <w:bottom w:val="none" w:sz="0" w:space="0" w:color="auto"/>
                <w:right w:val="none" w:sz="0" w:space="0" w:color="auto"/>
              </w:divBdr>
            </w:div>
          </w:divsChild>
        </w:div>
        <w:div w:id="1299140305">
          <w:marLeft w:val="0"/>
          <w:marRight w:val="0"/>
          <w:marTop w:val="0"/>
          <w:marBottom w:val="0"/>
          <w:divBdr>
            <w:top w:val="none" w:sz="0" w:space="0" w:color="auto"/>
            <w:left w:val="none" w:sz="0" w:space="0" w:color="auto"/>
            <w:bottom w:val="none" w:sz="0" w:space="0" w:color="auto"/>
            <w:right w:val="none" w:sz="0" w:space="0" w:color="auto"/>
          </w:divBdr>
          <w:divsChild>
            <w:div w:id="1553731043">
              <w:marLeft w:val="0"/>
              <w:marRight w:val="0"/>
              <w:marTop w:val="0"/>
              <w:marBottom w:val="0"/>
              <w:divBdr>
                <w:top w:val="none" w:sz="0" w:space="0" w:color="auto"/>
                <w:left w:val="none" w:sz="0" w:space="0" w:color="auto"/>
                <w:bottom w:val="none" w:sz="0" w:space="0" w:color="auto"/>
                <w:right w:val="none" w:sz="0" w:space="0" w:color="auto"/>
              </w:divBdr>
            </w:div>
          </w:divsChild>
        </w:div>
        <w:div w:id="1348827787">
          <w:marLeft w:val="0"/>
          <w:marRight w:val="0"/>
          <w:marTop w:val="0"/>
          <w:marBottom w:val="0"/>
          <w:divBdr>
            <w:top w:val="none" w:sz="0" w:space="0" w:color="auto"/>
            <w:left w:val="none" w:sz="0" w:space="0" w:color="auto"/>
            <w:bottom w:val="none" w:sz="0" w:space="0" w:color="auto"/>
            <w:right w:val="none" w:sz="0" w:space="0" w:color="auto"/>
          </w:divBdr>
          <w:divsChild>
            <w:div w:id="462043569">
              <w:marLeft w:val="0"/>
              <w:marRight w:val="0"/>
              <w:marTop w:val="0"/>
              <w:marBottom w:val="0"/>
              <w:divBdr>
                <w:top w:val="none" w:sz="0" w:space="0" w:color="auto"/>
                <w:left w:val="none" w:sz="0" w:space="0" w:color="auto"/>
                <w:bottom w:val="none" w:sz="0" w:space="0" w:color="auto"/>
                <w:right w:val="none" w:sz="0" w:space="0" w:color="auto"/>
              </w:divBdr>
            </w:div>
          </w:divsChild>
        </w:div>
        <w:div w:id="1375613895">
          <w:marLeft w:val="0"/>
          <w:marRight w:val="0"/>
          <w:marTop w:val="0"/>
          <w:marBottom w:val="0"/>
          <w:divBdr>
            <w:top w:val="none" w:sz="0" w:space="0" w:color="auto"/>
            <w:left w:val="none" w:sz="0" w:space="0" w:color="auto"/>
            <w:bottom w:val="none" w:sz="0" w:space="0" w:color="auto"/>
            <w:right w:val="none" w:sz="0" w:space="0" w:color="auto"/>
          </w:divBdr>
          <w:divsChild>
            <w:div w:id="392780962">
              <w:marLeft w:val="0"/>
              <w:marRight w:val="0"/>
              <w:marTop w:val="0"/>
              <w:marBottom w:val="0"/>
              <w:divBdr>
                <w:top w:val="none" w:sz="0" w:space="0" w:color="auto"/>
                <w:left w:val="none" w:sz="0" w:space="0" w:color="auto"/>
                <w:bottom w:val="none" w:sz="0" w:space="0" w:color="auto"/>
                <w:right w:val="none" w:sz="0" w:space="0" w:color="auto"/>
              </w:divBdr>
            </w:div>
          </w:divsChild>
        </w:div>
        <w:div w:id="1408577160">
          <w:marLeft w:val="0"/>
          <w:marRight w:val="0"/>
          <w:marTop w:val="0"/>
          <w:marBottom w:val="0"/>
          <w:divBdr>
            <w:top w:val="none" w:sz="0" w:space="0" w:color="auto"/>
            <w:left w:val="none" w:sz="0" w:space="0" w:color="auto"/>
            <w:bottom w:val="none" w:sz="0" w:space="0" w:color="auto"/>
            <w:right w:val="none" w:sz="0" w:space="0" w:color="auto"/>
          </w:divBdr>
          <w:divsChild>
            <w:div w:id="1862232617">
              <w:marLeft w:val="0"/>
              <w:marRight w:val="0"/>
              <w:marTop w:val="0"/>
              <w:marBottom w:val="0"/>
              <w:divBdr>
                <w:top w:val="none" w:sz="0" w:space="0" w:color="auto"/>
                <w:left w:val="none" w:sz="0" w:space="0" w:color="auto"/>
                <w:bottom w:val="none" w:sz="0" w:space="0" w:color="auto"/>
                <w:right w:val="none" w:sz="0" w:space="0" w:color="auto"/>
              </w:divBdr>
            </w:div>
          </w:divsChild>
        </w:div>
        <w:div w:id="1420565344">
          <w:marLeft w:val="0"/>
          <w:marRight w:val="0"/>
          <w:marTop w:val="0"/>
          <w:marBottom w:val="0"/>
          <w:divBdr>
            <w:top w:val="none" w:sz="0" w:space="0" w:color="auto"/>
            <w:left w:val="none" w:sz="0" w:space="0" w:color="auto"/>
            <w:bottom w:val="none" w:sz="0" w:space="0" w:color="auto"/>
            <w:right w:val="none" w:sz="0" w:space="0" w:color="auto"/>
          </w:divBdr>
          <w:divsChild>
            <w:div w:id="1041787570">
              <w:marLeft w:val="0"/>
              <w:marRight w:val="0"/>
              <w:marTop w:val="0"/>
              <w:marBottom w:val="0"/>
              <w:divBdr>
                <w:top w:val="none" w:sz="0" w:space="0" w:color="auto"/>
                <w:left w:val="none" w:sz="0" w:space="0" w:color="auto"/>
                <w:bottom w:val="none" w:sz="0" w:space="0" w:color="auto"/>
                <w:right w:val="none" w:sz="0" w:space="0" w:color="auto"/>
              </w:divBdr>
            </w:div>
          </w:divsChild>
        </w:div>
        <w:div w:id="1421759977">
          <w:marLeft w:val="0"/>
          <w:marRight w:val="0"/>
          <w:marTop w:val="0"/>
          <w:marBottom w:val="0"/>
          <w:divBdr>
            <w:top w:val="none" w:sz="0" w:space="0" w:color="auto"/>
            <w:left w:val="none" w:sz="0" w:space="0" w:color="auto"/>
            <w:bottom w:val="none" w:sz="0" w:space="0" w:color="auto"/>
            <w:right w:val="none" w:sz="0" w:space="0" w:color="auto"/>
          </w:divBdr>
          <w:divsChild>
            <w:div w:id="18093096">
              <w:marLeft w:val="0"/>
              <w:marRight w:val="0"/>
              <w:marTop w:val="0"/>
              <w:marBottom w:val="0"/>
              <w:divBdr>
                <w:top w:val="none" w:sz="0" w:space="0" w:color="auto"/>
                <w:left w:val="none" w:sz="0" w:space="0" w:color="auto"/>
                <w:bottom w:val="none" w:sz="0" w:space="0" w:color="auto"/>
                <w:right w:val="none" w:sz="0" w:space="0" w:color="auto"/>
              </w:divBdr>
            </w:div>
          </w:divsChild>
        </w:div>
        <w:div w:id="1424842707">
          <w:marLeft w:val="0"/>
          <w:marRight w:val="0"/>
          <w:marTop w:val="0"/>
          <w:marBottom w:val="0"/>
          <w:divBdr>
            <w:top w:val="none" w:sz="0" w:space="0" w:color="auto"/>
            <w:left w:val="none" w:sz="0" w:space="0" w:color="auto"/>
            <w:bottom w:val="none" w:sz="0" w:space="0" w:color="auto"/>
            <w:right w:val="none" w:sz="0" w:space="0" w:color="auto"/>
          </w:divBdr>
          <w:divsChild>
            <w:div w:id="1893613851">
              <w:marLeft w:val="0"/>
              <w:marRight w:val="0"/>
              <w:marTop w:val="0"/>
              <w:marBottom w:val="0"/>
              <w:divBdr>
                <w:top w:val="none" w:sz="0" w:space="0" w:color="auto"/>
                <w:left w:val="none" w:sz="0" w:space="0" w:color="auto"/>
                <w:bottom w:val="none" w:sz="0" w:space="0" w:color="auto"/>
                <w:right w:val="none" w:sz="0" w:space="0" w:color="auto"/>
              </w:divBdr>
            </w:div>
          </w:divsChild>
        </w:div>
        <w:div w:id="1433429039">
          <w:marLeft w:val="0"/>
          <w:marRight w:val="0"/>
          <w:marTop w:val="0"/>
          <w:marBottom w:val="0"/>
          <w:divBdr>
            <w:top w:val="none" w:sz="0" w:space="0" w:color="auto"/>
            <w:left w:val="none" w:sz="0" w:space="0" w:color="auto"/>
            <w:bottom w:val="none" w:sz="0" w:space="0" w:color="auto"/>
            <w:right w:val="none" w:sz="0" w:space="0" w:color="auto"/>
          </w:divBdr>
          <w:divsChild>
            <w:div w:id="1124928695">
              <w:marLeft w:val="0"/>
              <w:marRight w:val="0"/>
              <w:marTop w:val="0"/>
              <w:marBottom w:val="0"/>
              <w:divBdr>
                <w:top w:val="none" w:sz="0" w:space="0" w:color="auto"/>
                <w:left w:val="none" w:sz="0" w:space="0" w:color="auto"/>
                <w:bottom w:val="none" w:sz="0" w:space="0" w:color="auto"/>
                <w:right w:val="none" w:sz="0" w:space="0" w:color="auto"/>
              </w:divBdr>
            </w:div>
          </w:divsChild>
        </w:div>
        <w:div w:id="1444886310">
          <w:marLeft w:val="0"/>
          <w:marRight w:val="0"/>
          <w:marTop w:val="0"/>
          <w:marBottom w:val="0"/>
          <w:divBdr>
            <w:top w:val="none" w:sz="0" w:space="0" w:color="auto"/>
            <w:left w:val="none" w:sz="0" w:space="0" w:color="auto"/>
            <w:bottom w:val="none" w:sz="0" w:space="0" w:color="auto"/>
            <w:right w:val="none" w:sz="0" w:space="0" w:color="auto"/>
          </w:divBdr>
          <w:divsChild>
            <w:div w:id="1700618486">
              <w:marLeft w:val="0"/>
              <w:marRight w:val="0"/>
              <w:marTop w:val="0"/>
              <w:marBottom w:val="0"/>
              <w:divBdr>
                <w:top w:val="none" w:sz="0" w:space="0" w:color="auto"/>
                <w:left w:val="none" w:sz="0" w:space="0" w:color="auto"/>
                <w:bottom w:val="none" w:sz="0" w:space="0" w:color="auto"/>
                <w:right w:val="none" w:sz="0" w:space="0" w:color="auto"/>
              </w:divBdr>
            </w:div>
          </w:divsChild>
        </w:div>
        <w:div w:id="1471315654">
          <w:marLeft w:val="0"/>
          <w:marRight w:val="0"/>
          <w:marTop w:val="0"/>
          <w:marBottom w:val="0"/>
          <w:divBdr>
            <w:top w:val="none" w:sz="0" w:space="0" w:color="auto"/>
            <w:left w:val="none" w:sz="0" w:space="0" w:color="auto"/>
            <w:bottom w:val="none" w:sz="0" w:space="0" w:color="auto"/>
            <w:right w:val="none" w:sz="0" w:space="0" w:color="auto"/>
          </w:divBdr>
          <w:divsChild>
            <w:div w:id="1776360319">
              <w:marLeft w:val="0"/>
              <w:marRight w:val="0"/>
              <w:marTop w:val="0"/>
              <w:marBottom w:val="0"/>
              <w:divBdr>
                <w:top w:val="none" w:sz="0" w:space="0" w:color="auto"/>
                <w:left w:val="none" w:sz="0" w:space="0" w:color="auto"/>
                <w:bottom w:val="none" w:sz="0" w:space="0" w:color="auto"/>
                <w:right w:val="none" w:sz="0" w:space="0" w:color="auto"/>
              </w:divBdr>
            </w:div>
          </w:divsChild>
        </w:div>
        <w:div w:id="1471745803">
          <w:marLeft w:val="0"/>
          <w:marRight w:val="0"/>
          <w:marTop w:val="0"/>
          <w:marBottom w:val="0"/>
          <w:divBdr>
            <w:top w:val="none" w:sz="0" w:space="0" w:color="auto"/>
            <w:left w:val="none" w:sz="0" w:space="0" w:color="auto"/>
            <w:bottom w:val="none" w:sz="0" w:space="0" w:color="auto"/>
            <w:right w:val="none" w:sz="0" w:space="0" w:color="auto"/>
          </w:divBdr>
          <w:divsChild>
            <w:div w:id="1308315776">
              <w:marLeft w:val="0"/>
              <w:marRight w:val="0"/>
              <w:marTop w:val="0"/>
              <w:marBottom w:val="0"/>
              <w:divBdr>
                <w:top w:val="none" w:sz="0" w:space="0" w:color="auto"/>
                <w:left w:val="none" w:sz="0" w:space="0" w:color="auto"/>
                <w:bottom w:val="none" w:sz="0" w:space="0" w:color="auto"/>
                <w:right w:val="none" w:sz="0" w:space="0" w:color="auto"/>
              </w:divBdr>
            </w:div>
          </w:divsChild>
        </w:div>
        <w:div w:id="1476533089">
          <w:marLeft w:val="0"/>
          <w:marRight w:val="0"/>
          <w:marTop w:val="0"/>
          <w:marBottom w:val="0"/>
          <w:divBdr>
            <w:top w:val="none" w:sz="0" w:space="0" w:color="auto"/>
            <w:left w:val="none" w:sz="0" w:space="0" w:color="auto"/>
            <w:bottom w:val="none" w:sz="0" w:space="0" w:color="auto"/>
            <w:right w:val="none" w:sz="0" w:space="0" w:color="auto"/>
          </w:divBdr>
          <w:divsChild>
            <w:div w:id="696659279">
              <w:marLeft w:val="0"/>
              <w:marRight w:val="0"/>
              <w:marTop w:val="0"/>
              <w:marBottom w:val="0"/>
              <w:divBdr>
                <w:top w:val="none" w:sz="0" w:space="0" w:color="auto"/>
                <w:left w:val="none" w:sz="0" w:space="0" w:color="auto"/>
                <w:bottom w:val="none" w:sz="0" w:space="0" w:color="auto"/>
                <w:right w:val="none" w:sz="0" w:space="0" w:color="auto"/>
              </w:divBdr>
            </w:div>
          </w:divsChild>
        </w:div>
        <w:div w:id="1489399029">
          <w:marLeft w:val="0"/>
          <w:marRight w:val="0"/>
          <w:marTop w:val="0"/>
          <w:marBottom w:val="0"/>
          <w:divBdr>
            <w:top w:val="none" w:sz="0" w:space="0" w:color="auto"/>
            <w:left w:val="none" w:sz="0" w:space="0" w:color="auto"/>
            <w:bottom w:val="none" w:sz="0" w:space="0" w:color="auto"/>
            <w:right w:val="none" w:sz="0" w:space="0" w:color="auto"/>
          </w:divBdr>
          <w:divsChild>
            <w:div w:id="612518773">
              <w:marLeft w:val="0"/>
              <w:marRight w:val="0"/>
              <w:marTop w:val="0"/>
              <w:marBottom w:val="0"/>
              <w:divBdr>
                <w:top w:val="none" w:sz="0" w:space="0" w:color="auto"/>
                <w:left w:val="none" w:sz="0" w:space="0" w:color="auto"/>
                <w:bottom w:val="none" w:sz="0" w:space="0" w:color="auto"/>
                <w:right w:val="none" w:sz="0" w:space="0" w:color="auto"/>
              </w:divBdr>
            </w:div>
          </w:divsChild>
        </w:div>
        <w:div w:id="1495685223">
          <w:marLeft w:val="0"/>
          <w:marRight w:val="0"/>
          <w:marTop w:val="0"/>
          <w:marBottom w:val="0"/>
          <w:divBdr>
            <w:top w:val="none" w:sz="0" w:space="0" w:color="auto"/>
            <w:left w:val="none" w:sz="0" w:space="0" w:color="auto"/>
            <w:bottom w:val="none" w:sz="0" w:space="0" w:color="auto"/>
            <w:right w:val="none" w:sz="0" w:space="0" w:color="auto"/>
          </w:divBdr>
          <w:divsChild>
            <w:div w:id="1006639235">
              <w:marLeft w:val="0"/>
              <w:marRight w:val="0"/>
              <w:marTop w:val="0"/>
              <w:marBottom w:val="0"/>
              <w:divBdr>
                <w:top w:val="none" w:sz="0" w:space="0" w:color="auto"/>
                <w:left w:val="none" w:sz="0" w:space="0" w:color="auto"/>
                <w:bottom w:val="none" w:sz="0" w:space="0" w:color="auto"/>
                <w:right w:val="none" w:sz="0" w:space="0" w:color="auto"/>
              </w:divBdr>
            </w:div>
          </w:divsChild>
        </w:div>
        <w:div w:id="1501234746">
          <w:marLeft w:val="0"/>
          <w:marRight w:val="0"/>
          <w:marTop w:val="0"/>
          <w:marBottom w:val="0"/>
          <w:divBdr>
            <w:top w:val="none" w:sz="0" w:space="0" w:color="auto"/>
            <w:left w:val="none" w:sz="0" w:space="0" w:color="auto"/>
            <w:bottom w:val="none" w:sz="0" w:space="0" w:color="auto"/>
            <w:right w:val="none" w:sz="0" w:space="0" w:color="auto"/>
          </w:divBdr>
          <w:divsChild>
            <w:div w:id="52587780">
              <w:marLeft w:val="0"/>
              <w:marRight w:val="0"/>
              <w:marTop w:val="0"/>
              <w:marBottom w:val="0"/>
              <w:divBdr>
                <w:top w:val="none" w:sz="0" w:space="0" w:color="auto"/>
                <w:left w:val="none" w:sz="0" w:space="0" w:color="auto"/>
                <w:bottom w:val="none" w:sz="0" w:space="0" w:color="auto"/>
                <w:right w:val="none" w:sz="0" w:space="0" w:color="auto"/>
              </w:divBdr>
            </w:div>
          </w:divsChild>
        </w:div>
        <w:div w:id="1517384202">
          <w:marLeft w:val="0"/>
          <w:marRight w:val="0"/>
          <w:marTop w:val="0"/>
          <w:marBottom w:val="0"/>
          <w:divBdr>
            <w:top w:val="none" w:sz="0" w:space="0" w:color="auto"/>
            <w:left w:val="none" w:sz="0" w:space="0" w:color="auto"/>
            <w:bottom w:val="none" w:sz="0" w:space="0" w:color="auto"/>
            <w:right w:val="none" w:sz="0" w:space="0" w:color="auto"/>
          </w:divBdr>
          <w:divsChild>
            <w:div w:id="117336547">
              <w:marLeft w:val="0"/>
              <w:marRight w:val="0"/>
              <w:marTop w:val="0"/>
              <w:marBottom w:val="0"/>
              <w:divBdr>
                <w:top w:val="none" w:sz="0" w:space="0" w:color="auto"/>
                <w:left w:val="none" w:sz="0" w:space="0" w:color="auto"/>
                <w:bottom w:val="none" w:sz="0" w:space="0" w:color="auto"/>
                <w:right w:val="none" w:sz="0" w:space="0" w:color="auto"/>
              </w:divBdr>
            </w:div>
          </w:divsChild>
        </w:div>
        <w:div w:id="1520387788">
          <w:marLeft w:val="0"/>
          <w:marRight w:val="0"/>
          <w:marTop w:val="0"/>
          <w:marBottom w:val="0"/>
          <w:divBdr>
            <w:top w:val="none" w:sz="0" w:space="0" w:color="auto"/>
            <w:left w:val="none" w:sz="0" w:space="0" w:color="auto"/>
            <w:bottom w:val="none" w:sz="0" w:space="0" w:color="auto"/>
            <w:right w:val="none" w:sz="0" w:space="0" w:color="auto"/>
          </w:divBdr>
          <w:divsChild>
            <w:div w:id="1146243496">
              <w:marLeft w:val="0"/>
              <w:marRight w:val="0"/>
              <w:marTop w:val="0"/>
              <w:marBottom w:val="0"/>
              <w:divBdr>
                <w:top w:val="none" w:sz="0" w:space="0" w:color="auto"/>
                <w:left w:val="none" w:sz="0" w:space="0" w:color="auto"/>
                <w:bottom w:val="none" w:sz="0" w:space="0" w:color="auto"/>
                <w:right w:val="none" w:sz="0" w:space="0" w:color="auto"/>
              </w:divBdr>
            </w:div>
          </w:divsChild>
        </w:div>
        <w:div w:id="1530097654">
          <w:marLeft w:val="0"/>
          <w:marRight w:val="0"/>
          <w:marTop w:val="0"/>
          <w:marBottom w:val="0"/>
          <w:divBdr>
            <w:top w:val="none" w:sz="0" w:space="0" w:color="auto"/>
            <w:left w:val="none" w:sz="0" w:space="0" w:color="auto"/>
            <w:bottom w:val="none" w:sz="0" w:space="0" w:color="auto"/>
            <w:right w:val="none" w:sz="0" w:space="0" w:color="auto"/>
          </w:divBdr>
          <w:divsChild>
            <w:div w:id="778527453">
              <w:marLeft w:val="0"/>
              <w:marRight w:val="0"/>
              <w:marTop w:val="0"/>
              <w:marBottom w:val="0"/>
              <w:divBdr>
                <w:top w:val="none" w:sz="0" w:space="0" w:color="auto"/>
                <w:left w:val="none" w:sz="0" w:space="0" w:color="auto"/>
                <w:bottom w:val="none" w:sz="0" w:space="0" w:color="auto"/>
                <w:right w:val="none" w:sz="0" w:space="0" w:color="auto"/>
              </w:divBdr>
            </w:div>
          </w:divsChild>
        </w:div>
        <w:div w:id="1531381662">
          <w:marLeft w:val="0"/>
          <w:marRight w:val="0"/>
          <w:marTop w:val="0"/>
          <w:marBottom w:val="0"/>
          <w:divBdr>
            <w:top w:val="none" w:sz="0" w:space="0" w:color="auto"/>
            <w:left w:val="none" w:sz="0" w:space="0" w:color="auto"/>
            <w:bottom w:val="none" w:sz="0" w:space="0" w:color="auto"/>
            <w:right w:val="none" w:sz="0" w:space="0" w:color="auto"/>
          </w:divBdr>
          <w:divsChild>
            <w:div w:id="1144348457">
              <w:marLeft w:val="0"/>
              <w:marRight w:val="0"/>
              <w:marTop w:val="0"/>
              <w:marBottom w:val="0"/>
              <w:divBdr>
                <w:top w:val="none" w:sz="0" w:space="0" w:color="auto"/>
                <w:left w:val="none" w:sz="0" w:space="0" w:color="auto"/>
                <w:bottom w:val="none" w:sz="0" w:space="0" w:color="auto"/>
                <w:right w:val="none" w:sz="0" w:space="0" w:color="auto"/>
              </w:divBdr>
            </w:div>
          </w:divsChild>
        </w:div>
        <w:div w:id="1536381003">
          <w:marLeft w:val="0"/>
          <w:marRight w:val="0"/>
          <w:marTop w:val="0"/>
          <w:marBottom w:val="0"/>
          <w:divBdr>
            <w:top w:val="none" w:sz="0" w:space="0" w:color="auto"/>
            <w:left w:val="none" w:sz="0" w:space="0" w:color="auto"/>
            <w:bottom w:val="none" w:sz="0" w:space="0" w:color="auto"/>
            <w:right w:val="none" w:sz="0" w:space="0" w:color="auto"/>
          </w:divBdr>
          <w:divsChild>
            <w:div w:id="159318959">
              <w:marLeft w:val="0"/>
              <w:marRight w:val="0"/>
              <w:marTop w:val="0"/>
              <w:marBottom w:val="0"/>
              <w:divBdr>
                <w:top w:val="none" w:sz="0" w:space="0" w:color="auto"/>
                <w:left w:val="none" w:sz="0" w:space="0" w:color="auto"/>
                <w:bottom w:val="none" w:sz="0" w:space="0" w:color="auto"/>
                <w:right w:val="none" w:sz="0" w:space="0" w:color="auto"/>
              </w:divBdr>
            </w:div>
          </w:divsChild>
        </w:div>
        <w:div w:id="1544975230">
          <w:marLeft w:val="0"/>
          <w:marRight w:val="0"/>
          <w:marTop w:val="0"/>
          <w:marBottom w:val="0"/>
          <w:divBdr>
            <w:top w:val="none" w:sz="0" w:space="0" w:color="auto"/>
            <w:left w:val="none" w:sz="0" w:space="0" w:color="auto"/>
            <w:bottom w:val="none" w:sz="0" w:space="0" w:color="auto"/>
            <w:right w:val="none" w:sz="0" w:space="0" w:color="auto"/>
          </w:divBdr>
          <w:divsChild>
            <w:div w:id="1864785859">
              <w:marLeft w:val="0"/>
              <w:marRight w:val="0"/>
              <w:marTop w:val="0"/>
              <w:marBottom w:val="0"/>
              <w:divBdr>
                <w:top w:val="none" w:sz="0" w:space="0" w:color="auto"/>
                <w:left w:val="none" w:sz="0" w:space="0" w:color="auto"/>
                <w:bottom w:val="none" w:sz="0" w:space="0" w:color="auto"/>
                <w:right w:val="none" w:sz="0" w:space="0" w:color="auto"/>
              </w:divBdr>
            </w:div>
          </w:divsChild>
        </w:div>
        <w:div w:id="1548100776">
          <w:marLeft w:val="0"/>
          <w:marRight w:val="0"/>
          <w:marTop w:val="0"/>
          <w:marBottom w:val="0"/>
          <w:divBdr>
            <w:top w:val="none" w:sz="0" w:space="0" w:color="auto"/>
            <w:left w:val="none" w:sz="0" w:space="0" w:color="auto"/>
            <w:bottom w:val="none" w:sz="0" w:space="0" w:color="auto"/>
            <w:right w:val="none" w:sz="0" w:space="0" w:color="auto"/>
          </w:divBdr>
          <w:divsChild>
            <w:div w:id="407073329">
              <w:marLeft w:val="0"/>
              <w:marRight w:val="0"/>
              <w:marTop w:val="0"/>
              <w:marBottom w:val="0"/>
              <w:divBdr>
                <w:top w:val="none" w:sz="0" w:space="0" w:color="auto"/>
                <w:left w:val="none" w:sz="0" w:space="0" w:color="auto"/>
                <w:bottom w:val="none" w:sz="0" w:space="0" w:color="auto"/>
                <w:right w:val="none" w:sz="0" w:space="0" w:color="auto"/>
              </w:divBdr>
            </w:div>
          </w:divsChild>
        </w:div>
        <w:div w:id="1553617089">
          <w:marLeft w:val="0"/>
          <w:marRight w:val="0"/>
          <w:marTop w:val="0"/>
          <w:marBottom w:val="0"/>
          <w:divBdr>
            <w:top w:val="none" w:sz="0" w:space="0" w:color="auto"/>
            <w:left w:val="none" w:sz="0" w:space="0" w:color="auto"/>
            <w:bottom w:val="none" w:sz="0" w:space="0" w:color="auto"/>
            <w:right w:val="none" w:sz="0" w:space="0" w:color="auto"/>
          </w:divBdr>
          <w:divsChild>
            <w:div w:id="1080441065">
              <w:marLeft w:val="0"/>
              <w:marRight w:val="0"/>
              <w:marTop w:val="0"/>
              <w:marBottom w:val="0"/>
              <w:divBdr>
                <w:top w:val="none" w:sz="0" w:space="0" w:color="auto"/>
                <w:left w:val="none" w:sz="0" w:space="0" w:color="auto"/>
                <w:bottom w:val="none" w:sz="0" w:space="0" w:color="auto"/>
                <w:right w:val="none" w:sz="0" w:space="0" w:color="auto"/>
              </w:divBdr>
            </w:div>
          </w:divsChild>
        </w:div>
        <w:div w:id="1584874833">
          <w:marLeft w:val="0"/>
          <w:marRight w:val="0"/>
          <w:marTop w:val="0"/>
          <w:marBottom w:val="0"/>
          <w:divBdr>
            <w:top w:val="none" w:sz="0" w:space="0" w:color="auto"/>
            <w:left w:val="none" w:sz="0" w:space="0" w:color="auto"/>
            <w:bottom w:val="none" w:sz="0" w:space="0" w:color="auto"/>
            <w:right w:val="none" w:sz="0" w:space="0" w:color="auto"/>
          </w:divBdr>
          <w:divsChild>
            <w:div w:id="685012699">
              <w:marLeft w:val="0"/>
              <w:marRight w:val="0"/>
              <w:marTop w:val="0"/>
              <w:marBottom w:val="0"/>
              <w:divBdr>
                <w:top w:val="none" w:sz="0" w:space="0" w:color="auto"/>
                <w:left w:val="none" w:sz="0" w:space="0" w:color="auto"/>
                <w:bottom w:val="none" w:sz="0" w:space="0" w:color="auto"/>
                <w:right w:val="none" w:sz="0" w:space="0" w:color="auto"/>
              </w:divBdr>
            </w:div>
          </w:divsChild>
        </w:div>
        <w:div w:id="1590888779">
          <w:marLeft w:val="0"/>
          <w:marRight w:val="0"/>
          <w:marTop w:val="0"/>
          <w:marBottom w:val="0"/>
          <w:divBdr>
            <w:top w:val="none" w:sz="0" w:space="0" w:color="auto"/>
            <w:left w:val="none" w:sz="0" w:space="0" w:color="auto"/>
            <w:bottom w:val="none" w:sz="0" w:space="0" w:color="auto"/>
            <w:right w:val="none" w:sz="0" w:space="0" w:color="auto"/>
          </w:divBdr>
          <w:divsChild>
            <w:div w:id="1398745697">
              <w:marLeft w:val="0"/>
              <w:marRight w:val="0"/>
              <w:marTop w:val="0"/>
              <w:marBottom w:val="0"/>
              <w:divBdr>
                <w:top w:val="none" w:sz="0" w:space="0" w:color="auto"/>
                <w:left w:val="none" w:sz="0" w:space="0" w:color="auto"/>
                <w:bottom w:val="none" w:sz="0" w:space="0" w:color="auto"/>
                <w:right w:val="none" w:sz="0" w:space="0" w:color="auto"/>
              </w:divBdr>
            </w:div>
          </w:divsChild>
        </w:div>
        <w:div w:id="1592543400">
          <w:marLeft w:val="0"/>
          <w:marRight w:val="0"/>
          <w:marTop w:val="0"/>
          <w:marBottom w:val="0"/>
          <w:divBdr>
            <w:top w:val="none" w:sz="0" w:space="0" w:color="auto"/>
            <w:left w:val="none" w:sz="0" w:space="0" w:color="auto"/>
            <w:bottom w:val="none" w:sz="0" w:space="0" w:color="auto"/>
            <w:right w:val="none" w:sz="0" w:space="0" w:color="auto"/>
          </w:divBdr>
          <w:divsChild>
            <w:div w:id="2031681875">
              <w:marLeft w:val="0"/>
              <w:marRight w:val="0"/>
              <w:marTop w:val="0"/>
              <w:marBottom w:val="0"/>
              <w:divBdr>
                <w:top w:val="none" w:sz="0" w:space="0" w:color="auto"/>
                <w:left w:val="none" w:sz="0" w:space="0" w:color="auto"/>
                <w:bottom w:val="none" w:sz="0" w:space="0" w:color="auto"/>
                <w:right w:val="none" w:sz="0" w:space="0" w:color="auto"/>
              </w:divBdr>
            </w:div>
          </w:divsChild>
        </w:div>
        <w:div w:id="1597517364">
          <w:marLeft w:val="0"/>
          <w:marRight w:val="0"/>
          <w:marTop w:val="0"/>
          <w:marBottom w:val="0"/>
          <w:divBdr>
            <w:top w:val="none" w:sz="0" w:space="0" w:color="auto"/>
            <w:left w:val="none" w:sz="0" w:space="0" w:color="auto"/>
            <w:bottom w:val="none" w:sz="0" w:space="0" w:color="auto"/>
            <w:right w:val="none" w:sz="0" w:space="0" w:color="auto"/>
          </w:divBdr>
          <w:divsChild>
            <w:div w:id="673607206">
              <w:marLeft w:val="0"/>
              <w:marRight w:val="0"/>
              <w:marTop w:val="0"/>
              <w:marBottom w:val="0"/>
              <w:divBdr>
                <w:top w:val="none" w:sz="0" w:space="0" w:color="auto"/>
                <w:left w:val="none" w:sz="0" w:space="0" w:color="auto"/>
                <w:bottom w:val="none" w:sz="0" w:space="0" w:color="auto"/>
                <w:right w:val="none" w:sz="0" w:space="0" w:color="auto"/>
              </w:divBdr>
            </w:div>
          </w:divsChild>
        </w:div>
        <w:div w:id="1651665141">
          <w:marLeft w:val="0"/>
          <w:marRight w:val="0"/>
          <w:marTop w:val="0"/>
          <w:marBottom w:val="0"/>
          <w:divBdr>
            <w:top w:val="none" w:sz="0" w:space="0" w:color="auto"/>
            <w:left w:val="none" w:sz="0" w:space="0" w:color="auto"/>
            <w:bottom w:val="none" w:sz="0" w:space="0" w:color="auto"/>
            <w:right w:val="none" w:sz="0" w:space="0" w:color="auto"/>
          </w:divBdr>
          <w:divsChild>
            <w:div w:id="1079713296">
              <w:marLeft w:val="0"/>
              <w:marRight w:val="0"/>
              <w:marTop w:val="0"/>
              <w:marBottom w:val="0"/>
              <w:divBdr>
                <w:top w:val="none" w:sz="0" w:space="0" w:color="auto"/>
                <w:left w:val="none" w:sz="0" w:space="0" w:color="auto"/>
                <w:bottom w:val="none" w:sz="0" w:space="0" w:color="auto"/>
                <w:right w:val="none" w:sz="0" w:space="0" w:color="auto"/>
              </w:divBdr>
            </w:div>
          </w:divsChild>
        </w:div>
        <w:div w:id="1673482497">
          <w:marLeft w:val="0"/>
          <w:marRight w:val="0"/>
          <w:marTop w:val="0"/>
          <w:marBottom w:val="0"/>
          <w:divBdr>
            <w:top w:val="none" w:sz="0" w:space="0" w:color="auto"/>
            <w:left w:val="none" w:sz="0" w:space="0" w:color="auto"/>
            <w:bottom w:val="none" w:sz="0" w:space="0" w:color="auto"/>
            <w:right w:val="none" w:sz="0" w:space="0" w:color="auto"/>
          </w:divBdr>
          <w:divsChild>
            <w:div w:id="440877306">
              <w:marLeft w:val="0"/>
              <w:marRight w:val="0"/>
              <w:marTop w:val="0"/>
              <w:marBottom w:val="0"/>
              <w:divBdr>
                <w:top w:val="none" w:sz="0" w:space="0" w:color="auto"/>
                <w:left w:val="none" w:sz="0" w:space="0" w:color="auto"/>
                <w:bottom w:val="none" w:sz="0" w:space="0" w:color="auto"/>
                <w:right w:val="none" w:sz="0" w:space="0" w:color="auto"/>
              </w:divBdr>
            </w:div>
          </w:divsChild>
        </w:div>
        <w:div w:id="1677339884">
          <w:marLeft w:val="0"/>
          <w:marRight w:val="0"/>
          <w:marTop w:val="0"/>
          <w:marBottom w:val="0"/>
          <w:divBdr>
            <w:top w:val="none" w:sz="0" w:space="0" w:color="auto"/>
            <w:left w:val="none" w:sz="0" w:space="0" w:color="auto"/>
            <w:bottom w:val="none" w:sz="0" w:space="0" w:color="auto"/>
            <w:right w:val="none" w:sz="0" w:space="0" w:color="auto"/>
          </w:divBdr>
          <w:divsChild>
            <w:div w:id="1537232300">
              <w:marLeft w:val="0"/>
              <w:marRight w:val="0"/>
              <w:marTop w:val="0"/>
              <w:marBottom w:val="0"/>
              <w:divBdr>
                <w:top w:val="none" w:sz="0" w:space="0" w:color="auto"/>
                <w:left w:val="none" w:sz="0" w:space="0" w:color="auto"/>
                <w:bottom w:val="none" w:sz="0" w:space="0" w:color="auto"/>
                <w:right w:val="none" w:sz="0" w:space="0" w:color="auto"/>
              </w:divBdr>
            </w:div>
          </w:divsChild>
        </w:div>
        <w:div w:id="1695417706">
          <w:marLeft w:val="0"/>
          <w:marRight w:val="0"/>
          <w:marTop w:val="0"/>
          <w:marBottom w:val="0"/>
          <w:divBdr>
            <w:top w:val="none" w:sz="0" w:space="0" w:color="auto"/>
            <w:left w:val="none" w:sz="0" w:space="0" w:color="auto"/>
            <w:bottom w:val="none" w:sz="0" w:space="0" w:color="auto"/>
            <w:right w:val="none" w:sz="0" w:space="0" w:color="auto"/>
          </w:divBdr>
          <w:divsChild>
            <w:div w:id="1645040605">
              <w:marLeft w:val="0"/>
              <w:marRight w:val="0"/>
              <w:marTop w:val="0"/>
              <w:marBottom w:val="0"/>
              <w:divBdr>
                <w:top w:val="none" w:sz="0" w:space="0" w:color="auto"/>
                <w:left w:val="none" w:sz="0" w:space="0" w:color="auto"/>
                <w:bottom w:val="none" w:sz="0" w:space="0" w:color="auto"/>
                <w:right w:val="none" w:sz="0" w:space="0" w:color="auto"/>
              </w:divBdr>
            </w:div>
          </w:divsChild>
        </w:div>
        <w:div w:id="1731927074">
          <w:marLeft w:val="0"/>
          <w:marRight w:val="0"/>
          <w:marTop w:val="0"/>
          <w:marBottom w:val="0"/>
          <w:divBdr>
            <w:top w:val="none" w:sz="0" w:space="0" w:color="auto"/>
            <w:left w:val="none" w:sz="0" w:space="0" w:color="auto"/>
            <w:bottom w:val="none" w:sz="0" w:space="0" w:color="auto"/>
            <w:right w:val="none" w:sz="0" w:space="0" w:color="auto"/>
          </w:divBdr>
          <w:divsChild>
            <w:div w:id="512457973">
              <w:marLeft w:val="0"/>
              <w:marRight w:val="0"/>
              <w:marTop w:val="0"/>
              <w:marBottom w:val="0"/>
              <w:divBdr>
                <w:top w:val="none" w:sz="0" w:space="0" w:color="auto"/>
                <w:left w:val="none" w:sz="0" w:space="0" w:color="auto"/>
                <w:bottom w:val="none" w:sz="0" w:space="0" w:color="auto"/>
                <w:right w:val="none" w:sz="0" w:space="0" w:color="auto"/>
              </w:divBdr>
            </w:div>
          </w:divsChild>
        </w:div>
        <w:div w:id="1732117491">
          <w:marLeft w:val="0"/>
          <w:marRight w:val="0"/>
          <w:marTop w:val="0"/>
          <w:marBottom w:val="0"/>
          <w:divBdr>
            <w:top w:val="none" w:sz="0" w:space="0" w:color="auto"/>
            <w:left w:val="none" w:sz="0" w:space="0" w:color="auto"/>
            <w:bottom w:val="none" w:sz="0" w:space="0" w:color="auto"/>
            <w:right w:val="none" w:sz="0" w:space="0" w:color="auto"/>
          </w:divBdr>
          <w:divsChild>
            <w:div w:id="21174900">
              <w:marLeft w:val="0"/>
              <w:marRight w:val="0"/>
              <w:marTop w:val="0"/>
              <w:marBottom w:val="0"/>
              <w:divBdr>
                <w:top w:val="none" w:sz="0" w:space="0" w:color="auto"/>
                <w:left w:val="none" w:sz="0" w:space="0" w:color="auto"/>
                <w:bottom w:val="none" w:sz="0" w:space="0" w:color="auto"/>
                <w:right w:val="none" w:sz="0" w:space="0" w:color="auto"/>
              </w:divBdr>
            </w:div>
          </w:divsChild>
        </w:div>
        <w:div w:id="1758092318">
          <w:marLeft w:val="0"/>
          <w:marRight w:val="0"/>
          <w:marTop w:val="0"/>
          <w:marBottom w:val="0"/>
          <w:divBdr>
            <w:top w:val="none" w:sz="0" w:space="0" w:color="auto"/>
            <w:left w:val="none" w:sz="0" w:space="0" w:color="auto"/>
            <w:bottom w:val="none" w:sz="0" w:space="0" w:color="auto"/>
            <w:right w:val="none" w:sz="0" w:space="0" w:color="auto"/>
          </w:divBdr>
          <w:divsChild>
            <w:div w:id="219486346">
              <w:marLeft w:val="0"/>
              <w:marRight w:val="0"/>
              <w:marTop w:val="0"/>
              <w:marBottom w:val="0"/>
              <w:divBdr>
                <w:top w:val="none" w:sz="0" w:space="0" w:color="auto"/>
                <w:left w:val="none" w:sz="0" w:space="0" w:color="auto"/>
                <w:bottom w:val="none" w:sz="0" w:space="0" w:color="auto"/>
                <w:right w:val="none" w:sz="0" w:space="0" w:color="auto"/>
              </w:divBdr>
            </w:div>
          </w:divsChild>
        </w:div>
        <w:div w:id="1760566533">
          <w:marLeft w:val="0"/>
          <w:marRight w:val="0"/>
          <w:marTop w:val="0"/>
          <w:marBottom w:val="0"/>
          <w:divBdr>
            <w:top w:val="none" w:sz="0" w:space="0" w:color="auto"/>
            <w:left w:val="none" w:sz="0" w:space="0" w:color="auto"/>
            <w:bottom w:val="none" w:sz="0" w:space="0" w:color="auto"/>
            <w:right w:val="none" w:sz="0" w:space="0" w:color="auto"/>
          </w:divBdr>
          <w:divsChild>
            <w:div w:id="483621105">
              <w:marLeft w:val="0"/>
              <w:marRight w:val="0"/>
              <w:marTop w:val="0"/>
              <w:marBottom w:val="0"/>
              <w:divBdr>
                <w:top w:val="none" w:sz="0" w:space="0" w:color="auto"/>
                <w:left w:val="none" w:sz="0" w:space="0" w:color="auto"/>
                <w:bottom w:val="none" w:sz="0" w:space="0" w:color="auto"/>
                <w:right w:val="none" w:sz="0" w:space="0" w:color="auto"/>
              </w:divBdr>
            </w:div>
          </w:divsChild>
        </w:div>
        <w:div w:id="1764910591">
          <w:marLeft w:val="0"/>
          <w:marRight w:val="0"/>
          <w:marTop w:val="0"/>
          <w:marBottom w:val="0"/>
          <w:divBdr>
            <w:top w:val="none" w:sz="0" w:space="0" w:color="auto"/>
            <w:left w:val="none" w:sz="0" w:space="0" w:color="auto"/>
            <w:bottom w:val="none" w:sz="0" w:space="0" w:color="auto"/>
            <w:right w:val="none" w:sz="0" w:space="0" w:color="auto"/>
          </w:divBdr>
          <w:divsChild>
            <w:div w:id="268391459">
              <w:marLeft w:val="0"/>
              <w:marRight w:val="0"/>
              <w:marTop w:val="0"/>
              <w:marBottom w:val="0"/>
              <w:divBdr>
                <w:top w:val="none" w:sz="0" w:space="0" w:color="auto"/>
                <w:left w:val="none" w:sz="0" w:space="0" w:color="auto"/>
                <w:bottom w:val="none" w:sz="0" w:space="0" w:color="auto"/>
                <w:right w:val="none" w:sz="0" w:space="0" w:color="auto"/>
              </w:divBdr>
            </w:div>
          </w:divsChild>
        </w:div>
        <w:div w:id="1776093264">
          <w:marLeft w:val="0"/>
          <w:marRight w:val="0"/>
          <w:marTop w:val="0"/>
          <w:marBottom w:val="0"/>
          <w:divBdr>
            <w:top w:val="none" w:sz="0" w:space="0" w:color="auto"/>
            <w:left w:val="none" w:sz="0" w:space="0" w:color="auto"/>
            <w:bottom w:val="none" w:sz="0" w:space="0" w:color="auto"/>
            <w:right w:val="none" w:sz="0" w:space="0" w:color="auto"/>
          </w:divBdr>
          <w:divsChild>
            <w:div w:id="1952321977">
              <w:marLeft w:val="0"/>
              <w:marRight w:val="0"/>
              <w:marTop w:val="0"/>
              <w:marBottom w:val="0"/>
              <w:divBdr>
                <w:top w:val="none" w:sz="0" w:space="0" w:color="auto"/>
                <w:left w:val="none" w:sz="0" w:space="0" w:color="auto"/>
                <w:bottom w:val="none" w:sz="0" w:space="0" w:color="auto"/>
                <w:right w:val="none" w:sz="0" w:space="0" w:color="auto"/>
              </w:divBdr>
            </w:div>
          </w:divsChild>
        </w:div>
        <w:div w:id="1779836110">
          <w:marLeft w:val="0"/>
          <w:marRight w:val="0"/>
          <w:marTop w:val="0"/>
          <w:marBottom w:val="0"/>
          <w:divBdr>
            <w:top w:val="none" w:sz="0" w:space="0" w:color="auto"/>
            <w:left w:val="none" w:sz="0" w:space="0" w:color="auto"/>
            <w:bottom w:val="none" w:sz="0" w:space="0" w:color="auto"/>
            <w:right w:val="none" w:sz="0" w:space="0" w:color="auto"/>
          </w:divBdr>
          <w:divsChild>
            <w:div w:id="442264666">
              <w:marLeft w:val="0"/>
              <w:marRight w:val="0"/>
              <w:marTop w:val="0"/>
              <w:marBottom w:val="0"/>
              <w:divBdr>
                <w:top w:val="none" w:sz="0" w:space="0" w:color="auto"/>
                <w:left w:val="none" w:sz="0" w:space="0" w:color="auto"/>
                <w:bottom w:val="none" w:sz="0" w:space="0" w:color="auto"/>
                <w:right w:val="none" w:sz="0" w:space="0" w:color="auto"/>
              </w:divBdr>
            </w:div>
          </w:divsChild>
        </w:div>
        <w:div w:id="1780443000">
          <w:marLeft w:val="0"/>
          <w:marRight w:val="0"/>
          <w:marTop w:val="0"/>
          <w:marBottom w:val="0"/>
          <w:divBdr>
            <w:top w:val="none" w:sz="0" w:space="0" w:color="auto"/>
            <w:left w:val="none" w:sz="0" w:space="0" w:color="auto"/>
            <w:bottom w:val="none" w:sz="0" w:space="0" w:color="auto"/>
            <w:right w:val="none" w:sz="0" w:space="0" w:color="auto"/>
          </w:divBdr>
          <w:divsChild>
            <w:div w:id="2065135100">
              <w:marLeft w:val="0"/>
              <w:marRight w:val="0"/>
              <w:marTop w:val="0"/>
              <w:marBottom w:val="0"/>
              <w:divBdr>
                <w:top w:val="none" w:sz="0" w:space="0" w:color="auto"/>
                <w:left w:val="none" w:sz="0" w:space="0" w:color="auto"/>
                <w:bottom w:val="none" w:sz="0" w:space="0" w:color="auto"/>
                <w:right w:val="none" w:sz="0" w:space="0" w:color="auto"/>
              </w:divBdr>
            </w:div>
          </w:divsChild>
        </w:div>
        <w:div w:id="1800302399">
          <w:marLeft w:val="0"/>
          <w:marRight w:val="0"/>
          <w:marTop w:val="0"/>
          <w:marBottom w:val="0"/>
          <w:divBdr>
            <w:top w:val="none" w:sz="0" w:space="0" w:color="auto"/>
            <w:left w:val="none" w:sz="0" w:space="0" w:color="auto"/>
            <w:bottom w:val="none" w:sz="0" w:space="0" w:color="auto"/>
            <w:right w:val="none" w:sz="0" w:space="0" w:color="auto"/>
          </w:divBdr>
          <w:divsChild>
            <w:div w:id="577402794">
              <w:marLeft w:val="0"/>
              <w:marRight w:val="0"/>
              <w:marTop w:val="0"/>
              <w:marBottom w:val="0"/>
              <w:divBdr>
                <w:top w:val="none" w:sz="0" w:space="0" w:color="auto"/>
                <w:left w:val="none" w:sz="0" w:space="0" w:color="auto"/>
                <w:bottom w:val="none" w:sz="0" w:space="0" w:color="auto"/>
                <w:right w:val="none" w:sz="0" w:space="0" w:color="auto"/>
              </w:divBdr>
            </w:div>
          </w:divsChild>
        </w:div>
        <w:div w:id="1808011707">
          <w:marLeft w:val="0"/>
          <w:marRight w:val="0"/>
          <w:marTop w:val="0"/>
          <w:marBottom w:val="0"/>
          <w:divBdr>
            <w:top w:val="none" w:sz="0" w:space="0" w:color="auto"/>
            <w:left w:val="none" w:sz="0" w:space="0" w:color="auto"/>
            <w:bottom w:val="none" w:sz="0" w:space="0" w:color="auto"/>
            <w:right w:val="none" w:sz="0" w:space="0" w:color="auto"/>
          </w:divBdr>
          <w:divsChild>
            <w:div w:id="2005161909">
              <w:marLeft w:val="0"/>
              <w:marRight w:val="0"/>
              <w:marTop w:val="0"/>
              <w:marBottom w:val="0"/>
              <w:divBdr>
                <w:top w:val="none" w:sz="0" w:space="0" w:color="auto"/>
                <w:left w:val="none" w:sz="0" w:space="0" w:color="auto"/>
                <w:bottom w:val="none" w:sz="0" w:space="0" w:color="auto"/>
                <w:right w:val="none" w:sz="0" w:space="0" w:color="auto"/>
              </w:divBdr>
            </w:div>
          </w:divsChild>
        </w:div>
        <w:div w:id="1829402736">
          <w:marLeft w:val="0"/>
          <w:marRight w:val="0"/>
          <w:marTop w:val="0"/>
          <w:marBottom w:val="0"/>
          <w:divBdr>
            <w:top w:val="none" w:sz="0" w:space="0" w:color="auto"/>
            <w:left w:val="none" w:sz="0" w:space="0" w:color="auto"/>
            <w:bottom w:val="none" w:sz="0" w:space="0" w:color="auto"/>
            <w:right w:val="none" w:sz="0" w:space="0" w:color="auto"/>
          </w:divBdr>
          <w:divsChild>
            <w:div w:id="1069569823">
              <w:marLeft w:val="0"/>
              <w:marRight w:val="0"/>
              <w:marTop w:val="0"/>
              <w:marBottom w:val="0"/>
              <w:divBdr>
                <w:top w:val="none" w:sz="0" w:space="0" w:color="auto"/>
                <w:left w:val="none" w:sz="0" w:space="0" w:color="auto"/>
                <w:bottom w:val="none" w:sz="0" w:space="0" w:color="auto"/>
                <w:right w:val="none" w:sz="0" w:space="0" w:color="auto"/>
              </w:divBdr>
            </w:div>
          </w:divsChild>
        </w:div>
        <w:div w:id="1837111282">
          <w:marLeft w:val="0"/>
          <w:marRight w:val="0"/>
          <w:marTop w:val="0"/>
          <w:marBottom w:val="0"/>
          <w:divBdr>
            <w:top w:val="none" w:sz="0" w:space="0" w:color="auto"/>
            <w:left w:val="none" w:sz="0" w:space="0" w:color="auto"/>
            <w:bottom w:val="none" w:sz="0" w:space="0" w:color="auto"/>
            <w:right w:val="none" w:sz="0" w:space="0" w:color="auto"/>
          </w:divBdr>
          <w:divsChild>
            <w:div w:id="224222864">
              <w:marLeft w:val="0"/>
              <w:marRight w:val="0"/>
              <w:marTop w:val="0"/>
              <w:marBottom w:val="0"/>
              <w:divBdr>
                <w:top w:val="none" w:sz="0" w:space="0" w:color="auto"/>
                <w:left w:val="none" w:sz="0" w:space="0" w:color="auto"/>
                <w:bottom w:val="none" w:sz="0" w:space="0" w:color="auto"/>
                <w:right w:val="none" w:sz="0" w:space="0" w:color="auto"/>
              </w:divBdr>
            </w:div>
          </w:divsChild>
        </w:div>
        <w:div w:id="1839271260">
          <w:marLeft w:val="0"/>
          <w:marRight w:val="0"/>
          <w:marTop w:val="0"/>
          <w:marBottom w:val="0"/>
          <w:divBdr>
            <w:top w:val="none" w:sz="0" w:space="0" w:color="auto"/>
            <w:left w:val="none" w:sz="0" w:space="0" w:color="auto"/>
            <w:bottom w:val="none" w:sz="0" w:space="0" w:color="auto"/>
            <w:right w:val="none" w:sz="0" w:space="0" w:color="auto"/>
          </w:divBdr>
          <w:divsChild>
            <w:div w:id="292055424">
              <w:marLeft w:val="0"/>
              <w:marRight w:val="0"/>
              <w:marTop w:val="0"/>
              <w:marBottom w:val="0"/>
              <w:divBdr>
                <w:top w:val="none" w:sz="0" w:space="0" w:color="auto"/>
                <w:left w:val="none" w:sz="0" w:space="0" w:color="auto"/>
                <w:bottom w:val="none" w:sz="0" w:space="0" w:color="auto"/>
                <w:right w:val="none" w:sz="0" w:space="0" w:color="auto"/>
              </w:divBdr>
            </w:div>
          </w:divsChild>
        </w:div>
        <w:div w:id="1841895966">
          <w:marLeft w:val="0"/>
          <w:marRight w:val="0"/>
          <w:marTop w:val="0"/>
          <w:marBottom w:val="0"/>
          <w:divBdr>
            <w:top w:val="none" w:sz="0" w:space="0" w:color="auto"/>
            <w:left w:val="none" w:sz="0" w:space="0" w:color="auto"/>
            <w:bottom w:val="none" w:sz="0" w:space="0" w:color="auto"/>
            <w:right w:val="none" w:sz="0" w:space="0" w:color="auto"/>
          </w:divBdr>
          <w:divsChild>
            <w:div w:id="1276210904">
              <w:marLeft w:val="0"/>
              <w:marRight w:val="0"/>
              <w:marTop w:val="0"/>
              <w:marBottom w:val="0"/>
              <w:divBdr>
                <w:top w:val="none" w:sz="0" w:space="0" w:color="auto"/>
                <w:left w:val="none" w:sz="0" w:space="0" w:color="auto"/>
                <w:bottom w:val="none" w:sz="0" w:space="0" w:color="auto"/>
                <w:right w:val="none" w:sz="0" w:space="0" w:color="auto"/>
              </w:divBdr>
            </w:div>
          </w:divsChild>
        </w:div>
        <w:div w:id="1845431536">
          <w:marLeft w:val="0"/>
          <w:marRight w:val="0"/>
          <w:marTop w:val="0"/>
          <w:marBottom w:val="0"/>
          <w:divBdr>
            <w:top w:val="none" w:sz="0" w:space="0" w:color="auto"/>
            <w:left w:val="none" w:sz="0" w:space="0" w:color="auto"/>
            <w:bottom w:val="none" w:sz="0" w:space="0" w:color="auto"/>
            <w:right w:val="none" w:sz="0" w:space="0" w:color="auto"/>
          </w:divBdr>
          <w:divsChild>
            <w:div w:id="1575897303">
              <w:marLeft w:val="0"/>
              <w:marRight w:val="0"/>
              <w:marTop w:val="0"/>
              <w:marBottom w:val="0"/>
              <w:divBdr>
                <w:top w:val="none" w:sz="0" w:space="0" w:color="auto"/>
                <w:left w:val="none" w:sz="0" w:space="0" w:color="auto"/>
                <w:bottom w:val="none" w:sz="0" w:space="0" w:color="auto"/>
                <w:right w:val="none" w:sz="0" w:space="0" w:color="auto"/>
              </w:divBdr>
            </w:div>
          </w:divsChild>
        </w:div>
        <w:div w:id="1857764500">
          <w:marLeft w:val="0"/>
          <w:marRight w:val="0"/>
          <w:marTop w:val="0"/>
          <w:marBottom w:val="0"/>
          <w:divBdr>
            <w:top w:val="none" w:sz="0" w:space="0" w:color="auto"/>
            <w:left w:val="none" w:sz="0" w:space="0" w:color="auto"/>
            <w:bottom w:val="none" w:sz="0" w:space="0" w:color="auto"/>
            <w:right w:val="none" w:sz="0" w:space="0" w:color="auto"/>
          </w:divBdr>
          <w:divsChild>
            <w:div w:id="244386706">
              <w:marLeft w:val="0"/>
              <w:marRight w:val="0"/>
              <w:marTop w:val="0"/>
              <w:marBottom w:val="0"/>
              <w:divBdr>
                <w:top w:val="none" w:sz="0" w:space="0" w:color="auto"/>
                <w:left w:val="none" w:sz="0" w:space="0" w:color="auto"/>
                <w:bottom w:val="none" w:sz="0" w:space="0" w:color="auto"/>
                <w:right w:val="none" w:sz="0" w:space="0" w:color="auto"/>
              </w:divBdr>
            </w:div>
          </w:divsChild>
        </w:div>
        <w:div w:id="1867254599">
          <w:marLeft w:val="0"/>
          <w:marRight w:val="0"/>
          <w:marTop w:val="0"/>
          <w:marBottom w:val="0"/>
          <w:divBdr>
            <w:top w:val="none" w:sz="0" w:space="0" w:color="auto"/>
            <w:left w:val="none" w:sz="0" w:space="0" w:color="auto"/>
            <w:bottom w:val="none" w:sz="0" w:space="0" w:color="auto"/>
            <w:right w:val="none" w:sz="0" w:space="0" w:color="auto"/>
          </w:divBdr>
          <w:divsChild>
            <w:div w:id="2139836298">
              <w:marLeft w:val="0"/>
              <w:marRight w:val="0"/>
              <w:marTop w:val="0"/>
              <w:marBottom w:val="0"/>
              <w:divBdr>
                <w:top w:val="none" w:sz="0" w:space="0" w:color="auto"/>
                <w:left w:val="none" w:sz="0" w:space="0" w:color="auto"/>
                <w:bottom w:val="none" w:sz="0" w:space="0" w:color="auto"/>
                <w:right w:val="none" w:sz="0" w:space="0" w:color="auto"/>
              </w:divBdr>
            </w:div>
          </w:divsChild>
        </w:div>
        <w:div w:id="1874995917">
          <w:marLeft w:val="0"/>
          <w:marRight w:val="0"/>
          <w:marTop w:val="0"/>
          <w:marBottom w:val="0"/>
          <w:divBdr>
            <w:top w:val="none" w:sz="0" w:space="0" w:color="auto"/>
            <w:left w:val="none" w:sz="0" w:space="0" w:color="auto"/>
            <w:bottom w:val="none" w:sz="0" w:space="0" w:color="auto"/>
            <w:right w:val="none" w:sz="0" w:space="0" w:color="auto"/>
          </w:divBdr>
          <w:divsChild>
            <w:div w:id="491798018">
              <w:marLeft w:val="0"/>
              <w:marRight w:val="0"/>
              <w:marTop w:val="0"/>
              <w:marBottom w:val="0"/>
              <w:divBdr>
                <w:top w:val="none" w:sz="0" w:space="0" w:color="auto"/>
                <w:left w:val="none" w:sz="0" w:space="0" w:color="auto"/>
                <w:bottom w:val="none" w:sz="0" w:space="0" w:color="auto"/>
                <w:right w:val="none" w:sz="0" w:space="0" w:color="auto"/>
              </w:divBdr>
            </w:div>
          </w:divsChild>
        </w:div>
        <w:div w:id="1906142210">
          <w:marLeft w:val="0"/>
          <w:marRight w:val="0"/>
          <w:marTop w:val="0"/>
          <w:marBottom w:val="0"/>
          <w:divBdr>
            <w:top w:val="none" w:sz="0" w:space="0" w:color="auto"/>
            <w:left w:val="none" w:sz="0" w:space="0" w:color="auto"/>
            <w:bottom w:val="none" w:sz="0" w:space="0" w:color="auto"/>
            <w:right w:val="none" w:sz="0" w:space="0" w:color="auto"/>
          </w:divBdr>
          <w:divsChild>
            <w:div w:id="1456564081">
              <w:marLeft w:val="0"/>
              <w:marRight w:val="0"/>
              <w:marTop w:val="0"/>
              <w:marBottom w:val="0"/>
              <w:divBdr>
                <w:top w:val="none" w:sz="0" w:space="0" w:color="auto"/>
                <w:left w:val="none" w:sz="0" w:space="0" w:color="auto"/>
                <w:bottom w:val="none" w:sz="0" w:space="0" w:color="auto"/>
                <w:right w:val="none" w:sz="0" w:space="0" w:color="auto"/>
              </w:divBdr>
            </w:div>
          </w:divsChild>
        </w:div>
        <w:div w:id="1909488931">
          <w:marLeft w:val="0"/>
          <w:marRight w:val="0"/>
          <w:marTop w:val="0"/>
          <w:marBottom w:val="0"/>
          <w:divBdr>
            <w:top w:val="none" w:sz="0" w:space="0" w:color="auto"/>
            <w:left w:val="none" w:sz="0" w:space="0" w:color="auto"/>
            <w:bottom w:val="none" w:sz="0" w:space="0" w:color="auto"/>
            <w:right w:val="none" w:sz="0" w:space="0" w:color="auto"/>
          </w:divBdr>
          <w:divsChild>
            <w:div w:id="463039058">
              <w:marLeft w:val="0"/>
              <w:marRight w:val="0"/>
              <w:marTop w:val="0"/>
              <w:marBottom w:val="0"/>
              <w:divBdr>
                <w:top w:val="none" w:sz="0" w:space="0" w:color="auto"/>
                <w:left w:val="none" w:sz="0" w:space="0" w:color="auto"/>
                <w:bottom w:val="none" w:sz="0" w:space="0" w:color="auto"/>
                <w:right w:val="none" w:sz="0" w:space="0" w:color="auto"/>
              </w:divBdr>
            </w:div>
          </w:divsChild>
        </w:div>
        <w:div w:id="1928268355">
          <w:marLeft w:val="0"/>
          <w:marRight w:val="0"/>
          <w:marTop w:val="0"/>
          <w:marBottom w:val="0"/>
          <w:divBdr>
            <w:top w:val="none" w:sz="0" w:space="0" w:color="auto"/>
            <w:left w:val="none" w:sz="0" w:space="0" w:color="auto"/>
            <w:bottom w:val="none" w:sz="0" w:space="0" w:color="auto"/>
            <w:right w:val="none" w:sz="0" w:space="0" w:color="auto"/>
          </w:divBdr>
          <w:divsChild>
            <w:div w:id="1696347519">
              <w:marLeft w:val="0"/>
              <w:marRight w:val="0"/>
              <w:marTop w:val="0"/>
              <w:marBottom w:val="0"/>
              <w:divBdr>
                <w:top w:val="none" w:sz="0" w:space="0" w:color="auto"/>
                <w:left w:val="none" w:sz="0" w:space="0" w:color="auto"/>
                <w:bottom w:val="none" w:sz="0" w:space="0" w:color="auto"/>
                <w:right w:val="none" w:sz="0" w:space="0" w:color="auto"/>
              </w:divBdr>
            </w:div>
          </w:divsChild>
        </w:div>
        <w:div w:id="1936160552">
          <w:marLeft w:val="0"/>
          <w:marRight w:val="0"/>
          <w:marTop w:val="0"/>
          <w:marBottom w:val="0"/>
          <w:divBdr>
            <w:top w:val="none" w:sz="0" w:space="0" w:color="auto"/>
            <w:left w:val="none" w:sz="0" w:space="0" w:color="auto"/>
            <w:bottom w:val="none" w:sz="0" w:space="0" w:color="auto"/>
            <w:right w:val="none" w:sz="0" w:space="0" w:color="auto"/>
          </w:divBdr>
          <w:divsChild>
            <w:div w:id="152183259">
              <w:marLeft w:val="0"/>
              <w:marRight w:val="0"/>
              <w:marTop w:val="0"/>
              <w:marBottom w:val="0"/>
              <w:divBdr>
                <w:top w:val="none" w:sz="0" w:space="0" w:color="auto"/>
                <w:left w:val="none" w:sz="0" w:space="0" w:color="auto"/>
                <w:bottom w:val="none" w:sz="0" w:space="0" w:color="auto"/>
                <w:right w:val="none" w:sz="0" w:space="0" w:color="auto"/>
              </w:divBdr>
            </w:div>
          </w:divsChild>
        </w:div>
        <w:div w:id="1943301272">
          <w:marLeft w:val="0"/>
          <w:marRight w:val="0"/>
          <w:marTop w:val="0"/>
          <w:marBottom w:val="0"/>
          <w:divBdr>
            <w:top w:val="none" w:sz="0" w:space="0" w:color="auto"/>
            <w:left w:val="none" w:sz="0" w:space="0" w:color="auto"/>
            <w:bottom w:val="none" w:sz="0" w:space="0" w:color="auto"/>
            <w:right w:val="none" w:sz="0" w:space="0" w:color="auto"/>
          </w:divBdr>
          <w:divsChild>
            <w:div w:id="653141761">
              <w:marLeft w:val="0"/>
              <w:marRight w:val="0"/>
              <w:marTop w:val="0"/>
              <w:marBottom w:val="0"/>
              <w:divBdr>
                <w:top w:val="none" w:sz="0" w:space="0" w:color="auto"/>
                <w:left w:val="none" w:sz="0" w:space="0" w:color="auto"/>
                <w:bottom w:val="none" w:sz="0" w:space="0" w:color="auto"/>
                <w:right w:val="none" w:sz="0" w:space="0" w:color="auto"/>
              </w:divBdr>
            </w:div>
          </w:divsChild>
        </w:div>
        <w:div w:id="1955092591">
          <w:marLeft w:val="0"/>
          <w:marRight w:val="0"/>
          <w:marTop w:val="0"/>
          <w:marBottom w:val="0"/>
          <w:divBdr>
            <w:top w:val="none" w:sz="0" w:space="0" w:color="auto"/>
            <w:left w:val="none" w:sz="0" w:space="0" w:color="auto"/>
            <w:bottom w:val="none" w:sz="0" w:space="0" w:color="auto"/>
            <w:right w:val="none" w:sz="0" w:space="0" w:color="auto"/>
          </w:divBdr>
          <w:divsChild>
            <w:div w:id="875047398">
              <w:marLeft w:val="0"/>
              <w:marRight w:val="0"/>
              <w:marTop w:val="0"/>
              <w:marBottom w:val="0"/>
              <w:divBdr>
                <w:top w:val="none" w:sz="0" w:space="0" w:color="auto"/>
                <w:left w:val="none" w:sz="0" w:space="0" w:color="auto"/>
                <w:bottom w:val="none" w:sz="0" w:space="0" w:color="auto"/>
                <w:right w:val="none" w:sz="0" w:space="0" w:color="auto"/>
              </w:divBdr>
            </w:div>
          </w:divsChild>
        </w:div>
        <w:div w:id="1961523696">
          <w:marLeft w:val="0"/>
          <w:marRight w:val="0"/>
          <w:marTop w:val="0"/>
          <w:marBottom w:val="0"/>
          <w:divBdr>
            <w:top w:val="none" w:sz="0" w:space="0" w:color="auto"/>
            <w:left w:val="none" w:sz="0" w:space="0" w:color="auto"/>
            <w:bottom w:val="none" w:sz="0" w:space="0" w:color="auto"/>
            <w:right w:val="none" w:sz="0" w:space="0" w:color="auto"/>
          </w:divBdr>
          <w:divsChild>
            <w:div w:id="424572756">
              <w:marLeft w:val="0"/>
              <w:marRight w:val="0"/>
              <w:marTop w:val="0"/>
              <w:marBottom w:val="0"/>
              <w:divBdr>
                <w:top w:val="none" w:sz="0" w:space="0" w:color="auto"/>
                <w:left w:val="none" w:sz="0" w:space="0" w:color="auto"/>
                <w:bottom w:val="none" w:sz="0" w:space="0" w:color="auto"/>
                <w:right w:val="none" w:sz="0" w:space="0" w:color="auto"/>
              </w:divBdr>
            </w:div>
          </w:divsChild>
        </w:div>
        <w:div w:id="1964850175">
          <w:marLeft w:val="0"/>
          <w:marRight w:val="0"/>
          <w:marTop w:val="0"/>
          <w:marBottom w:val="0"/>
          <w:divBdr>
            <w:top w:val="none" w:sz="0" w:space="0" w:color="auto"/>
            <w:left w:val="none" w:sz="0" w:space="0" w:color="auto"/>
            <w:bottom w:val="none" w:sz="0" w:space="0" w:color="auto"/>
            <w:right w:val="none" w:sz="0" w:space="0" w:color="auto"/>
          </w:divBdr>
          <w:divsChild>
            <w:div w:id="1823277923">
              <w:marLeft w:val="0"/>
              <w:marRight w:val="0"/>
              <w:marTop w:val="0"/>
              <w:marBottom w:val="0"/>
              <w:divBdr>
                <w:top w:val="none" w:sz="0" w:space="0" w:color="auto"/>
                <w:left w:val="none" w:sz="0" w:space="0" w:color="auto"/>
                <w:bottom w:val="none" w:sz="0" w:space="0" w:color="auto"/>
                <w:right w:val="none" w:sz="0" w:space="0" w:color="auto"/>
              </w:divBdr>
            </w:div>
          </w:divsChild>
        </w:div>
        <w:div w:id="1991862143">
          <w:marLeft w:val="0"/>
          <w:marRight w:val="0"/>
          <w:marTop w:val="0"/>
          <w:marBottom w:val="0"/>
          <w:divBdr>
            <w:top w:val="none" w:sz="0" w:space="0" w:color="auto"/>
            <w:left w:val="none" w:sz="0" w:space="0" w:color="auto"/>
            <w:bottom w:val="none" w:sz="0" w:space="0" w:color="auto"/>
            <w:right w:val="none" w:sz="0" w:space="0" w:color="auto"/>
          </w:divBdr>
          <w:divsChild>
            <w:div w:id="1722748565">
              <w:marLeft w:val="0"/>
              <w:marRight w:val="0"/>
              <w:marTop w:val="0"/>
              <w:marBottom w:val="0"/>
              <w:divBdr>
                <w:top w:val="none" w:sz="0" w:space="0" w:color="auto"/>
                <w:left w:val="none" w:sz="0" w:space="0" w:color="auto"/>
                <w:bottom w:val="none" w:sz="0" w:space="0" w:color="auto"/>
                <w:right w:val="none" w:sz="0" w:space="0" w:color="auto"/>
              </w:divBdr>
            </w:div>
          </w:divsChild>
        </w:div>
        <w:div w:id="2013943914">
          <w:marLeft w:val="0"/>
          <w:marRight w:val="0"/>
          <w:marTop w:val="0"/>
          <w:marBottom w:val="0"/>
          <w:divBdr>
            <w:top w:val="none" w:sz="0" w:space="0" w:color="auto"/>
            <w:left w:val="none" w:sz="0" w:space="0" w:color="auto"/>
            <w:bottom w:val="none" w:sz="0" w:space="0" w:color="auto"/>
            <w:right w:val="none" w:sz="0" w:space="0" w:color="auto"/>
          </w:divBdr>
          <w:divsChild>
            <w:div w:id="1103189641">
              <w:marLeft w:val="0"/>
              <w:marRight w:val="0"/>
              <w:marTop w:val="0"/>
              <w:marBottom w:val="0"/>
              <w:divBdr>
                <w:top w:val="none" w:sz="0" w:space="0" w:color="auto"/>
                <w:left w:val="none" w:sz="0" w:space="0" w:color="auto"/>
                <w:bottom w:val="none" w:sz="0" w:space="0" w:color="auto"/>
                <w:right w:val="none" w:sz="0" w:space="0" w:color="auto"/>
              </w:divBdr>
            </w:div>
          </w:divsChild>
        </w:div>
        <w:div w:id="2023900164">
          <w:marLeft w:val="0"/>
          <w:marRight w:val="0"/>
          <w:marTop w:val="0"/>
          <w:marBottom w:val="0"/>
          <w:divBdr>
            <w:top w:val="none" w:sz="0" w:space="0" w:color="auto"/>
            <w:left w:val="none" w:sz="0" w:space="0" w:color="auto"/>
            <w:bottom w:val="none" w:sz="0" w:space="0" w:color="auto"/>
            <w:right w:val="none" w:sz="0" w:space="0" w:color="auto"/>
          </w:divBdr>
          <w:divsChild>
            <w:div w:id="430247326">
              <w:marLeft w:val="0"/>
              <w:marRight w:val="0"/>
              <w:marTop w:val="0"/>
              <w:marBottom w:val="0"/>
              <w:divBdr>
                <w:top w:val="none" w:sz="0" w:space="0" w:color="auto"/>
                <w:left w:val="none" w:sz="0" w:space="0" w:color="auto"/>
                <w:bottom w:val="none" w:sz="0" w:space="0" w:color="auto"/>
                <w:right w:val="none" w:sz="0" w:space="0" w:color="auto"/>
              </w:divBdr>
            </w:div>
          </w:divsChild>
        </w:div>
        <w:div w:id="2077706248">
          <w:marLeft w:val="0"/>
          <w:marRight w:val="0"/>
          <w:marTop w:val="0"/>
          <w:marBottom w:val="0"/>
          <w:divBdr>
            <w:top w:val="none" w:sz="0" w:space="0" w:color="auto"/>
            <w:left w:val="none" w:sz="0" w:space="0" w:color="auto"/>
            <w:bottom w:val="none" w:sz="0" w:space="0" w:color="auto"/>
            <w:right w:val="none" w:sz="0" w:space="0" w:color="auto"/>
          </w:divBdr>
          <w:divsChild>
            <w:div w:id="758062028">
              <w:marLeft w:val="0"/>
              <w:marRight w:val="0"/>
              <w:marTop w:val="0"/>
              <w:marBottom w:val="0"/>
              <w:divBdr>
                <w:top w:val="none" w:sz="0" w:space="0" w:color="auto"/>
                <w:left w:val="none" w:sz="0" w:space="0" w:color="auto"/>
                <w:bottom w:val="none" w:sz="0" w:space="0" w:color="auto"/>
                <w:right w:val="none" w:sz="0" w:space="0" w:color="auto"/>
              </w:divBdr>
            </w:div>
          </w:divsChild>
        </w:div>
        <w:div w:id="2093617961">
          <w:marLeft w:val="0"/>
          <w:marRight w:val="0"/>
          <w:marTop w:val="0"/>
          <w:marBottom w:val="0"/>
          <w:divBdr>
            <w:top w:val="none" w:sz="0" w:space="0" w:color="auto"/>
            <w:left w:val="none" w:sz="0" w:space="0" w:color="auto"/>
            <w:bottom w:val="none" w:sz="0" w:space="0" w:color="auto"/>
            <w:right w:val="none" w:sz="0" w:space="0" w:color="auto"/>
          </w:divBdr>
          <w:divsChild>
            <w:div w:id="2041276046">
              <w:marLeft w:val="0"/>
              <w:marRight w:val="0"/>
              <w:marTop w:val="0"/>
              <w:marBottom w:val="0"/>
              <w:divBdr>
                <w:top w:val="none" w:sz="0" w:space="0" w:color="auto"/>
                <w:left w:val="none" w:sz="0" w:space="0" w:color="auto"/>
                <w:bottom w:val="none" w:sz="0" w:space="0" w:color="auto"/>
                <w:right w:val="none" w:sz="0" w:space="0" w:color="auto"/>
              </w:divBdr>
            </w:div>
          </w:divsChild>
        </w:div>
        <w:div w:id="2118523713">
          <w:marLeft w:val="0"/>
          <w:marRight w:val="0"/>
          <w:marTop w:val="0"/>
          <w:marBottom w:val="0"/>
          <w:divBdr>
            <w:top w:val="none" w:sz="0" w:space="0" w:color="auto"/>
            <w:left w:val="none" w:sz="0" w:space="0" w:color="auto"/>
            <w:bottom w:val="none" w:sz="0" w:space="0" w:color="auto"/>
            <w:right w:val="none" w:sz="0" w:space="0" w:color="auto"/>
          </w:divBdr>
          <w:divsChild>
            <w:div w:id="1170827485">
              <w:marLeft w:val="0"/>
              <w:marRight w:val="0"/>
              <w:marTop w:val="0"/>
              <w:marBottom w:val="0"/>
              <w:divBdr>
                <w:top w:val="none" w:sz="0" w:space="0" w:color="auto"/>
                <w:left w:val="none" w:sz="0" w:space="0" w:color="auto"/>
                <w:bottom w:val="none" w:sz="0" w:space="0" w:color="auto"/>
                <w:right w:val="none" w:sz="0" w:space="0" w:color="auto"/>
              </w:divBdr>
            </w:div>
          </w:divsChild>
        </w:div>
        <w:div w:id="2143380922">
          <w:marLeft w:val="0"/>
          <w:marRight w:val="0"/>
          <w:marTop w:val="0"/>
          <w:marBottom w:val="0"/>
          <w:divBdr>
            <w:top w:val="none" w:sz="0" w:space="0" w:color="auto"/>
            <w:left w:val="none" w:sz="0" w:space="0" w:color="auto"/>
            <w:bottom w:val="none" w:sz="0" w:space="0" w:color="auto"/>
            <w:right w:val="none" w:sz="0" w:space="0" w:color="auto"/>
          </w:divBdr>
          <w:divsChild>
            <w:div w:id="185422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516">
      <w:bodyDiv w:val="1"/>
      <w:marLeft w:val="0"/>
      <w:marRight w:val="0"/>
      <w:marTop w:val="0"/>
      <w:marBottom w:val="0"/>
      <w:divBdr>
        <w:top w:val="none" w:sz="0" w:space="0" w:color="auto"/>
        <w:left w:val="none" w:sz="0" w:space="0" w:color="auto"/>
        <w:bottom w:val="none" w:sz="0" w:space="0" w:color="auto"/>
        <w:right w:val="none" w:sz="0" w:space="0" w:color="auto"/>
      </w:divBdr>
    </w:div>
    <w:div w:id="1033699927">
      <w:bodyDiv w:val="1"/>
      <w:marLeft w:val="0"/>
      <w:marRight w:val="0"/>
      <w:marTop w:val="0"/>
      <w:marBottom w:val="0"/>
      <w:divBdr>
        <w:top w:val="none" w:sz="0" w:space="0" w:color="auto"/>
        <w:left w:val="none" w:sz="0" w:space="0" w:color="auto"/>
        <w:bottom w:val="none" w:sz="0" w:space="0" w:color="auto"/>
        <w:right w:val="none" w:sz="0" w:space="0" w:color="auto"/>
      </w:divBdr>
    </w:div>
    <w:div w:id="1068309121">
      <w:bodyDiv w:val="1"/>
      <w:marLeft w:val="0"/>
      <w:marRight w:val="0"/>
      <w:marTop w:val="0"/>
      <w:marBottom w:val="0"/>
      <w:divBdr>
        <w:top w:val="none" w:sz="0" w:space="0" w:color="auto"/>
        <w:left w:val="none" w:sz="0" w:space="0" w:color="auto"/>
        <w:bottom w:val="none" w:sz="0" w:space="0" w:color="auto"/>
        <w:right w:val="none" w:sz="0" w:space="0" w:color="auto"/>
      </w:divBdr>
    </w:div>
    <w:div w:id="1074619330">
      <w:bodyDiv w:val="1"/>
      <w:marLeft w:val="0"/>
      <w:marRight w:val="0"/>
      <w:marTop w:val="0"/>
      <w:marBottom w:val="0"/>
      <w:divBdr>
        <w:top w:val="none" w:sz="0" w:space="0" w:color="auto"/>
        <w:left w:val="none" w:sz="0" w:space="0" w:color="auto"/>
        <w:bottom w:val="none" w:sz="0" w:space="0" w:color="auto"/>
        <w:right w:val="none" w:sz="0" w:space="0" w:color="auto"/>
      </w:divBdr>
      <w:divsChild>
        <w:div w:id="2366595">
          <w:marLeft w:val="0"/>
          <w:marRight w:val="0"/>
          <w:marTop w:val="0"/>
          <w:marBottom w:val="0"/>
          <w:divBdr>
            <w:top w:val="none" w:sz="0" w:space="0" w:color="auto"/>
            <w:left w:val="none" w:sz="0" w:space="0" w:color="auto"/>
            <w:bottom w:val="none" w:sz="0" w:space="0" w:color="auto"/>
            <w:right w:val="none" w:sz="0" w:space="0" w:color="auto"/>
          </w:divBdr>
          <w:divsChild>
            <w:div w:id="379400252">
              <w:marLeft w:val="0"/>
              <w:marRight w:val="0"/>
              <w:marTop w:val="0"/>
              <w:marBottom w:val="0"/>
              <w:divBdr>
                <w:top w:val="none" w:sz="0" w:space="0" w:color="auto"/>
                <w:left w:val="none" w:sz="0" w:space="0" w:color="auto"/>
                <w:bottom w:val="none" w:sz="0" w:space="0" w:color="auto"/>
                <w:right w:val="none" w:sz="0" w:space="0" w:color="auto"/>
              </w:divBdr>
            </w:div>
          </w:divsChild>
        </w:div>
        <w:div w:id="74481489">
          <w:marLeft w:val="0"/>
          <w:marRight w:val="0"/>
          <w:marTop w:val="0"/>
          <w:marBottom w:val="0"/>
          <w:divBdr>
            <w:top w:val="none" w:sz="0" w:space="0" w:color="auto"/>
            <w:left w:val="none" w:sz="0" w:space="0" w:color="auto"/>
            <w:bottom w:val="none" w:sz="0" w:space="0" w:color="auto"/>
            <w:right w:val="none" w:sz="0" w:space="0" w:color="auto"/>
          </w:divBdr>
          <w:divsChild>
            <w:div w:id="1169058520">
              <w:marLeft w:val="0"/>
              <w:marRight w:val="0"/>
              <w:marTop w:val="0"/>
              <w:marBottom w:val="0"/>
              <w:divBdr>
                <w:top w:val="none" w:sz="0" w:space="0" w:color="auto"/>
                <w:left w:val="none" w:sz="0" w:space="0" w:color="auto"/>
                <w:bottom w:val="none" w:sz="0" w:space="0" w:color="auto"/>
                <w:right w:val="none" w:sz="0" w:space="0" w:color="auto"/>
              </w:divBdr>
            </w:div>
          </w:divsChild>
        </w:div>
        <w:div w:id="94639343">
          <w:marLeft w:val="0"/>
          <w:marRight w:val="0"/>
          <w:marTop w:val="0"/>
          <w:marBottom w:val="0"/>
          <w:divBdr>
            <w:top w:val="none" w:sz="0" w:space="0" w:color="auto"/>
            <w:left w:val="none" w:sz="0" w:space="0" w:color="auto"/>
            <w:bottom w:val="none" w:sz="0" w:space="0" w:color="auto"/>
            <w:right w:val="none" w:sz="0" w:space="0" w:color="auto"/>
          </w:divBdr>
          <w:divsChild>
            <w:div w:id="286664900">
              <w:marLeft w:val="0"/>
              <w:marRight w:val="0"/>
              <w:marTop w:val="0"/>
              <w:marBottom w:val="0"/>
              <w:divBdr>
                <w:top w:val="none" w:sz="0" w:space="0" w:color="auto"/>
                <w:left w:val="none" w:sz="0" w:space="0" w:color="auto"/>
                <w:bottom w:val="none" w:sz="0" w:space="0" w:color="auto"/>
                <w:right w:val="none" w:sz="0" w:space="0" w:color="auto"/>
              </w:divBdr>
            </w:div>
          </w:divsChild>
        </w:div>
        <w:div w:id="141047269">
          <w:marLeft w:val="0"/>
          <w:marRight w:val="0"/>
          <w:marTop w:val="0"/>
          <w:marBottom w:val="0"/>
          <w:divBdr>
            <w:top w:val="none" w:sz="0" w:space="0" w:color="auto"/>
            <w:left w:val="none" w:sz="0" w:space="0" w:color="auto"/>
            <w:bottom w:val="none" w:sz="0" w:space="0" w:color="auto"/>
            <w:right w:val="none" w:sz="0" w:space="0" w:color="auto"/>
          </w:divBdr>
          <w:divsChild>
            <w:div w:id="1705247711">
              <w:marLeft w:val="0"/>
              <w:marRight w:val="0"/>
              <w:marTop w:val="0"/>
              <w:marBottom w:val="0"/>
              <w:divBdr>
                <w:top w:val="none" w:sz="0" w:space="0" w:color="auto"/>
                <w:left w:val="none" w:sz="0" w:space="0" w:color="auto"/>
                <w:bottom w:val="none" w:sz="0" w:space="0" w:color="auto"/>
                <w:right w:val="none" w:sz="0" w:space="0" w:color="auto"/>
              </w:divBdr>
            </w:div>
          </w:divsChild>
        </w:div>
        <w:div w:id="182675190">
          <w:marLeft w:val="0"/>
          <w:marRight w:val="0"/>
          <w:marTop w:val="0"/>
          <w:marBottom w:val="0"/>
          <w:divBdr>
            <w:top w:val="none" w:sz="0" w:space="0" w:color="auto"/>
            <w:left w:val="none" w:sz="0" w:space="0" w:color="auto"/>
            <w:bottom w:val="none" w:sz="0" w:space="0" w:color="auto"/>
            <w:right w:val="none" w:sz="0" w:space="0" w:color="auto"/>
          </w:divBdr>
          <w:divsChild>
            <w:div w:id="1131242396">
              <w:marLeft w:val="0"/>
              <w:marRight w:val="0"/>
              <w:marTop w:val="0"/>
              <w:marBottom w:val="0"/>
              <w:divBdr>
                <w:top w:val="none" w:sz="0" w:space="0" w:color="auto"/>
                <w:left w:val="none" w:sz="0" w:space="0" w:color="auto"/>
                <w:bottom w:val="none" w:sz="0" w:space="0" w:color="auto"/>
                <w:right w:val="none" w:sz="0" w:space="0" w:color="auto"/>
              </w:divBdr>
            </w:div>
          </w:divsChild>
        </w:div>
        <w:div w:id="233205750">
          <w:marLeft w:val="0"/>
          <w:marRight w:val="0"/>
          <w:marTop w:val="0"/>
          <w:marBottom w:val="0"/>
          <w:divBdr>
            <w:top w:val="none" w:sz="0" w:space="0" w:color="auto"/>
            <w:left w:val="none" w:sz="0" w:space="0" w:color="auto"/>
            <w:bottom w:val="none" w:sz="0" w:space="0" w:color="auto"/>
            <w:right w:val="none" w:sz="0" w:space="0" w:color="auto"/>
          </w:divBdr>
          <w:divsChild>
            <w:div w:id="926840894">
              <w:marLeft w:val="0"/>
              <w:marRight w:val="0"/>
              <w:marTop w:val="0"/>
              <w:marBottom w:val="0"/>
              <w:divBdr>
                <w:top w:val="none" w:sz="0" w:space="0" w:color="auto"/>
                <w:left w:val="none" w:sz="0" w:space="0" w:color="auto"/>
                <w:bottom w:val="none" w:sz="0" w:space="0" w:color="auto"/>
                <w:right w:val="none" w:sz="0" w:space="0" w:color="auto"/>
              </w:divBdr>
            </w:div>
          </w:divsChild>
        </w:div>
        <w:div w:id="274484567">
          <w:marLeft w:val="0"/>
          <w:marRight w:val="0"/>
          <w:marTop w:val="0"/>
          <w:marBottom w:val="0"/>
          <w:divBdr>
            <w:top w:val="none" w:sz="0" w:space="0" w:color="auto"/>
            <w:left w:val="none" w:sz="0" w:space="0" w:color="auto"/>
            <w:bottom w:val="none" w:sz="0" w:space="0" w:color="auto"/>
            <w:right w:val="none" w:sz="0" w:space="0" w:color="auto"/>
          </w:divBdr>
          <w:divsChild>
            <w:div w:id="754863230">
              <w:marLeft w:val="0"/>
              <w:marRight w:val="0"/>
              <w:marTop w:val="0"/>
              <w:marBottom w:val="0"/>
              <w:divBdr>
                <w:top w:val="none" w:sz="0" w:space="0" w:color="auto"/>
                <w:left w:val="none" w:sz="0" w:space="0" w:color="auto"/>
                <w:bottom w:val="none" w:sz="0" w:space="0" w:color="auto"/>
                <w:right w:val="none" w:sz="0" w:space="0" w:color="auto"/>
              </w:divBdr>
            </w:div>
          </w:divsChild>
        </w:div>
        <w:div w:id="295333171">
          <w:marLeft w:val="0"/>
          <w:marRight w:val="0"/>
          <w:marTop w:val="0"/>
          <w:marBottom w:val="0"/>
          <w:divBdr>
            <w:top w:val="none" w:sz="0" w:space="0" w:color="auto"/>
            <w:left w:val="none" w:sz="0" w:space="0" w:color="auto"/>
            <w:bottom w:val="none" w:sz="0" w:space="0" w:color="auto"/>
            <w:right w:val="none" w:sz="0" w:space="0" w:color="auto"/>
          </w:divBdr>
          <w:divsChild>
            <w:div w:id="474487483">
              <w:marLeft w:val="0"/>
              <w:marRight w:val="0"/>
              <w:marTop w:val="0"/>
              <w:marBottom w:val="0"/>
              <w:divBdr>
                <w:top w:val="none" w:sz="0" w:space="0" w:color="auto"/>
                <w:left w:val="none" w:sz="0" w:space="0" w:color="auto"/>
                <w:bottom w:val="none" w:sz="0" w:space="0" w:color="auto"/>
                <w:right w:val="none" w:sz="0" w:space="0" w:color="auto"/>
              </w:divBdr>
            </w:div>
          </w:divsChild>
        </w:div>
        <w:div w:id="299723778">
          <w:marLeft w:val="0"/>
          <w:marRight w:val="0"/>
          <w:marTop w:val="0"/>
          <w:marBottom w:val="0"/>
          <w:divBdr>
            <w:top w:val="none" w:sz="0" w:space="0" w:color="auto"/>
            <w:left w:val="none" w:sz="0" w:space="0" w:color="auto"/>
            <w:bottom w:val="none" w:sz="0" w:space="0" w:color="auto"/>
            <w:right w:val="none" w:sz="0" w:space="0" w:color="auto"/>
          </w:divBdr>
          <w:divsChild>
            <w:div w:id="78674566">
              <w:marLeft w:val="0"/>
              <w:marRight w:val="0"/>
              <w:marTop w:val="0"/>
              <w:marBottom w:val="0"/>
              <w:divBdr>
                <w:top w:val="none" w:sz="0" w:space="0" w:color="auto"/>
                <w:left w:val="none" w:sz="0" w:space="0" w:color="auto"/>
                <w:bottom w:val="none" w:sz="0" w:space="0" w:color="auto"/>
                <w:right w:val="none" w:sz="0" w:space="0" w:color="auto"/>
              </w:divBdr>
            </w:div>
          </w:divsChild>
        </w:div>
        <w:div w:id="348797630">
          <w:marLeft w:val="0"/>
          <w:marRight w:val="0"/>
          <w:marTop w:val="0"/>
          <w:marBottom w:val="0"/>
          <w:divBdr>
            <w:top w:val="none" w:sz="0" w:space="0" w:color="auto"/>
            <w:left w:val="none" w:sz="0" w:space="0" w:color="auto"/>
            <w:bottom w:val="none" w:sz="0" w:space="0" w:color="auto"/>
            <w:right w:val="none" w:sz="0" w:space="0" w:color="auto"/>
          </w:divBdr>
          <w:divsChild>
            <w:div w:id="1863400322">
              <w:marLeft w:val="0"/>
              <w:marRight w:val="0"/>
              <w:marTop w:val="0"/>
              <w:marBottom w:val="0"/>
              <w:divBdr>
                <w:top w:val="none" w:sz="0" w:space="0" w:color="auto"/>
                <w:left w:val="none" w:sz="0" w:space="0" w:color="auto"/>
                <w:bottom w:val="none" w:sz="0" w:space="0" w:color="auto"/>
                <w:right w:val="none" w:sz="0" w:space="0" w:color="auto"/>
              </w:divBdr>
            </w:div>
          </w:divsChild>
        </w:div>
        <w:div w:id="358169605">
          <w:marLeft w:val="0"/>
          <w:marRight w:val="0"/>
          <w:marTop w:val="0"/>
          <w:marBottom w:val="0"/>
          <w:divBdr>
            <w:top w:val="none" w:sz="0" w:space="0" w:color="auto"/>
            <w:left w:val="none" w:sz="0" w:space="0" w:color="auto"/>
            <w:bottom w:val="none" w:sz="0" w:space="0" w:color="auto"/>
            <w:right w:val="none" w:sz="0" w:space="0" w:color="auto"/>
          </w:divBdr>
          <w:divsChild>
            <w:div w:id="1038092806">
              <w:marLeft w:val="0"/>
              <w:marRight w:val="0"/>
              <w:marTop w:val="0"/>
              <w:marBottom w:val="0"/>
              <w:divBdr>
                <w:top w:val="none" w:sz="0" w:space="0" w:color="auto"/>
                <w:left w:val="none" w:sz="0" w:space="0" w:color="auto"/>
                <w:bottom w:val="none" w:sz="0" w:space="0" w:color="auto"/>
                <w:right w:val="none" w:sz="0" w:space="0" w:color="auto"/>
              </w:divBdr>
            </w:div>
          </w:divsChild>
        </w:div>
        <w:div w:id="386144397">
          <w:marLeft w:val="0"/>
          <w:marRight w:val="0"/>
          <w:marTop w:val="0"/>
          <w:marBottom w:val="0"/>
          <w:divBdr>
            <w:top w:val="none" w:sz="0" w:space="0" w:color="auto"/>
            <w:left w:val="none" w:sz="0" w:space="0" w:color="auto"/>
            <w:bottom w:val="none" w:sz="0" w:space="0" w:color="auto"/>
            <w:right w:val="none" w:sz="0" w:space="0" w:color="auto"/>
          </w:divBdr>
          <w:divsChild>
            <w:div w:id="336617616">
              <w:marLeft w:val="0"/>
              <w:marRight w:val="0"/>
              <w:marTop w:val="0"/>
              <w:marBottom w:val="0"/>
              <w:divBdr>
                <w:top w:val="none" w:sz="0" w:space="0" w:color="auto"/>
                <w:left w:val="none" w:sz="0" w:space="0" w:color="auto"/>
                <w:bottom w:val="none" w:sz="0" w:space="0" w:color="auto"/>
                <w:right w:val="none" w:sz="0" w:space="0" w:color="auto"/>
              </w:divBdr>
            </w:div>
          </w:divsChild>
        </w:div>
        <w:div w:id="386758628">
          <w:marLeft w:val="0"/>
          <w:marRight w:val="0"/>
          <w:marTop w:val="0"/>
          <w:marBottom w:val="0"/>
          <w:divBdr>
            <w:top w:val="none" w:sz="0" w:space="0" w:color="auto"/>
            <w:left w:val="none" w:sz="0" w:space="0" w:color="auto"/>
            <w:bottom w:val="none" w:sz="0" w:space="0" w:color="auto"/>
            <w:right w:val="none" w:sz="0" w:space="0" w:color="auto"/>
          </w:divBdr>
          <w:divsChild>
            <w:div w:id="1678145778">
              <w:marLeft w:val="0"/>
              <w:marRight w:val="0"/>
              <w:marTop w:val="0"/>
              <w:marBottom w:val="0"/>
              <w:divBdr>
                <w:top w:val="none" w:sz="0" w:space="0" w:color="auto"/>
                <w:left w:val="none" w:sz="0" w:space="0" w:color="auto"/>
                <w:bottom w:val="none" w:sz="0" w:space="0" w:color="auto"/>
                <w:right w:val="none" w:sz="0" w:space="0" w:color="auto"/>
              </w:divBdr>
            </w:div>
          </w:divsChild>
        </w:div>
        <w:div w:id="411855417">
          <w:marLeft w:val="0"/>
          <w:marRight w:val="0"/>
          <w:marTop w:val="0"/>
          <w:marBottom w:val="0"/>
          <w:divBdr>
            <w:top w:val="none" w:sz="0" w:space="0" w:color="auto"/>
            <w:left w:val="none" w:sz="0" w:space="0" w:color="auto"/>
            <w:bottom w:val="none" w:sz="0" w:space="0" w:color="auto"/>
            <w:right w:val="none" w:sz="0" w:space="0" w:color="auto"/>
          </w:divBdr>
          <w:divsChild>
            <w:div w:id="4987673">
              <w:marLeft w:val="0"/>
              <w:marRight w:val="0"/>
              <w:marTop w:val="0"/>
              <w:marBottom w:val="0"/>
              <w:divBdr>
                <w:top w:val="none" w:sz="0" w:space="0" w:color="auto"/>
                <w:left w:val="none" w:sz="0" w:space="0" w:color="auto"/>
                <w:bottom w:val="none" w:sz="0" w:space="0" w:color="auto"/>
                <w:right w:val="none" w:sz="0" w:space="0" w:color="auto"/>
              </w:divBdr>
            </w:div>
          </w:divsChild>
        </w:div>
        <w:div w:id="436872424">
          <w:marLeft w:val="0"/>
          <w:marRight w:val="0"/>
          <w:marTop w:val="0"/>
          <w:marBottom w:val="0"/>
          <w:divBdr>
            <w:top w:val="none" w:sz="0" w:space="0" w:color="auto"/>
            <w:left w:val="none" w:sz="0" w:space="0" w:color="auto"/>
            <w:bottom w:val="none" w:sz="0" w:space="0" w:color="auto"/>
            <w:right w:val="none" w:sz="0" w:space="0" w:color="auto"/>
          </w:divBdr>
          <w:divsChild>
            <w:div w:id="537083489">
              <w:marLeft w:val="0"/>
              <w:marRight w:val="0"/>
              <w:marTop w:val="0"/>
              <w:marBottom w:val="0"/>
              <w:divBdr>
                <w:top w:val="none" w:sz="0" w:space="0" w:color="auto"/>
                <w:left w:val="none" w:sz="0" w:space="0" w:color="auto"/>
                <w:bottom w:val="none" w:sz="0" w:space="0" w:color="auto"/>
                <w:right w:val="none" w:sz="0" w:space="0" w:color="auto"/>
              </w:divBdr>
            </w:div>
          </w:divsChild>
        </w:div>
        <w:div w:id="450899962">
          <w:marLeft w:val="0"/>
          <w:marRight w:val="0"/>
          <w:marTop w:val="0"/>
          <w:marBottom w:val="0"/>
          <w:divBdr>
            <w:top w:val="none" w:sz="0" w:space="0" w:color="auto"/>
            <w:left w:val="none" w:sz="0" w:space="0" w:color="auto"/>
            <w:bottom w:val="none" w:sz="0" w:space="0" w:color="auto"/>
            <w:right w:val="none" w:sz="0" w:space="0" w:color="auto"/>
          </w:divBdr>
          <w:divsChild>
            <w:div w:id="970787401">
              <w:marLeft w:val="0"/>
              <w:marRight w:val="0"/>
              <w:marTop w:val="0"/>
              <w:marBottom w:val="0"/>
              <w:divBdr>
                <w:top w:val="none" w:sz="0" w:space="0" w:color="auto"/>
                <w:left w:val="none" w:sz="0" w:space="0" w:color="auto"/>
                <w:bottom w:val="none" w:sz="0" w:space="0" w:color="auto"/>
                <w:right w:val="none" w:sz="0" w:space="0" w:color="auto"/>
              </w:divBdr>
            </w:div>
          </w:divsChild>
        </w:div>
        <w:div w:id="458063568">
          <w:marLeft w:val="0"/>
          <w:marRight w:val="0"/>
          <w:marTop w:val="0"/>
          <w:marBottom w:val="0"/>
          <w:divBdr>
            <w:top w:val="none" w:sz="0" w:space="0" w:color="auto"/>
            <w:left w:val="none" w:sz="0" w:space="0" w:color="auto"/>
            <w:bottom w:val="none" w:sz="0" w:space="0" w:color="auto"/>
            <w:right w:val="none" w:sz="0" w:space="0" w:color="auto"/>
          </w:divBdr>
          <w:divsChild>
            <w:div w:id="644166166">
              <w:marLeft w:val="0"/>
              <w:marRight w:val="0"/>
              <w:marTop w:val="0"/>
              <w:marBottom w:val="0"/>
              <w:divBdr>
                <w:top w:val="none" w:sz="0" w:space="0" w:color="auto"/>
                <w:left w:val="none" w:sz="0" w:space="0" w:color="auto"/>
                <w:bottom w:val="none" w:sz="0" w:space="0" w:color="auto"/>
                <w:right w:val="none" w:sz="0" w:space="0" w:color="auto"/>
              </w:divBdr>
            </w:div>
          </w:divsChild>
        </w:div>
        <w:div w:id="474491265">
          <w:marLeft w:val="0"/>
          <w:marRight w:val="0"/>
          <w:marTop w:val="0"/>
          <w:marBottom w:val="0"/>
          <w:divBdr>
            <w:top w:val="none" w:sz="0" w:space="0" w:color="auto"/>
            <w:left w:val="none" w:sz="0" w:space="0" w:color="auto"/>
            <w:bottom w:val="none" w:sz="0" w:space="0" w:color="auto"/>
            <w:right w:val="none" w:sz="0" w:space="0" w:color="auto"/>
          </w:divBdr>
          <w:divsChild>
            <w:div w:id="455490465">
              <w:marLeft w:val="0"/>
              <w:marRight w:val="0"/>
              <w:marTop w:val="0"/>
              <w:marBottom w:val="0"/>
              <w:divBdr>
                <w:top w:val="none" w:sz="0" w:space="0" w:color="auto"/>
                <w:left w:val="none" w:sz="0" w:space="0" w:color="auto"/>
                <w:bottom w:val="none" w:sz="0" w:space="0" w:color="auto"/>
                <w:right w:val="none" w:sz="0" w:space="0" w:color="auto"/>
              </w:divBdr>
            </w:div>
          </w:divsChild>
        </w:div>
        <w:div w:id="602878590">
          <w:marLeft w:val="0"/>
          <w:marRight w:val="0"/>
          <w:marTop w:val="0"/>
          <w:marBottom w:val="0"/>
          <w:divBdr>
            <w:top w:val="none" w:sz="0" w:space="0" w:color="auto"/>
            <w:left w:val="none" w:sz="0" w:space="0" w:color="auto"/>
            <w:bottom w:val="none" w:sz="0" w:space="0" w:color="auto"/>
            <w:right w:val="none" w:sz="0" w:space="0" w:color="auto"/>
          </w:divBdr>
          <w:divsChild>
            <w:div w:id="359596577">
              <w:marLeft w:val="0"/>
              <w:marRight w:val="0"/>
              <w:marTop w:val="0"/>
              <w:marBottom w:val="0"/>
              <w:divBdr>
                <w:top w:val="none" w:sz="0" w:space="0" w:color="auto"/>
                <w:left w:val="none" w:sz="0" w:space="0" w:color="auto"/>
                <w:bottom w:val="none" w:sz="0" w:space="0" w:color="auto"/>
                <w:right w:val="none" w:sz="0" w:space="0" w:color="auto"/>
              </w:divBdr>
            </w:div>
          </w:divsChild>
        </w:div>
        <w:div w:id="648022318">
          <w:marLeft w:val="0"/>
          <w:marRight w:val="0"/>
          <w:marTop w:val="0"/>
          <w:marBottom w:val="0"/>
          <w:divBdr>
            <w:top w:val="none" w:sz="0" w:space="0" w:color="auto"/>
            <w:left w:val="none" w:sz="0" w:space="0" w:color="auto"/>
            <w:bottom w:val="none" w:sz="0" w:space="0" w:color="auto"/>
            <w:right w:val="none" w:sz="0" w:space="0" w:color="auto"/>
          </w:divBdr>
          <w:divsChild>
            <w:div w:id="379477516">
              <w:marLeft w:val="0"/>
              <w:marRight w:val="0"/>
              <w:marTop w:val="0"/>
              <w:marBottom w:val="0"/>
              <w:divBdr>
                <w:top w:val="none" w:sz="0" w:space="0" w:color="auto"/>
                <w:left w:val="none" w:sz="0" w:space="0" w:color="auto"/>
                <w:bottom w:val="none" w:sz="0" w:space="0" w:color="auto"/>
                <w:right w:val="none" w:sz="0" w:space="0" w:color="auto"/>
              </w:divBdr>
            </w:div>
          </w:divsChild>
        </w:div>
        <w:div w:id="685134035">
          <w:marLeft w:val="0"/>
          <w:marRight w:val="0"/>
          <w:marTop w:val="0"/>
          <w:marBottom w:val="0"/>
          <w:divBdr>
            <w:top w:val="none" w:sz="0" w:space="0" w:color="auto"/>
            <w:left w:val="none" w:sz="0" w:space="0" w:color="auto"/>
            <w:bottom w:val="none" w:sz="0" w:space="0" w:color="auto"/>
            <w:right w:val="none" w:sz="0" w:space="0" w:color="auto"/>
          </w:divBdr>
          <w:divsChild>
            <w:div w:id="1373725057">
              <w:marLeft w:val="0"/>
              <w:marRight w:val="0"/>
              <w:marTop w:val="0"/>
              <w:marBottom w:val="0"/>
              <w:divBdr>
                <w:top w:val="none" w:sz="0" w:space="0" w:color="auto"/>
                <w:left w:val="none" w:sz="0" w:space="0" w:color="auto"/>
                <w:bottom w:val="none" w:sz="0" w:space="0" w:color="auto"/>
                <w:right w:val="none" w:sz="0" w:space="0" w:color="auto"/>
              </w:divBdr>
            </w:div>
          </w:divsChild>
        </w:div>
        <w:div w:id="697202192">
          <w:marLeft w:val="0"/>
          <w:marRight w:val="0"/>
          <w:marTop w:val="0"/>
          <w:marBottom w:val="0"/>
          <w:divBdr>
            <w:top w:val="none" w:sz="0" w:space="0" w:color="auto"/>
            <w:left w:val="none" w:sz="0" w:space="0" w:color="auto"/>
            <w:bottom w:val="none" w:sz="0" w:space="0" w:color="auto"/>
            <w:right w:val="none" w:sz="0" w:space="0" w:color="auto"/>
          </w:divBdr>
          <w:divsChild>
            <w:div w:id="1995836097">
              <w:marLeft w:val="0"/>
              <w:marRight w:val="0"/>
              <w:marTop w:val="0"/>
              <w:marBottom w:val="0"/>
              <w:divBdr>
                <w:top w:val="none" w:sz="0" w:space="0" w:color="auto"/>
                <w:left w:val="none" w:sz="0" w:space="0" w:color="auto"/>
                <w:bottom w:val="none" w:sz="0" w:space="0" w:color="auto"/>
                <w:right w:val="none" w:sz="0" w:space="0" w:color="auto"/>
              </w:divBdr>
            </w:div>
          </w:divsChild>
        </w:div>
        <w:div w:id="707149852">
          <w:marLeft w:val="0"/>
          <w:marRight w:val="0"/>
          <w:marTop w:val="0"/>
          <w:marBottom w:val="0"/>
          <w:divBdr>
            <w:top w:val="none" w:sz="0" w:space="0" w:color="auto"/>
            <w:left w:val="none" w:sz="0" w:space="0" w:color="auto"/>
            <w:bottom w:val="none" w:sz="0" w:space="0" w:color="auto"/>
            <w:right w:val="none" w:sz="0" w:space="0" w:color="auto"/>
          </w:divBdr>
          <w:divsChild>
            <w:div w:id="1625192337">
              <w:marLeft w:val="0"/>
              <w:marRight w:val="0"/>
              <w:marTop w:val="0"/>
              <w:marBottom w:val="0"/>
              <w:divBdr>
                <w:top w:val="none" w:sz="0" w:space="0" w:color="auto"/>
                <w:left w:val="none" w:sz="0" w:space="0" w:color="auto"/>
                <w:bottom w:val="none" w:sz="0" w:space="0" w:color="auto"/>
                <w:right w:val="none" w:sz="0" w:space="0" w:color="auto"/>
              </w:divBdr>
            </w:div>
          </w:divsChild>
        </w:div>
        <w:div w:id="741680404">
          <w:marLeft w:val="0"/>
          <w:marRight w:val="0"/>
          <w:marTop w:val="0"/>
          <w:marBottom w:val="0"/>
          <w:divBdr>
            <w:top w:val="none" w:sz="0" w:space="0" w:color="auto"/>
            <w:left w:val="none" w:sz="0" w:space="0" w:color="auto"/>
            <w:bottom w:val="none" w:sz="0" w:space="0" w:color="auto"/>
            <w:right w:val="none" w:sz="0" w:space="0" w:color="auto"/>
          </w:divBdr>
          <w:divsChild>
            <w:div w:id="164587889">
              <w:marLeft w:val="0"/>
              <w:marRight w:val="0"/>
              <w:marTop w:val="0"/>
              <w:marBottom w:val="0"/>
              <w:divBdr>
                <w:top w:val="none" w:sz="0" w:space="0" w:color="auto"/>
                <w:left w:val="none" w:sz="0" w:space="0" w:color="auto"/>
                <w:bottom w:val="none" w:sz="0" w:space="0" w:color="auto"/>
                <w:right w:val="none" w:sz="0" w:space="0" w:color="auto"/>
              </w:divBdr>
            </w:div>
          </w:divsChild>
        </w:div>
        <w:div w:id="747770183">
          <w:marLeft w:val="0"/>
          <w:marRight w:val="0"/>
          <w:marTop w:val="0"/>
          <w:marBottom w:val="0"/>
          <w:divBdr>
            <w:top w:val="none" w:sz="0" w:space="0" w:color="auto"/>
            <w:left w:val="none" w:sz="0" w:space="0" w:color="auto"/>
            <w:bottom w:val="none" w:sz="0" w:space="0" w:color="auto"/>
            <w:right w:val="none" w:sz="0" w:space="0" w:color="auto"/>
          </w:divBdr>
          <w:divsChild>
            <w:div w:id="129253328">
              <w:marLeft w:val="0"/>
              <w:marRight w:val="0"/>
              <w:marTop w:val="0"/>
              <w:marBottom w:val="0"/>
              <w:divBdr>
                <w:top w:val="none" w:sz="0" w:space="0" w:color="auto"/>
                <w:left w:val="none" w:sz="0" w:space="0" w:color="auto"/>
                <w:bottom w:val="none" w:sz="0" w:space="0" w:color="auto"/>
                <w:right w:val="none" w:sz="0" w:space="0" w:color="auto"/>
              </w:divBdr>
            </w:div>
          </w:divsChild>
        </w:div>
        <w:div w:id="757479880">
          <w:marLeft w:val="0"/>
          <w:marRight w:val="0"/>
          <w:marTop w:val="0"/>
          <w:marBottom w:val="0"/>
          <w:divBdr>
            <w:top w:val="none" w:sz="0" w:space="0" w:color="auto"/>
            <w:left w:val="none" w:sz="0" w:space="0" w:color="auto"/>
            <w:bottom w:val="none" w:sz="0" w:space="0" w:color="auto"/>
            <w:right w:val="none" w:sz="0" w:space="0" w:color="auto"/>
          </w:divBdr>
          <w:divsChild>
            <w:div w:id="1292979780">
              <w:marLeft w:val="0"/>
              <w:marRight w:val="0"/>
              <w:marTop w:val="0"/>
              <w:marBottom w:val="0"/>
              <w:divBdr>
                <w:top w:val="none" w:sz="0" w:space="0" w:color="auto"/>
                <w:left w:val="none" w:sz="0" w:space="0" w:color="auto"/>
                <w:bottom w:val="none" w:sz="0" w:space="0" w:color="auto"/>
                <w:right w:val="none" w:sz="0" w:space="0" w:color="auto"/>
              </w:divBdr>
            </w:div>
          </w:divsChild>
        </w:div>
        <w:div w:id="819077824">
          <w:marLeft w:val="0"/>
          <w:marRight w:val="0"/>
          <w:marTop w:val="0"/>
          <w:marBottom w:val="0"/>
          <w:divBdr>
            <w:top w:val="none" w:sz="0" w:space="0" w:color="auto"/>
            <w:left w:val="none" w:sz="0" w:space="0" w:color="auto"/>
            <w:bottom w:val="none" w:sz="0" w:space="0" w:color="auto"/>
            <w:right w:val="none" w:sz="0" w:space="0" w:color="auto"/>
          </w:divBdr>
          <w:divsChild>
            <w:div w:id="847714537">
              <w:marLeft w:val="0"/>
              <w:marRight w:val="0"/>
              <w:marTop w:val="0"/>
              <w:marBottom w:val="0"/>
              <w:divBdr>
                <w:top w:val="none" w:sz="0" w:space="0" w:color="auto"/>
                <w:left w:val="none" w:sz="0" w:space="0" w:color="auto"/>
                <w:bottom w:val="none" w:sz="0" w:space="0" w:color="auto"/>
                <w:right w:val="none" w:sz="0" w:space="0" w:color="auto"/>
              </w:divBdr>
            </w:div>
          </w:divsChild>
        </w:div>
        <w:div w:id="855968292">
          <w:marLeft w:val="0"/>
          <w:marRight w:val="0"/>
          <w:marTop w:val="0"/>
          <w:marBottom w:val="0"/>
          <w:divBdr>
            <w:top w:val="none" w:sz="0" w:space="0" w:color="auto"/>
            <w:left w:val="none" w:sz="0" w:space="0" w:color="auto"/>
            <w:bottom w:val="none" w:sz="0" w:space="0" w:color="auto"/>
            <w:right w:val="none" w:sz="0" w:space="0" w:color="auto"/>
          </w:divBdr>
          <w:divsChild>
            <w:div w:id="1654409262">
              <w:marLeft w:val="0"/>
              <w:marRight w:val="0"/>
              <w:marTop w:val="0"/>
              <w:marBottom w:val="0"/>
              <w:divBdr>
                <w:top w:val="none" w:sz="0" w:space="0" w:color="auto"/>
                <w:left w:val="none" w:sz="0" w:space="0" w:color="auto"/>
                <w:bottom w:val="none" w:sz="0" w:space="0" w:color="auto"/>
                <w:right w:val="none" w:sz="0" w:space="0" w:color="auto"/>
              </w:divBdr>
            </w:div>
          </w:divsChild>
        </w:div>
        <w:div w:id="856772621">
          <w:marLeft w:val="0"/>
          <w:marRight w:val="0"/>
          <w:marTop w:val="0"/>
          <w:marBottom w:val="0"/>
          <w:divBdr>
            <w:top w:val="none" w:sz="0" w:space="0" w:color="auto"/>
            <w:left w:val="none" w:sz="0" w:space="0" w:color="auto"/>
            <w:bottom w:val="none" w:sz="0" w:space="0" w:color="auto"/>
            <w:right w:val="none" w:sz="0" w:space="0" w:color="auto"/>
          </w:divBdr>
          <w:divsChild>
            <w:div w:id="778138583">
              <w:marLeft w:val="0"/>
              <w:marRight w:val="0"/>
              <w:marTop w:val="0"/>
              <w:marBottom w:val="0"/>
              <w:divBdr>
                <w:top w:val="none" w:sz="0" w:space="0" w:color="auto"/>
                <w:left w:val="none" w:sz="0" w:space="0" w:color="auto"/>
                <w:bottom w:val="none" w:sz="0" w:space="0" w:color="auto"/>
                <w:right w:val="none" w:sz="0" w:space="0" w:color="auto"/>
              </w:divBdr>
            </w:div>
          </w:divsChild>
        </w:div>
        <w:div w:id="908656970">
          <w:marLeft w:val="0"/>
          <w:marRight w:val="0"/>
          <w:marTop w:val="0"/>
          <w:marBottom w:val="0"/>
          <w:divBdr>
            <w:top w:val="none" w:sz="0" w:space="0" w:color="auto"/>
            <w:left w:val="none" w:sz="0" w:space="0" w:color="auto"/>
            <w:bottom w:val="none" w:sz="0" w:space="0" w:color="auto"/>
            <w:right w:val="none" w:sz="0" w:space="0" w:color="auto"/>
          </w:divBdr>
          <w:divsChild>
            <w:div w:id="1894540717">
              <w:marLeft w:val="0"/>
              <w:marRight w:val="0"/>
              <w:marTop w:val="0"/>
              <w:marBottom w:val="0"/>
              <w:divBdr>
                <w:top w:val="none" w:sz="0" w:space="0" w:color="auto"/>
                <w:left w:val="none" w:sz="0" w:space="0" w:color="auto"/>
                <w:bottom w:val="none" w:sz="0" w:space="0" w:color="auto"/>
                <w:right w:val="none" w:sz="0" w:space="0" w:color="auto"/>
              </w:divBdr>
            </w:div>
          </w:divsChild>
        </w:div>
        <w:div w:id="916548902">
          <w:marLeft w:val="0"/>
          <w:marRight w:val="0"/>
          <w:marTop w:val="0"/>
          <w:marBottom w:val="0"/>
          <w:divBdr>
            <w:top w:val="none" w:sz="0" w:space="0" w:color="auto"/>
            <w:left w:val="none" w:sz="0" w:space="0" w:color="auto"/>
            <w:bottom w:val="none" w:sz="0" w:space="0" w:color="auto"/>
            <w:right w:val="none" w:sz="0" w:space="0" w:color="auto"/>
          </w:divBdr>
          <w:divsChild>
            <w:div w:id="431559993">
              <w:marLeft w:val="0"/>
              <w:marRight w:val="0"/>
              <w:marTop w:val="0"/>
              <w:marBottom w:val="0"/>
              <w:divBdr>
                <w:top w:val="none" w:sz="0" w:space="0" w:color="auto"/>
                <w:left w:val="none" w:sz="0" w:space="0" w:color="auto"/>
                <w:bottom w:val="none" w:sz="0" w:space="0" w:color="auto"/>
                <w:right w:val="none" w:sz="0" w:space="0" w:color="auto"/>
              </w:divBdr>
            </w:div>
          </w:divsChild>
        </w:div>
        <w:div w:id="1002706885">
          <w:marLeft w:val="0"/>
          <w:marRight w:val="0"/>
          <w:marTop w:val="0"/>
          <w:marBottom w:val="0"/>
          <w:divBdr>
            <w:top w:val="none" w:sz="0" w:space="0" w:color="auto"/>
            <w:left w:val="none" w:sz="0" w:space="0" w:color="auto"/>
            <w:bottom w:val="none" w:sz="0" w:space="0" w:color="auto"/>
            <w:right w:val="none" w:sz="0" w:space="0" w:color="auto"/>
          </w:divBdr>
          <w:divsChild>
            <w:div w:id="791631656">
              <w:marLeft w:val="0"/>
              <w:marRight w:val="0"/>
              <w:marTop w:val="0"/>
              <w:marBottom w:val="0"/>
              <w:divBdr>
                <w:top w:val="none" w:sz="0" w:space="0" w:color="auto"/>
                <w:left w:val="none" w:sz="0" w:space="0" w:color="auto"/>
                <w:bottom w:val="none" w:sz="0" w:space="0" w:color="auto"/>
                <w:right w:val="none" w:sz="0" w:space="0" w:color="auto"/>
              </w:divBdr>
            </w:div>
          </w:divsChild>
        </w:div>
        <w:div w:id="1014841759">
          <w:marLeft w:val="0"/>
          <w:marRight w:val="0"/>
          <w:marTop w:val="0"/>
          <w:marBottom w:val="0"/>
          <w:divBdr>
            <w:top w:val="none" w:sz="0" w:space="0" w:color="auto"/>
            <w:left w:val="none" w:sz="0" w:space="0" w:color="auto"/>
            <w:bottom w:val="none" w:sz="0" w:space="0" w:color="auto"/>
            <w:right w:val="none" w:sz="0" w:space="0" w:color="auto"/>
          </w:divBdr>
          <w:divsChild>
            <w:div w:id="1210068893">
              <w:marLeft w:val="0"/>
              <w:marRight w:val="0"/>
              <w:marTop w:val="0"/>
              <w:marBottom w:val="0"/>
              <w:divBdr>
                <w:top w:val="none" w:sz="0" w:space="0" w:color="auto"/>
                <w:left w:val="none" w:sz="0" w:space="0" w:color="auto"/>
                <w:bottom w:val="none" w:sz="0" w:space="0" w:color="auto"/>
                <w:right w:val="none" w:sz="0" w:space="0" w:color="auto"/>
              </w:divBdr>
            </w:div>
          </w:divsChild>
        </w:div>
        <w:div w:id="1063719599">
          <w:marLeft w:val="0"/>
          <w:marRight w:val="0"/>
          <w:marTop w:val="0"/>
          <w:marBottom w:val="0"/>
          <w:divBdr>
            <w:top w:val="none" w:sz="0" w:space="0" w:color="auto"/>
            <w:left w:val="none" w:sz="0" w:space="0" w:color="auto"/>
            <w:bottom w:val="none" w:sz="0" w:space="0" w:color="auto"/>
            <w:right w:val="none" w:sz="0" w:space="0" w:color="auto"/>
          </w:divBdr>
          <w:divsChild>
            <w:div w:id="729036272">
              <w:marLeft w:val="0"/>
              <w:marRight w:val="0"/>
              <w:marTop w:val="0"/>
              <w:marBottom w:val="0"/>
              <w:divBdr>
                <w:top w:val="none" w:sz="0" w:space="0" w:color="auto"/>
                <w:left w:val="none" w:sz="0" w:space="0" w:color="auto"/>
                <w:bottom w:val="none" w:sz="0" w:space="0" w:color="auto"/>
                <w:right w:val="none" w:sz="0" w:space="0" w:color="auto"/>
              </w:divBdr>
            </w:div>
          </w:divsChild>
        </w:div>
        <w:div w:id="1231161347">
          <w:marLeft w:val="0"/>
          <w:marRight w:val="0"/>
          <w:marTop w:val="0"/>
          <w:marBottom w:val="0"/>
          <w:divBdr>
            <w:top w:val="none" w:sz="0" w:space="0" w:color="auto"/>
            <w:left w:val="none" w:sz="0" w:space="0" w:color="auto"/>
            <w:bottom w:val="none" w:sz="0" w:space="0" w:color="auto"/>
            <w:right w:val="none" w:sz="0" w:space="0" w:color="auto"/>
          </w:divBdr>
          <w:divsChild>
            <w:div w:id="759372987">
              <w:marLeft w:val="0"/>
              <w:marRight w:val="0"/>
              <w:marTop w:val="0"/>
              <w:marBottom w:val="0"/>
              <w:divBdr>
                <w:top w:val="none" w:sz="0" w:space="0" w:color="auto"/>
                <w:left w:val="none" w:sz="0" w:space="0" w:color="auto"/>
                <w:bottom w:val="none" w:sz="0" w:space="0" w:color="auto"/>
                <w:right w:val="none" w:sz="0" w:space="0" w:color="auto"/>
              </w:divBdr>
            </w:div>
          </w:divsChild>
        </w:div>
        <w:div w:id="1251158153">
          <w:marLeft w:val="0"/>
          <w:marRight w:val="0"/>
          <w:marTop w:val="0"/>
          <w:marBottom w:val="0"/>
          <w:divBdr>
            <w:top w:val="none" w:sz="0" w:space="0" w:color="auto"/>
            <w:left w:val="none" w:sz="0" w:space="0" w:color="auto"/>
            <w:bottom w:val="none" w:sz="0" w:space="0" w:color="auto"/>
            <w:right w:val="none" w:sz="0" w:space="0" w:color="auto"/>
          </w:divBdr>
          <w:divsChild>
            <w:div w:id="1543010097">
              <w:marLeft w:val="0"/>
              <w:marRight w:val="0"/>
              <w:marTop w:val="0"/>
              <w:marBottom w:val="0"/>
              <w:divBdr>
                <w:top w:val="none" w:sz="0" w:space="0" w:color="auto"/>
                <w:left w:val="none" w:sz="0" w:space="0" w:color="auto"/>
                <w:bottom w:val="none" w:sz="0" w:space="0" w:color="auto"/>
                <w:right w:val="none" w:sz="0" w:space="0" w:color="auto"/>
              </w:divBdr>
            </w:div>
          </w:divsChild>
        </w:div>
        <w:div w:id="1266889707">
          <w:marLeft w:val="0"/>
          <w:marRight w:val="0"/>
          <w:marTop w:val="0"/>
          <w:marBottom w:val="0"/>
          <w:divBdr>
            <w:top w:val="none" w:sz="0" w:space="0" w:color="auto"/>
            <w:left w:val="none" w:sz="0" w:space="0" w:color="auto"/>
            <w:bottom w:val="none" w:sz="0" w:space="0" w:color="auto"/>
            <w:right w:val="none" w:sz="0" w:space="0" w:color="auto"/>
          </w:divBdr>
          <w:divsChild>
            <w:div w:id="653795812">
              <w:marLeft w:val="0"/>
              <w:marRight w:val="0"/>
              <w:marTop w:val="0"/>
              <w:marBottom w:val="0"/>
              <w:divBdr>
                <w:top w:val="none" w:sz="0" w:space="0" w:color="auto"/>
                <w:left w:val="none" w:sz="0" w:space="0" w:color="auto"/>
                <w:bottom w:val="none" w:sz="0" w:space="0" w:color="auto"/>
                <w:right w:val="none" w:sz="0" w:space="0" w:color="auto"/>
              </w:divBdr>
            </w:div>
          </w:divsChild>
        </w:div>
        <w:div w:id="1288005299">
          <w:marLeft w:val="0"/>
          <w:marRight w:val="0"/>
          <w:marTop w:val="0"/>
          <w:marBottom w:val="0"/>
          <w:divBdr>
            <w:top w:val="none" w:sz="0" w:space="0" w:color="auto"/>
            <w:left w:val="none" w:sz="0" w:space="0" w:color="auto"/>
            <w:bottom w:val="none" w:sz="0" w:space="0" w:color="auto"/>
            <w:right w:val="none" w:sz="0" w:space="0" w:color="auto"/>
          </w:divBdr>
          <w:divsChild>
            <w:div w:id="1140414699">
              <w:marLeft w:val="0"/>
              <w:marRight w:val="0"/>
              <w:marTop w:val="0"/>
              <w:marBottom w:val="0"/>
              <w:divBdr>
                <w:top w:val="none" w:sz="0" w:space="0" w:color="auto"/>
                <w:left w:val="none" w:sz="0" w:space="0" w:color="auto"/>
                <w:bottom w:val="none" w:sz="0" w:space="0" w:color="auto"/>
                <w:right w:val="none" w:sz="0" w:space="0" w:color="auto"/>
              </w:divBdr>
            </w:div>
          </w:divsChild>
        </w:div>
        <w:div w:id="1307586547">
          <w:marLeft w:val="0"/>
          <w:marRight w:val="0"/>
          <w:marTop w:val="0"/>
          <w:marBottom w:val="0"/>
          <w:divBdr>
            <w:top w:val="none" w:sz="0" w:space="0" w:color="auto"/>
            <w:left w:val="none" w:sz="0" w:space="0" w:color="auto"/>
            <w:bottom w:val="none" w:sz="0" w:space="0" w:color="auto"/>
            <w:right w:val="none" w:sz="0" w:space="0" w:color="auto"/>
          </w:divBdr>
          <w:divsChild>
            <w:div w:id="1302541458">
              <w:marLeft w:val="0"/>
              <w:marRight w:val="0"/>
              <w:marTop w:val="0"/>
              <w:marBottom w:val="0"/>
              <w:divBdr>
                <w:top w:val="none" w:sz="0" w:space="0" w:color="auto"/>
                <w:left w:val="none" w:sz="0" w:space="0" w:color="auto"/>
                <w:bottom w:val="none" w:sz="0" w:space="0" w:color="auto"/>
                <w:right w:val="none" w:sz="0" w:space="0" w:color="auto"/>
              </w:divBdr>
            </w:div>
          </w:divsChild>
        </w:div>
        <w:div w:id="1338919113">
          <w:marLeft w:val="0"/>
          <w:marRight w:val="0"/>
          <w:marTop w:val="0"/>
          <w:marBottom w:val="0"/>
          <w:divBdr>
            <w:top w:val="none" w:sz="0" w:space="0" w:color="auto"/>
            <w:left w:val="none" w:sz="0" w:space="0" w:color="auto"/>
            <w:bottom w:val="none" w:sz="0" w:space="0" w:color="auto"/>
            <w:right w:val="none" w:sz="0" w:space="0" w:color="auto"/>
          </w:divBdr>
          <w:divsChild>
            <w:div w:id="719138127">
              <w:marLeft w:val="0"/>
              <w:marRight w:val="0"/>
              <w:marTop w:val="0"/>
              <w:marBottom w:val="0"/>
              <w:divBdr>
                <w:top w:val="none" w:sz="0" w:space="0" w:color="auto"/>
                <w:left w:val="none" w:sz="0" w:space="0" w:color="auto"/>
                <w:bottom w:val="none" w:sz="0" w:space="0" w:color="auto"/>
                <w:right w:val="none" w:sz="0" w:space="0" w:color="auto"/>
              </w:divBdr>
            </w:div>
          </w:divsChild>
        </w:div>
        <w:div w:id="1349676922">
          <w:marLeft w:val="0"/>
          <w:marRight w:val="0"/>
          <w:marTop w:val="0"/>
          <w:marBottom w:val="0"/>
          <w:divBdr>
            <w:top w:val="none" w:sz="0" w:space="0" w:color="auto"/>
            <w:left w:val="none" w:sz="0" w:space="0" w:color="auto"/>
            <w:bottom w:val="none" w:sz="0" w:space="0" w:color="auto"/>
            <w:right w:val="none" w:sz="0" w:space="0" w:color="auto"/>
          </w:divBdr>
          <w:divsChild>
            <w:div w:id="364059458">
              <w:marLeft w:val="0"/>
              <w:marRight w:val="0"/>
              <w:marTop w:val="0"/>
              <w:marBottom w:val="0"/>
              <w:divBdr>
                <w:top w:val="none" w:sz="0" w:space="0" w:color="auto"/>
                <w:left w:val="none" w:sz="0" w:space="0" w:color="auto"/>
                <w:bottom w:val="none" w:sz="0" w:space="0" w:color="auto"/>
                <w:right w:val="none" w:sz="0" w:space="0" w:color="auto"/>
              </w:divBdr>
            </w:div>
          </w:divsChild>
        </w:div>
        <w:div w:id="1352032646">
          <w:marLeft w:val="0"/>
          <w:marRight w:val="0"/>
          <w:marTop w:val="0"/>
          <w:marBottom w:val="0"/>
          <w:divBdr>
            <w:top w:val="none" w:sz="0" w:space="0" w:color="auto"/>
            <w:left w:val="none" w:sz="0" w:space="0" w:color="auto"/>
            <w:bottom w:val="none" w:sz="0" w:space="0" w:color="auto"/>
            <w:right w:val="none" w:sz="0" w:space="0" w:color="auto"/>
          </w:divBdr>
          <w:divsChild>
            <w:div w:id="28382438">
              <w:marLeft w:val="0"/>
              <w:marRight w:val="0"/>
              <w:marTop w:val="0"/>
              <w:marBottom w:val="0"/>
              <w:divBdr>
                <w:top w:val="none" w:sz="0" w:space="0" w:color="auto"/>
                <w:left w:val="none" w:sz="0" w:space="0" w:color="auto"/>
                <w:bottom w:val="none" w:sz="0" w:space="0" w:color="auto"/>
                <w:right w:val="none" w:sz="0" w:space="0" w:color="auto"/>
              </w:divBdr>
            </w:div>
          </w:divsChild>
        </w:div>
        <w:div w:id="1363281560">
          <w:marLeft w:val="0"/>
          <w:marRight w:val="0"/>
          <w:marTop w:val="0"/>
          <w:marBottom w:val="0"/>
          <w:divBdr>
            <w:top w:val="none" w:sz="0" w:space="0" w:color="auto"/>
            <w:left w:val="none" w:sz="0" w:space="0" w:color="auto"/>
            <w:bottom w:val="none" w:sz="0" w:space="0" w:color="auto"/>
            <w:right w:val="none" w:sz="0" w:space="0" w:color="auto"/>
          </w:divBdr>
          <w:divsChild>
            <w:div w:id="217789179">
              <w:marLeft w:val="0"/>
              <w:marRight w:val="0"/>
              <w:marTop w:val="0"/>
              <w:marBottom w:val="0"/>
              <w:divBdr>
                <w:top w:val="none" w:sz="0" w:space="0" w:color="auto"/>
                <w:left w:val="none" w:sz="0" w:space="0" w:color="auto"/>
                <w:bottom w:val="none" w:sz="0" w:space="0" w:color="auto"/>
                <w:right w:val="none" w:sz="0" w:space="0" w:color="auto"/>
              </w:divBdr>
            </w:div>
          </w:divsChild>
        </w:div>
        <w:div w:id="1364359181">
          <w:marLeft w:val="0"/>
          <w:marRight w:val="0"/>
          <w:marTop w:val="0"/>
          <w:marBottom w:val="0"/>
          <w:divBdr>
            <w:top w:val="none" w:sz="0" w:space="0" w:color="auto"/>
            <w:left w:val="none" w:sz="0" w:space="0" w:color="auto"/>
            <w:bottom w:val="none" w:sz="0" w:space="0" w:color="auto"/>
            <w:right w:val="none" w:sz="0" w:space="0" w:color="auto"/>
          </w:divBdr>
          <w:divsChild>
            <w:div w:id="1826124516">
              <w:marLeft w:val="0"/>
              <w:marRight w:val="0"/>
              <w:marTop w:val="0"/>
              <w:marBottom w:val="0"/>
              <w:divBdr>
                <w:top w:val="none" w:sz="0" w:space="0" w:color="auto"/>
                <w:left w:val="none" w:sz="0" w:space="0" w:color="auto"/>
                <w:bottom w:val="none" w:sz="0" w:space="0" w:color="auto"/>
                <w:right w:val="none" w:sz="0" w:space="0" w:color="auto"/>
              </w:divBdr>
            </w:div>
          </w:divsChild>
        </w:div>
        <w:div w:id="1433478551">
          <w:marLeft w:val="0"/>
          <w:marRight w:val="0"/>
          <w:marTop w:val="0"/>
          <w:marBottom w:val="0"/>
          <w:divBdr>
            <w:top w:val="none" w:sz="0" w:space="0" w:color="auto"/>
            <w:left w:val="none" w:sz="0" w:space="0" w:color="auto"/>
            <w:bottom w:val="none" w:sz="0" w:space="0" w:color="auto"/>
            <w:right w:val="none" w:sz="0" w:space="0" w:color="auto"/>
          </w:divBdr>
          <w:divsChild>
            <w:div w:id="2124372947">
              <w:marLeft w:val="0"/>
              <w:marRight w:val="0"/>
              <w:marTop w:val="0"/>
              <w:marBottom w:val="0"/>
              <w:divBdr>
                <w:top w:val="none" w:sz="0" w:space="0" w:color="auto"/>
                <w:left w:val="none" w:sz="0" w:space="0" w:color="auto"/>
                <w:bottom w:val="none" w:sz="0" w:space="0" w:color="auto"/>
                <w:right w:val="none" w:sz="0" w:space="0" w:color="auto"/>
              </w:divBdr>
            </w:div>
          </w:divsChild>
        </w:div>
        <w:div w:id="1434008301">
          <w:marLeft w:val="0"/>
          <w:marRight w:val="0"/>
          <w:marTop w:val="0"/>
          <w:marBottom w:val="0"/>
          <w:divBdr>
            <w:top w:val="none" w:sz="0" w:space="0" w:color="auto"/>
            <w:left w:val="none" w:sz="0" w:space="0" w:color="auto"/>
            <w:bottom w:val="none" w:sz="0" w:space="0" w:color="auto"/>
            <w:right w:val="none" w:sz="0" w:space="0" w:color="auto"/>
          </w:divBdr>
          <w:divsChild>
            <w:div w:id="1887133014">
              <w:marLeft w:val="0"/>
              <w:marRight w:val="0"/>
              <w:marTop w:val="0"/>
              <w:marBottom w:val="0"/>
              <w:divBdr>
                <w:top w:val="none" w:sz="0" w:space="0" w:color="auto"/>
                <w:left w:val="none" w:sz="0" w:space="0" w:color="auto"/>
                <w:bottom w:val="none" w:sz="0" w:space="0" w:color="auto"/>
                <w:right w:val="none" w:sz="0" w:space="0" w:color="auto"/>
              </w:divBdr>
            </w:div>
          </w:divsChild>
        </w:div>
        <w:div w:id="1437944922">
          <w:marLeft w:val="0"/>
          <w:marRight w:val="0"/>
          <w:marTop w:val="0"/>
          <w:marBottom w:val="0"/>
          <w:divBdr>
            <w:top w:val="none" w:sz="0" w:space="0" w:color="auto"/>
            <w:left w:val="none" w:sz="0" w:space="0" w:color="auto"/>
            <w:bottom w:val="none" w:sz="0" w:space="0" w:color="auto"/>
            <w:right w:val="none" w:sz="0" w:space="0" w:color="auto"/>
          </w:divBdr>
          <w:divsChild>
            <w:div w:id="136344413">
              <w:marLeft w:val="0"/>
              <w:marRight w:val="0"/>
              <w:marTop w:val="0"/>
              <w:marBottom w:val="0"/>
              <w:divBdr>
                <w:top w:val="none" w:sz="0" w:space="0" w:color="auto"/>
                <w:left w:val="none" w:sz="0" w:space="0" w:color="auto"/>
                <w:bottom w:val="none" w:sz="0" w:space="0" w:color="auto"/>
                <w:right w:val="none" w:sz="0" w:space="0" w:color="auto"/>
              </w:divBdr>
            </w:div>
          </w:divsChild>
        </w:div>
        <w:div w:id="1438022881">
          <w:marLeft w:val="0"/>
          <w:marRight w:val="0"/>
          <w:marTop w:val="0"/>
          <w:marBottom w:val="0"/>
          <w:divBdr>
            <w:top w:val="none" w:sz="0" w:space="0" w:color="auto"/>
            <w:left w:val="none" w:sz="0" w:space="0" w:color="auto"/>
            <w:bottom w:val="none" w:sz="0" w:space="0" w:color="auto"/>
            <w:right w:val="none" w:sz="0" w:space="0" w:color="auto"/>
          </w:divBdr>
          <w:divsChild>
            <w:div w:id="2019000097">
              <w:marLeft w:val="0"/>
              <w:marRight w:val="0"/>
              <w:marTop w:val="0"/>
              <w:marBottom w:val="0"/>
              <w:divBdr>
                <w:top w:val="none" w:sz="0" w:space="0" w:color="auto"/>
                <w:left w:val="none" w:sz="0" w:space="0" w:color="auto"/>
                <w:bottom w:val="none" w:sz="0" w:space="0" w:color="auto"/>
                <w:right w:val="none" w:sz="0" w:space="0" w:color="auto"/>
              </w:divBdr>
            </w:div>
          </w:divsChild>
        </w:div>
        <w:div w:id="1511868674">
          <w:marLeft w:val="0"/>
          <w:marRight w:val="0"/>
          <w:marTop w:val="0"/>
          <w:marBottom w:val="0"/>
          <w:divBdr>
            <w:top w:val="none" w:sz="0" w:space="0" w:color="auto"/>
            <w:left w:val="none" w:sz="0" w:space="0" w:color="auto"/>
            <w:bottom w:val="none" w:sz="0" w:space="0" w:color="auto"/>
            <w:right w:val="none" w:sz="0" w:space="0" w:color="auto"/>
          </w:divBdr>
          <w:divsChild>
            <w:div w:id="1832482229">
              <w:marLeft w:val="0"/>
              <w:marRight w:val="0"/>
              <w:marTop w:val="0"/>
              <w:marBottom w:val="0"/>
              <w:divBdr>
                <w:top w:val="none" w:sz="0" w:space="0" w:color="auto"/>
                <w:left w:val="none" w:sz="0" w:space="0" w:color="auto"/>
                <w:bottom w:val="none" w:sz="0" w:space="0" w:color="auto"/>
                <w:right w:val="none" w:sz="0" w:space="0" w:color="auto"/>
              </w:divBdr>
            </w:div>
          </w:divsChild>
        </w:div>
        <w:div w:id="1573348898">
          <w:marLeft w:val="0"/>
          <w:marRight w:val="0"/>
          <w:marTop w:val="0"/>
          <w:marBottom w:val="0"/>
          <w:divBdr>
            <w:top w:val="none" w:sz="0" w:space="0" w:color="auto"/>
            <w:left w:val="none" w:sz="0" w:space="0" w:color="auto"/>
            <w:bottom w:val="none" w:sz="0" w:space="0" w:color="auto"/>
            <w:right w:val="none" w:sz="0" w:space="0" w:color="auto"/>
          </w:divBdr>
          <w:divsChild>
            <w:div w:id="2041054608">
              <w:marLeft w:val="0"/>
              <w:marRight w:val="0"/>
              <w:marTop w:val="0"/>
              <w:marBottom w:val="0"/>
              <w:divBdr>
                <w:top w:val="none" w:sz="0" w:space="0" w:color="auto"/>
                <w:left w:val="none" w:sz="0" w:space="0" w:color="auto"/>
                <w:bottom w:val="none" w:sz="0" w:space="0" w:color="auto"/>
                <w:right w:val="none" w:sz="0" w:space="0" w:color="auto"/>
              </w:divBdr>
            </w:div>
          </w:divsChild>
        </w:div>
        <w:div w:id="1600797401">
          <w:marLeft w:val="0"/>
          <w:marRight w:val="0"/>
          <w:marTop w:val="0"/>
          <w:marBottom w:val="0"/>
          <w:divBdr>
            <w:top w:val="none" w:sz="0" w:space="0" w:color="auto"/>
            <w:left w:val="none" w:sz="0" w:space="0" w:color="auto"/>
            <w:bottom w:val="none" w:sz="0" w:space="0" w:color="auto"/>
            <w:right w:val="none" w:sz="0" w:space="0" w:color="auto"/>
          </w:divBdr>
          <w:divsChild>
            <w:div w:id="1497722043">
              <w:marLeft w:val="0"/>
              <w:marRight w:val="0"/>
              <w:marTop w:val="0"/>
              <w:marBottom w:val="0"/>
              <w:divBdr>
                <w:top w:val="none" w:sz="0" w:space="0" w:color="auto"/>
                <w:left w:val="none" w:sz="0" w:space="0" w:color="auto"/>
                <w:bottom w:val="none" w:sz="0" w:space="0" w:color="auto"/>
                <w:right w:val="none" w:sz="0" w:space="0" w:color="auto"/>
              </w:divBdr>
            </w:div>
          </w:divsChild>
        </w:div>
        <w:div w:id="1612006048">
          <w:marLeft w:val="0"/>
          <w:marRight w:val="0"/>
          <w:marTop w:val="0"/>
          <w:marBottom w:val="0"/>
          <w:divBdr>
            <w:top w:val="none" w:sz="0" w:space="0" w:color="auto"/>
            <w:left w:val="none" w:sz="0" w:space="0" w:color="auto"/>
            <w:bottom w:val="none" w:sz="0" w:space="0" w:color="auto"/>
            <w:right w:val="none" w:sz="0" w:space="0" w:color="auto"/>
          </w:divBdr>
          <w:divsChild>
            <w:div w:id="1637954189">
              <w:marLeft w:val="0"/>
              <w:marRight w:val="0"/>
              <w:marTop w:val="0"/>
              <w:marBottom w:val="0"/>
              <w:divBdr>
                <w:top w:val="none" w:sz="0" w:space="0" w:color="auto"/>
                <w:left w:val="none" w:sz="0" w:space="0" w:color="auto"/>
                <w:bottom w:val="none" w:sz="0" w:space="0" w:color="auto"/>
                <w:right w:val="none" w:sz="0" w:space="0" w:color="auto"/>
              </w:divBdr>
            </w:div>
          </w:divsChild>
        </w:div>
        <w:div w:id="1705518458">
          <w:marLeft w:val="0"/>
          <w:marRight w:val="0"/>
          <w:marTop w:val="0"/>
          <w:marBottom w:val="0"/>
          <w:divBdr>
            <w:top w:val="none" w:sz="0" w:space="0" w:color="auto"/>
            <w:left w:val="none" w:sz="0" w:space="0" w:color="auto"/>
            <w:bottom w:val="none" w:sz="0" w:space="0" w:color="auto"/>
            <w:right w:val="none" w:sz="0" w:space="0" w:color="auto"/>
          </w:divBdr>
          <w:divsChild>
            <w:div w:id="1262882683">
              <w:marLeft w:val="0"/>
              <w:marRight w:val="0"/>
              <w:marTop w:val="0"/>
              <w:marBottom w:val="0"/>
              <w:divBdr>
                <w:top w:val="none" w:sz="0" w:space="0" w:color="auto"/>
                <w:left w:val="none" w:sz="0" w:space="0" w:color="auto"/>
                <w:bottom w:val="none" w:sz="0" w:space="0" w:color="auto"/>
                <w:right w:val="none" w:sz="0" w:space="0" w:color="auto"/>
              </w:divBdr>
            </w:div>
          </w:divsChild>
        </w:div>
        <w:div w:id="1749499839">
          <w:marLeft w:val="0"/>
          <w:marRight w:val="0"/>
          <w:marTop w:val="0"/>
          <w:marBottom w:val="0"/>
          <w:divBdr>
            <w:top w:val="none" w:sz="0" w:space="0" w:color="auto"/>
            <w:left w:val="none" w:sz="0" w:space="0" w:color="auto"/>
            <w:bottom w:val="none" w:sz="0" w:space="0" w:color="auto"/>
            <w:right w:val="none" w:sz="0" w:space="0" w:color="auto"/>
          </w:divBdr>
          <w:divsChild>
            <w:div w:id="817847422">
              <w:marLeft w:val="0"/>
              <w:marRight w:val="0"/>
              <w:marTop w:val="0"/>
              <w:marBottom w:val="0"/>
              <w:divBdr>
                <w:top w:val="none" w:sz="0" w:space="0" w:color="auto"/>
                <w:left w:val="none" w:sz="0" w:space="0" w:color="auto"/>
                <w:bottom w:val="none" w:sz="0" w:space="0" w:color="auto"/>
                <w:right w:val="none" w:sz="0" w:space="0" w:color="auto"/>
              </w:divBdr>
            </w:div>
          </w:divsChild>
        </w:div>
        <w:div w:id="1824467404">
          <w:marLeft w:val="0"/>
          <w:marRight w:val="0"/>
          <w:marTop w:val="0"/>
          <w:marBottom w:val="0"/>
          <w:divBdr>
            <w:top w:val="none" w:sz="0" w:space="0" w:color="auto"/>
            <w:left w:val="none" w:sz="0" w:space="0" w:color="auto"/>
            <w:bottom w:val="none" w:sz="0" w:space="0" w:color="auto"/>
            <w:right w:val="none" w:sz="0" w:space="0" w:color="auto"/>
          </w:divBdr>
          <w:divsChild>
            <w:div w:id="1697122664">
              <w:marLeft w:val="0"/>
              <w:marRight w:val="0"/>
              <w:marTop w:val="0"/>
              <w:marBottom w:val="0"/>
              <w:divBdr>
                <w:top w:val="none" w:sz="0" w:space="0" w:color="auto"/>
                <w:left w:val="none" w:sz="0" w:space="0" w:color="auto"/>
                <w:bottom w:val="none" w:sz="0" w:space="0" w:color="auto"/>
                <w:right w:val="none" w:sz="0" w:space="0" w:color="auto"/>
              </w:divBdr>
            </w:div>
          </w:divsChild>
        </w:div>
        <w:div w:id="1871644300">
          <w:marLeft w:val="0"/>
          <w:marRight w:val="0"/>
          <w:marTop w:val="0"/>
          <w:marBottom w:val="0"/>
          <w:divBdr>
            <w:top w:val="none" w:sz="0" w:space="0" w:color="auto"/>
            <w:left w:val="none" w:sz="0" w:space="0" w:color="auto"/>
            <w:bottom w:val="none" w:sz="0" w:space="0" w:color="auto"/>
            <w:right w:val="none" w:sz="0" w:space="0" w:color="auto"/>
          </w:divBdr>
          <w:divsChild>
            <w:div w:id="760292991">
              <w:marLeft w:val="0"/>
              <w:marRight w:val="0"/>
              <w:marTop w:val="0"/>
              <w:marBottom w:val="0"/>
              <w:divBdr>
                <w:top w:val="none" w:sz="0" w:space="0" w:color="auto"/>
                <w:left w:val="none" w:sz="0" w:space="0" w:color="auto"/>
                <w:bottom w:val="none" w:sz="0" w:space="0" w:color="auto"/>
                <w:right w:val="none" w:sz="0" w:space="0" w:color="auto"/>
              </w:divBdr>
            </w:div>
          </w:divsChild>
        </w:div>
        <w:div w:id="1871988262">
          <w:marLeft w:val="0"/>
          <w:marRight w:val="0"/>
          <w:marTop w:val="0"/>
          <w:marBottom w:val="0"/>
          <w:divBdr>
            <w:top w:val="none" w:sz="0" w:space="0" w:color="auto"/>
            <w:left w:val="none" w:sz="0" w:space="0" w:color="auto"/>
            <w:bottom w:val="none" w:sz="0" w:space="0" w:color="auto"/>
            <w:right w:val="none" w:sz="0" w:space="0" w:color="auto"/>
          </w:divBdr>
          <w:divsChild>
            <w:div w:id="1997761887">
              <w:marLeft w:val="0"/>
              <w:marRight w:val="0"/>
              <w:marTop w:val="0"/>
              <w:marBottom w:val="0"/>
              <w:divBdr>
                <w:top w:val="none" w:sz="0" w:space="0" w:color="auto"/>
                <w:left w:val="none" w:sz="0" w:space="0" w:color="auto"/>
                <w:bottom w:val="none" w:sz="0" w:space="0" w:color="auto"/>
                <w:right w:val="none" w:sz="0" w:space="0" w:color="auto"/>
              </w:divBdr>
            </w:div>
          </w:divsChild>
        </w:div>
        <w:div w:id="1883590707">
          <w:marLeft w:val="0"/>
          <w:marRight w:val="0"/>
          <w:marTop w:val="0"/>
          <w:marBottom w:val="0"/>
          <w:divBdr>
            <w:top w:val="none" w:sz="0" w:space="0" w:color="auto"/>
            <w:left w:val="none" w:sz="0" w:space="0" w:color="auto"/>
            <w:bottom w:val="none" w:sz="0" w:space="0" w:color="auto"/>
            <w:right w:val="none" w:sz="0" w:space="0" w:color="auto"/>
          </w:divBdr>
          <w:divsChild>
            <w:div w:id="433982664">
              <w:marLeft w:val="0"/>
              <w:marRight w:val="0"/>
              <w:marTop w:val="0"/>
              <w:marBottom w:val="0"/>
              <w:divBdr>
                <w:top w:val="none" w:sz="0" w:space="0" w:color="auto"/>
                <w:left w:val="none" w:sz="0" w:space="0" w:color="auto"/>
                <w:bottom w:val="none" w:sz="0" w:space="0" w:color="auto"/>
                <w:right w:val="none" w:sz="0" w:space="0" w:color="auto"/>
              </w:divBdr>
            </w:div>
          </w:divsChild>
        </w:div>
        <w:div w:id="1906065223">
          <w:marLeft w:val="0"/>
          <w:marRight w:val="0"/>
          <w:marTop w:val="0"/>
          <w:marBottom w:val="0"/>
          <w:divBdr>
            <w:top w:val="none" w:sz="0" w:space="0" w:color="auto"/>
            <w:left w:val="none" w:sz="0" w:space="0" w:color="auto"/>
            <w:bottom w:val="none" w:sz="0" w:space="0" w:color="auto"/>
            <w:right w:val="none" w:sz="0" w:space="0" w:color="auto"/>
          </w:divBdr>
          <w:divsChild>
            <w:div w:id="962347125">
              <w:marLeft w:val="0"/>
              <w:marRight w:val="0"/>
              <w:marTop w:val="0"/>
              <w:marBottom w:val="0"/>
              <w:divBdr>
                <w:top w:val="none" w:sz="0" w:space="0" w:color="auto"/>
                <w:left w:val="none" w:sz="0" w:space="0" w:color="auto"/>
                <w:bottom w:val="none" w:sz="0" w:space="0" w:color="auto"/>
                <w:right w:val="none" w:sz="0" w:space="0" w:color="auto"/>
              </w:divBdr>
            </w:div>
          </w:divsChild>
        </w:div>
        <w:div w:id="1948803178">
          <w:marLeft w:val="0"/>
          <w:marRight w:val="0"/>
          <w:marTop w:val="0"/>
          <w:marBottom w:val="0"/>
          <w:divBdr>
            <w:top w:val="none" w:sz="0" w:space="0" w:color="auto"/>
            <w:left w:val="none" w:sz="0" w:space="0" w:color="auto"/>
            <w:bottom w:val="none" w:sz="0" w:space="0" w:color="auto"/>
            <w:right w:val="none" w:sz="0" w:space="0" w:color="auto"/>
          </w:divBdr>
          <w:divsChild>
            <w:div w:id="238902328">
              <w:marLeft w:val="0"/>
              <w:marRight w:val="0"/>
              <w:marTop w:val="0"/>
              <w:marBottom w:val="0"/>
              <w:divBdr>
                <w:top w:val="none" w:sz="0" w:space="0" w:color="auto"/>
                <w:left w:val="none" w:sz="0" w:space="0" w:color="auto"/>
                <w:bottom w:val="none" w:sz="0" w:space="0" w:color="auto"/>
                <w:right w:val="none" w:sz="0" w:space="0" w:color="auto"/>
              </w:divBdr>
            </w:div>
          </w:divsChild>
        </w:div>
        <w:div w:id="1964922149">
          <w:marLeft w:val="0"/>
          <w:marRight w:val="0"/>
          <w:marTop w:val="0"/>
          <w:marBottom w:val="0"/>
          <w:divBdr>
            <w:top w:val="none" w:sz="0" w:space="0" w:color="auto"/>
            <w:left w:val="none" w:sz="0" w:space="0" w:color="auto"/>
            <w:bottom w:val="none" w:sz="0" w:space="0" w:color="auto"/>
            <w:right w:val="none" w:sz="0" w:space="0" w:color="auto"/>
          </w:divBdr>
          <w:divsChild>
            <w:div w:id="1182353506">
              <w:marLeft w:val="0"/>
              <w:marRight w:val="0"/>
              <w:marTop w:val="0"/>
              <w:marBottom w:val="0"/>
              <w:divBdr>
                <w:top w:val="none" w:sz="0" w:space="0" w:color="auto"/>
                <w:left w:val="none" w:sz="0" w:space="0" w:color="auto"/>
                <w:bottom w:val="none" w:sz="0" w:space="0" w:color="auto"/>
                <w:right w:val="none" w:sz="0" w:space="0" w:color="auto"/>
              </w:divBdr>
            </w:div>
          </w:divsChild>
        </w:div>
        <w:div w:id="2000302891">
          <w:marLeft w:val="0"/>
          <w:marRight w:val="0"/>
          <w:marTop w:val="0"/>
          <w:marBottom w:val="0"/>
          <w:divBdr>
            <w:top w:val="none" w:sz="0" w:space="0" w:color="auto"/>
            <w:left w:val="none" w:sz="0" w:space="0" w:color="auto"/>
            <w:bottom w:val="none" w:sz="0" w:space="0" w:color="auto"/>
            <w:right w:val="none" w:sz="0" w:space="0" w:color="auto"/>
          </w:divBdr>
          <w:divsChild>
            <w:div w:id="585309596">
              <w:marLeft w:val="0"/>
              <w:marRight w:val="0"/>
              <w:marTop w:val="0"/>
              <w:marBottom w:val="0"/>
              <w:divBdr>
                <w:top w:val="none" w:sz="0" w:space="0" w:color="auto"/>
                <w:left w:val="none" w:sz="0" w:space="0" w:color="auto"/>
                <w:bottom w:val="none" w:sz="0" w:space="0" w:color="auto"/>
                <w:right w:val="none" w:sz="0" w:space="0" w:color="auto"/>
              </w:divBdr>
            </w:div>
          </w:divsChild>
        </w:div>
        <w:div w:id="2030326885">
          <w:marLeft w:val="0"/>
          <w:marRight w:val="0"/>
          <w:marTop w:val="0"/>
          <w:marBottom w:val="0"/>
          <w:divBdr>
            <w:top w:val="none" w:sz="0" w:space="0" w:color="auto"/>
            <w:left w:val="none" w:sz="0" w:space="0" w:color="auto"/>
            <w:bottom w:val="none" w:sz="0" w:space="0" w:color="auto"/>
            <w:right w:val="none" w:sz="0" w:space="0" w:color="auto"/>
          </w:divBdr>
          <w:divsChild>
            <w:div w:id="401636834">
              <w:marLeft w:val="0"/>
              <w:marRight w:val="0"/>
              <w:marTop w:val="0"/>
              <w:marBottom w:val="0"/>
              <w:divBdr>
                <w:top w:val="none" w:sz="0" w:space="0" w:color="auto"/>
                <w:left w:val="none" w:sz="0" w:space="0" w:color="auto"/>
                <w:bottom w:val="none" w:sz="0" w:space="0" w:color="auto"/>
                <w:right w:val="none" w:sz="0" w:space="0" w:color="auto"/>
              </w:divBdr>
            </w:div>
          </w:divsChild>
        </w:div>
        <w:div w:id="2096778400">
          <w:marLeft w:val="0"/>
          <w:marRight w:val="0"/>
          <w:marTop w:val="0"/>
          <w:marBottom w:val="0"/>
          <w:divBdr>
            <w:top w:val="none" w:sz="0" w:space="0" w:color="auto"/>
            <w:left w:val="none" w:sz="0" w:space="0" w:color="auto"/>
            <w:bottom w:val="none" w:sz="0" w:space="0" w:color="auto"/>
            <w:right w:val="none" w:sz="0" w:space="0" w:color="auto"/>
          </w:divBdr>
          <w:divsChild>
            <w:div w:id="947278447">
              <w:marLeft w:val="0"/>
              <w:marRight w:val="0"/>
              <w:marTop w:val="0"/>
              <w:marBottom w:val="0"/>
              <w:divBdr>
                <w:top w:val="none" w:sz="0" w:space="0" w:color="auto"/>
                <w:left w:val="none" w:sz="0" w:space="0" w:color="auto"/>
                <w:bottom w:val="none" w:sz="0" w:space="0" w:color="auto"/>
                <w:right w:val="none" w:sz="0" w:space="0" w:color="auto"/>
              </w:divBdr>
            </w:div>
          </w:divsChild>
        </w:div>
        <w:div w:id="2117170015">
          <w:marLeft w:val="0"/>
          <w:marRight w:val="0"/>
          <w:marTop w:val="0"/>
          <w:marBottom w:val="0"/>
          <w:divBdr>
            <w:top w:val="none" w:sz="0" w:space="0" w:color="auto"/>
            <w:left w:val="none" w:sz="0" w:space="0" w:color="auto"/>
            <w:bottom w:val="none" w:sz="0" w:space="0" w:color="auto"/>
            <w:right w:val="none" w:sz="0" w:space="0" w:color="auto"/>
          </w:divBdr>
          <w:divsChild>
            <w:div w:id="1522815976">
              <w:marLeft w:val="0"/>
              <w:marRight w:val="0"/>
              <w:marTop w:val="0"/>
              <w:marBottom w:val="0"/>
              <w:divBdr>
                <w:top w:val="none" w:sz="0" w:space="0" w:color="auto"/>
                <w:left w:val="none" w:sz="0" w:space="0" w:color="auto"/>
                <w:bottom w:val="none" w:sz="0" w:space="0" w:color="auto"/>
                <w:right w:val="none" w:sz="0" w:space="0" w:color="auto"/>
              </w:divBdr>
            </w:div>
          </w:divsChild>
        </w:div>
        <w:div w:id="2142846133">
          <w:marLeft w:val="0"/>
          <w:marRight w:val="0"/>
          <w:marTop w:val="0"/>
          <w:marBottom w:val="0"/>
          <w:divBdr>
            <w:top w:val="none" w:sz="0" w:space="0" w:color="auto"/>
            <w:left w:val="none" w:sz="0" w:space="0" w:color="auto"/>
            <w:bottom w:val="none" w:sz="0" w:space="0" w:color="auto"/>
            <w:right w:val="none" w:sz="0" w:space="0" w:color="auto"/>
          </w:divBdr>
          <w:divsChild>
            <w:div w:id="53728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051971">
      <w:bodyDiv w:val="1"/>
      <w:marLeft w:val="0"/>
      <w:marRight w:val="0"/>
      <w:marTop w:val="0"/>
      <w:marBottom w:val="0"/>
      <w:divBdr>
        <w:top w:val="none" w:sz="0" w:space="0" w:color="auto"/>
        <w:left w:val="none" w:sz="0" w:space="0" w:color="auto"/>
        <w:bottom w:val="none" w:sz="0" w:space="0" w:color="auto"/>
        <w:right w:val="none" w:sz="0" w:space="0" w:color="auto"/>
      </w:divBdr>
    </w:div>
    <w:div w:id="1096751229">
      <w:bodyDiv w:val="1"/>
      <w:marLeft w:val="0"/>
      <w:marRight w:val="0"/>
      <w:marTop w:val="0"/>
      <w:marBottom w:val="0"/>
      <w:divBdr>
        <w:top w:val="none" w:sz="0" w:space="0" w:color="auto"/>
        <w:left w:val="none" w:sz="0" w:space="0" w:color="auto"/>
        <w:bottom w:val="none" w:sz="0" w:space="0" w:color="auto"/>
        <w:right w:val="none" w:sz="0" w:space="0" w:color="auto"/>
      </w:divBdr>
    </w:div>
    <w:div w:id="1223711387">
      <w:bodyDiv w:val="1"/>
      <w:marLeft w:val="0"/>
      <w:marRight w:val="0"/>
      <w:marTop w:val="0"/>
      <w:marBottom w:val="0"/>
      <w:divBdr>
        <w:top w:val="none" w:sz="0" w:space="0" w:color="auto"/>
        <w:left w:val="none" w:sz="0" w:space="0" w:color="auto"/>
        <w:bottom w:val="none" w:sz="0" w:space="0" w:color="auto"/>
        <w:right w:val="none" w:sz="0" w:space="0" w:color="auto"/>
      </w:divBdr>
    </w:div>
    <w:div w:id="1246573936">
      <w:bodyDiv w:val="1"/>
      <w:marLeft w:val="0"/>
      <w:marRight w:val="0"/>
      <w:marTop w:val="0"/>
      <w:marBottom w:val="0"/>
      <w:divBdr>
        <w:top w:val="none" w:sz="0" w:space="0" w:color="auto"/>
        <w:left w:val="none" w:sz="0" w:space="0" w:color="auto"/>
        <w:bottom w:val="none" w:sz="0" w:space="0" w:color="auto"/>
        <w:right w:val="none" w:sz="0" w:space="0" w:color="auto"/>
      </w:divBdr>
    </w:div>
    <w:div w:id="1352414937">
      <w:bodyDiv w:val="1"/>
      <w:marLeft w:val="0"/>
      <w:marRight w:val="0"/>
      <w:marTop w:val="0"/>
      <w:marBottom w:val="0"/>
      <w:divBdr>
        <w:top w:val="none" w:sz="0" w:space="0" w:color="auto"/>
        <w:left w:val="none" w:sz="0" w:space="0" w:color="auto"/>
        <w:bottom w:val="none" w:sz="0" w:space="0" w:color="auto"/>
        <w:right w:val="none" w:sz="0" w:space="0" w:color="auto"/>
      </w:divBdr>
      <w:divsChild>
        <w:div w:id="36661044">
          <w:marLeft w:val="0"/>
          <w:marRight w:val="0"/>
          <w:marTop w:val="0"/>
          <w:marBottom w:val="0"/>
          <w:divBdr>
            <w:top w:val="none" w:sz="0" w:space="0" w:color="auto"/>
            <w:left w:val="none" w:sz="0" w:space="0" w:color="auto"/>
            <w:bottom w:val="none" w:sz="0" w:space="0" w:color="auto"/>
            <w:right w:val="none" w:sz="0" w:space="0" w:color="auto"/>
          </w:divBdr>
          <w:divsChild>
            <w:div w:id="766461733">
              <w:marLeft w:val="0"/>
              <w:marRight w:val="0"/>
              <w:marTop w:val="0"/>
              <w:marBottom w:val="0"/>
              <w:divBdr>
                <w:top w:val="none" w:sz="0" w:space="0" w:color="auto"/>
                <w:left w:val="none" w:sz="0" w:space="0" w:color="auto"/>
                <w:bottom w:val="none" w:sz="0" w:space="0" w:color="auto"/>
                <w:right w:val="none" w:sz="0" w:space="0" w:color="auto"/>
              </w:divBdr>
              <w:divsChild>
                <w:div w:id="267008315">
                  <w:marLeft w:val="0"/>
                  <w:marRight w:val="0"/>
                  <w:marTop w:val="0"/>
                  <w:marBottom w:val="0"/>
                  <w:divBdr>
                    <w:top w:val="none" w:sz="0" w:space="0" w:color="auto"/>
                    <w:left w:val="none" w:sz="0" w:space="0" w:color="auto"/>
                    <w:bottom w:val="none" w:sz="0" w:space="0" w:color="auto"/>
                    <w:right w:val="none" w:sz="0" w:space="0" w:color="auto"/>
                  </w:divBdr>
                  <w:divsChild>
                    <w:div w:id="1091856889">
                      <w:marLeft w:val="0"/>
                      <w:marRight w:val="0"/>
                      <w:marTop w:val="0"/>
                      <w:marBottom w:val="0"/>
                      <w:divBdr>
                        <w:top w:val="none" w:sz="0" w:space="0" w:color="auto"/>
                        <w:left w:val="none" w:sz="0" w:space="0" w:color="auto"/>
                        <w:bottom w:val="none" w:sz="0" w:space="0" w:color="auto"/>
                        <w:right w:val="none" w:sz="0" w:space="0" w:color="auto"/>
                      </w:divBdr>
                      <w:divsChild>
                        <w:div w:id="2144303414">
                          <w:marLeft w:val="0"/>
                          <w:marRight w:val="0"/>
                          <w:marTop w:val="0"/>
                          <w:marBottom w:val="0"/>
                          <w:divBdr>
                            <w:top w:val="none" w:sz="0" w:space="0" w:color="auto"/>
                            <w:left w:val="none" w:sz="0" w:space="0" w:color="auto"/>
                            <w:bottom w:val="none" w:sz="0" w:space="0" w:color="auto"/>
                            <w:right w:val="none" w:sz="0" w:space="0" w:color="auto"/>
                          </w:divBdr>
                          <w:divsChild>
                            <w:div w:id="1181312190">
                              <w:marLeft w:val="0"/>
                              <w:marRight w:val="0"/>
                              <w:marTop w:val="0"/>
                              <w:marBottom w:val="0"/>
                              <w:divBdr>
                                <w:top w:val="none" w:sz="0" w:space="0" w:color="auto"/>
                                <w:left w:val="none" w:sz="0" w:space="0" w:color="auto"/>
                                <w:bottom w:val="none" w:sz="0" w:space="0" w:color="auto"/>
                                <w:right w:val="none" w:sz="0" w:space="0" w:color="auto"/>
                              </w:divBdr>
                              <w:divsChild>
                                <w:div w:id="1153718563">
                                  <w:marLeft w:val="0"/>
                                  <w:marRight w:val="0"/>
                                  <w:marTop w:val="0"/>
                                  <w:marBottom w:val="0"/>
                                  <w:divBdr>
                                    <w:top w:val="none" w:sz="0" w:space="0" w:color="auto"/>
                                    <w:left w:val="none" w:sz="0" w:space="0" w:color="auto"/>
                                    <w:bottom w:val="none" w:sz="0" w:space="0" w:color="auto"/>
                                    <w:right w:val="none" w:sz="0" w:space="0" w:color="auto"/>
                                  </w:divBdr>
                                  <w:divsChild>
                                    <w:div w:id="1255825900">
                                      <w:marLeft w:val="0"/>
                                      <w:marRight w:val="0"/>
                                      <w:marTop w:val="0"/>
                                      <w:marBottom w:val="0"/>
                                      <w:divBdr>
                                        <w:top w:val="none" w:sz="0" w:space="0" w:color="auto"/>
                                        <w:left w:val="none" w:sz="0" w:space="0" w:color="auto"/>
                                        <w:bottom w:val="none" w:sz="0" w:space="0" w:color="auto"/>
                                        <w:right w:val="none" w:sz="0" w:space="0" w:color="auto"/>
                                      </w:divBdr>
                                      <w:divsChild>
                                        <w:div w:id="1482573270">
                                          <w:marLeft w:val="0"/>
                                          <w:marRight w:val="0"/>
                                          <w:marTop w:val="0"/>
                                          <w:marBottom w:val="0"/>
                                          <w:divBdr>
                                            <w:top w:val="none" w:sz="0" w:space="0" w:color="auto"/>
                                            <w:left w:val="none" w:sz="0" w:space="0" w:color="auto"/>
                                            <w:bottom w:val="none" w:sz="0" w:space="0" w:color="auto"/>
                                            <w:right w:val="none" w:sz="0" w:space="0" w:color="auto"/>
                                          </w:divBdr>
                                          <w:divsChild>
                                            <w:div w:id="1347751349">
                                              <w:marLeft w:val="0"/>
                                              <w:marRight w:val="0"/>
                                              <w:marTop w:val="0"/>
                                              <w:marBottom w:val="0"/>
                                              <w:divBdr>
                                                <w:top w:val="none" w:sz="0" w:space="0" w:color="auto"/>
                                                <w:left w:val="none" w:sz="0" w:space="0" w:color="auto"/>
                                                <w:bottom w:val="none" w:sz="0" w:space="0" w:color="auto"/>
                                                <w:right w:val="none" w:sz="0" w:space="0" w:color="auto"/>
                                              </w:divBdr>
                                              <w:divsChild>
                                                <w:div w:id="1661424491">
                                                  <w:marLeft w:val="0"/>
                                                  <w:marRight w:val="0"/>
                                                  <w:marTop w:val="0"/>
                                                  <w:marBottom w:val="0"/>
                                                  <w:divBdr>
                                                    <w:top w:val="none" w:sz="0" w:space="0" w:color="auto"/>
                                                    <w:left w:val="none" w:sz="0" w:space="0" w:color="auto"/>
                                                    <w:bottom w:val="none" w:sz="0" w:space="0" w:color="auto"/>
                                                    <w:right w:val="none" w:sz="0" w:space="0" w:color="auto"/>
                                                  </w:divBdr>
                                                  <w:divsChild>
                                                    <w:div w:id="762266137">
                                                      <w:marLeft w:val="0"/>
                                                      <w:marRight w:val="0"/>
                                                      <w:marTop w:val="0"/>
                                                      <w:marBottom w:val="0"/>
                                                      <w:divBdr>
                                                        <w:top w:val="none" w:sz="0" w:space="0" w:color="auto"/>
                                                        <w:left w:val="none" w:sz="0" w:space="0" w:color="auto"/>
                                                        <w:bottom w:val="none" w:sz="0" w:space="0" w:color="auto"/>
                                                        <w:right w:val="none" w:sz="0" w:space="0" w:color="auto"/>
                                                      </w:divBdr>
                                                      <w:divsChild>
                                                        <w:div w:id="12340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9107665">
      <w:bodyDiv w:val="1"/>
      <w:marLeft w:val="0"/>
      <w:marRight w:val="0"/>
      <w:marTop w:val="0"/>
      <w:marBottom w:val="0"/>
      <w:divBdr>
        <w:top w:val="none" w:sz="0" w:space="0" w:color="auto"/>
        <w:left w:val="none" w:sz="0" w:space="0" w:color="auto"/>
        <w:bottom w:val="none" w:sz="0" w:space="0" w:color="auto"/>
        <w:right w:val="none" w:sz="0" w:space="0" w:color="auto"/>
      </w:divBdr>
    </w:div>
    <w:div w:id="1411737176">
      <w:bodyDiv w:val="1"/>
      <w:marLeft w:val="0"/>
      <w:marRight w:val="0"/>
      <w:marTop w:val="0"/>
      <w:marBottom w:val="0"/>
      <w:divBdr>
        <w:top w:val="none" w:sz="0" w:space="0" w:color="auto"/>
        <w:left w:val="none" w:sz="0" w:space="0" w:color="auto"/>
        <w:bottom w:val="none" w:sz="0" w:space="0" w:color="auto"/>
        <w:right w:val="none" w:sz="0" w:space="0" w:color="auto"/>
      </w:divBdr>
      <w:divsChild>
        <w:div w:id="263533257">
          <w:marLeft w:val="0"/>
          <w:marRight w:val="0"/>
          <w:marTop w:val="0"/>
          <w:marBottom w:val="0"/>
          <w:divBdr>
            <w:top w:val="none" w:sz="0" w:space="0" w:color="auto"/>
            <w:left w:val="none" w:sz="0" w:space="0" w:color="auto"/>
            <w:bottom w:val="none" w:sz="0" w:space="0" w:color="auto"/>
            <w:right w:val="none" w:sz="0" w:space="0" w:color="auto"/>
          </w:divBdr>
          <w:divsChild>
            <w:div w:id="1329865691">
              <w:marLeft w:val="0"/>
              <w:marRight w:val="0"/>
              <w:marTop w:val="0"/>
              <w:marBottom w:val="0"/>
              <w:divBdr>
                <w:top w:val="none" w:sz="0" w:space="0" w:color="auto"/>
                <w:left w:val="none" w:sz="0" w:space="0" w:color="auto"/>
                <w:bottom w:val="none" w:sz="0" w:space="0" w:color="auto"/>
                <w:right w:val="none" w:sz="0" w:space="0" w:color="auto"/>
              </w:divBdr>
              <w:divsChild>
                <w:div w:id="1148479287">
                  <w:marLeft w:val="0"/>
                  <w:marRight w:val="0"/>
                  <w:marTop w:val="0"/>
                  <w:marBottom w:val="0"/>
                  <w:divBdr>
                    <w:top w:val="none" w:sz="0" w:space="0" w:color="auto"/>
                    <w:left w:val="none" w:sz="0" w:space="0" w:color="auto"/>
                    <w:bottom w:val="none" w:sz="0" w:space="0" w:color="auto"/>
                    <w:right w:val="none" w:sz="0" w:space="0" w:color="auto"/>
                  </w:divBdr>
                  <w:divsChild>
                    <w:div w:id="432362554">
                      <w:marLeft w:val="0"/>
                      <w:marRight w:val="0"/>
                      <w:marTop w:val="0"/>
                      <w:marBottom w:val="0"/>
                      <w:divBdr>
                        <w:top w:val="none" w:sz="0" w:space="0" w:color="auto"/>
                        <w:left w:val="none" w:sz="0" w:space="0" w:color="auto"/>
                        <w:bottom w:val="none" w:sz="0" w:space="0" w:color="auto"/>
                        <w:right w:val="none" w:sz="0" w:space="0" w:color="auto"/>
                      </w:divBdr>
                      <w:divsChild>
                        <w:div w:id="2146893955">
                          <w:marLeft w:val="0"/>
                          <w:marRight w:val="0"/>
                          <w:marTop w:val="0"/>
                          <w:marBottom w:val="0"/>
                          <w:divBdr>
                            <w:top w:val="none" w:sz="0" w:space="0" w:color="auto"/>
                            <w:left w:val="none" w:sz="0" w:space="0" w:color="auto"/>
                            <w:bottom w:val="none" w:sz="0" w:space="0" w:color="auto"/>
                            <w:right w:val="none" w:sz="0" w:space="0" w:color="auto"/>
                          </w:divBdr>
                          <w:divsChild>
                            <w:div w:id="1651592291">
                              <w:marLeft w:val="0"/>
                              <w:marRight w:val="0"/>
                              <w:marTop w:val="0"/>
                              <w:marBottom w:val="0"/>
                              <w:divBdr>
                                <w:top w:val="none" w:sz="0" w:space="0" w:color="auto"/>
                                <w:left w:val="none" w:sz="0" w:space="0" w:color="auto"/>
                                <w:bottom w:val="none" w:sz="0" w:space="0" w:color="auto"/>
                                <w:right w:val="none" w:sz="0" w:space="0" w:color="auto"/>
                              </w:divBdr>
                              <w:divsChild>
                                <w:div w:id="1986617093">
                                  <w:marLeft w:val="0"/>
                                  <w:marRight w:val="0"/>
                                  <w:marTop w:val="0"/>
                                  <w:marBottom w:val="0"/>
                                  <w:divBdr>
                                    <w:top w:val="none" w:sz="0" w:space="0" w:color="auto"/>
                                    <w:left w:val="none" w:sz="0" w:space="0" w:color="auto"/>
                                    <w:bottom w:val="none" w:sz="0" w:space="0" w:color="auto"/>
                                    <w:right w:val="none" w:sz="0" w:space="0" w:color="auto"/>
                                  </w:divBdr>
                                  <w:divsChild>
                                    <w:div w:id="342903860">
                                      <w:marLeft w:val="0"/>
                                      <w:marRight w:val="0"/>
                                      <w:marTop w:val="0"/>
                                      <w:marBottom w:val="0"/>
                                      <w:divBdr>
                                        <w:top w:val="none" w:sz="0" w:space="0" w:color="auto"/>
                                        <w:left w:val="none" w:sz="0" w:space="0" w:color="auto"/>
                                        <w:bottom w:val="none" w:sz="0" w:space="0" w:color="auto"/>
                                        <w:right w:val="none" w:sz="0" w:space="0" w:color="auto"/>
                                      </w:divBdr>
                                      <w:divsChild>
                                        <w:div w:id="809707823">
                                          <w:marLeft w:val="0"/>
                                          <w:marRight w:val="0"/>
                                          <w:marTop w:val="0"/>
                                          <w:marBottom w:val="0"/>
                                          <w:divBdr>
                                            <w:top w:val="none" w:sz="0" w:space="0" w:color="auto"/>
                                            <w:left w:val="none" w:sz="0" w:space="0" w:color="auto"/>
                                            <w:bottom w:val="none" w:sz="0" w:space="0" w:color="auto"/>
                                            <w:right w:val="none" w:sz="0" w:space="0" w:color="auto"/>
                                          </w:divBdr>
                                          <w:divsChild>
                                            <w:div w:id="414589946">
                                              <w:marLeft w:val="0"/>
                                              <w:marRight w:val="0"/>
                                              <w:marTop w:val="0"/>
                                              <w:marBottom w:val="0"/>
                                              <w:divBdr>
                                                <w:top w:val="none" w:sz="0" w:space="0" w:color="auto"/>
                                                <w:left w:val="none" w:sz="0" w:space="0" w:color="auto"/>
                                                <w:bottom w:val="none" w:sz="0" w:space="0" w:color="auto"/>
                                                <w:right w:val="none" w:sz="0" w:space="0" w:color="auto"/>
                                              </w:divBdr>
                                              <w:divsChild>
                                                <w:div w:id="1909799383">
                                                  <w:marLeft w:val="0"/>
                                                  <w:marRight w:val="0"/>
                                                  <w:marTop w:val="0"/>
                                                  <w:marBottom w:val="0"/>
                                                  <w:divBdr>
                                                    <w:top w:val="none" w:sz="0" w:space="0" w:color="auto"/>
                                                    <w:left w:val="none" w:sz="0" w:space="0" w:color="auto"/>
                                                    <w:bottom w:val="none" w:sz="0" w:space="0" w:color="auto"/>
                                                    <w:right w:val="none" w:sz="0" w:space="0" w:color="auto"/>
                                                  </w:divBdr>
                                                  <w:divsChild>
                                                    <w:div w:id="1534269788">
                                                      <w:marLeft w:val="0"/>
                                                      <w:marRight w:val="0"/>
                                                      <w:marTop w:val="0"/>
                                                      <w:marBottom w:val="0"/>
                                                      <w:divBdr>
                                                        <w:top w:val="none" w:sz="0" w:space="0" w:color="auto"/>
                                                        <w:left w:val="none" w:sz="0" w:space="0" w:color="auto"/>
                                                        <w:bottom w:val="none" w:sz="0" w:space="0" w:color="auto"/>
                                                        <w:right w:val="none" w:sz="0" w:space="0" w:color="auto"/>
                                                      </w:divBdr>
                                                      <w:divsChild>
                                                        <w:div w:id="69168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0995614">
      <w:bodyDiv w:val="1"/>
      <w:marLeft w:val="0"/>
      <w:marRight w:val="0"/>
      <w:marTop w:val="0"/>
      <w:marBottom w:val="0"/>
      <w:divBdr>
        <w:top w:val="none" w:sz="0" w:space="0" w:color="auto"/>
        <w:left w:val="none" w:sz="0" w:space="0" w:color="auto"/>
        <w:bottom w:val="none" w:sz="0" w:space="0" w:color="auto"/>
        <w:right w:val="none" w:sz="0" w:space="0" w:color="auto"/>
      </w:divBdr>
    </w:div>
    <w:div w:id="1498155535">
      <w:bodyDiv w:val="1"/>
      <w:marLeft w:val="0"/>
      <w:marRight w:val="0"/>
      <w:marTop w:val="0"/>
      <w:marBottom w:val="0"/>
      <w:divBdr>
        <w:top w:val="none" w:sz="0" w:space="0" w:color="auto"/>
        <w:left w:val="none" w:sz="0" w:space="0" w:color="auto"/>
        <w:bottom w:val="none" w:sz="0" w:space="0" w:color="auto"/>
        <w:right w:val="none" w:sz="0" w:space="0" w:color="auto"/>
      </w:divBdr>
    </w:div>
    <w:div w:id="1520847388">
      <w:bodyDiv w:val="1"/>
      <w:marLeft w:val="0"/>
      <w:marRight w:val="0"/>
      <w:marTop w:val="0"/>
      <w:marBottom w:val="0"/>
      <w:divBdr>
        <w:top w:val="none" w:sz="0" w:space="0" w:color="auto"/>
        <w:left w:val="none" w:sz="0" w:space="0" w:color="auto"/>
        <w:bottom w:val="none" w:sz="0" w:space="0" w:color="auto"/>
        <w:right w:val="none" w:sz="0" w:space="0" w:color="auto"/>
      </w:divBdr>
    </w:div>
    <w:div w:id="1613587087">
      <w:bodyDiv w:val="1"/>
      <w:marLeft w:val="0"/>
      <w:marRight w:val="0"/>
      <w:marTop w:val="0"/>
      <w:marBottom w:val="0"/>
      <w:divBdr>
        <w:top w:val="none" w:sz="0" w:space="0" w:color="auto"/>
        <w:left w:val="none" w:sz="0" w:space="0" w:color="auto"/>
        <w:bottom w:val="none" w:sz="0" w:space="0" w:color="auto"/>
        <w:right w:val="none" w:sz="0" w:space="0" w:color="auto"/>
      </w:divBdr>
    </w:div>
    <w:div w:id="1628581916">
      <w:bodyDiv w:val="1"/>
      <w:marLeft w:val="0"/>
      <w:marRight w:val="0"/>
      <w:marTop w:val="0"/>
      <w:marBottom w:val="0"/>
      <w:divBdr>
        <w:top w:val="none" w:sz="0" w:space="0" w:color="auto"/>
        <w:left w:val="none" w:sz="0" w:space="0" w:color="auto"/>
        <w:bottom w:val="none" w:sz="0" w:space="0" w:color="auto"/>
        <w:right w:val="none" w:sz="0" w:space="0" w:color="auto"/>
      </w:divBdr>
      <w:divsChild>
        <w:div w:id="1479415568">
          <w:marLeft w:val="0"/>
          <w:marRight w:val="0"/>
          <w:marTop w:val="0"/>
          <w:marBottom w:val="0"/>
          <w:divBdr>
            <w:top w:val="none" w:sz="0" w:space="0" w:color="auto"/>
            <w:left w:val="none" w:sz="0" w:space="0" w:color="auto"/>
            <w:bottom w:val="none" w:sz="0" w:space="0" w:color="auto"/>
            <w:right w:val="none" w:sz="0" w:space="0" w:color="auto"/>
          </w:divBdr>
          <w:divsChild>
            <w:div w:id="1291017481">
              <w:marLeft w:val="0"/>
              <w:marRight w:val="0"/>
              <w:marTop w:val="0"/>
              <w:marBottom w:val="0"/>
              <w:divBdr>
                <w:top w:val="none" w:sz="0" w:space="0" w:color="auto"/>
                <w:left w:val="none" w:sz="0" w:space="0" w:color="auto"/>
                <w:bottom w:val="none" w:sz="0" w:space="0" w:color="auto"/>
                <w:right w:val="none" w:sz="0" w:space="0" w:color="auto"/>
              </w:divBdr>
              <w:divsChild>
                <w:div w:id="1258755672">
                  <w:marLeft w:val="0"/>
                  <w:marRight w:val="0"/>
                  <w:marTop w:val="0"/>
                  <w:marBottom w:val="0"/>
                  <w:divBdr>
                    <w:top w:val="none" w:sz="0" w:space="0" w:color="auto"/>
                    <w:left w:val="none" w:sz="0" w:space="0" w:color="auto"/>
                    <w:bottom w:val="none" w:sz="0" w:space="0" w:color="auto"/>
                    <w:right w:val="none" w:sz="0" w:space="0" w:color="auto"/>
                  </w:divBdr>
                  <w:divsChild>
                    <w:div w:id="24058994">
                      <w:marLeft w:val="0"/>
                      <w:marRight w:val="0"/>
                      <w:marTop w:val="0"/>
                      <w:marBottom w:val="0"/>
                      <w:divBdr>
                        <w:top w:val="none" w:sz="0" w:space="0" w:color="auto"/>
                        <w:left w:val="none" w:sz="0" w:space="0" w:color="auto"/>
                        <w:bottom w:val="none" w:sz="0" w:space="0" w:color="auto"/>
                        <w:right w:val="none" w:sz="0" w:space="0" w:color="auto"/>
                      </w:divBdr>
                      <w:divsChild>
                        <w:div w:id="2017732260">
                          <w:marLeft w:val="0"/>
                          <w:marRight w:val="0"/>
                          <w:marTop w:val="0"/>
                          <w:marBottom w:val="0"/>
                          <w:divBdr>
                            <w:top w:val="none" w:sz="0" w:space="0" w:color="auto"/>
                            <w:left w:val="none" w:sz="0" w:space="0" w:color="auto"/>
                            <w:bottom w:val="none" w:sz="0" w:space="0" w:color="auto"/>
                            <w:right w:val="none" w:sz="0" w:space="0" w:color="auto"/>
                          </w:divBdr>
                          <w:divsChild>
                            <w:div w:id="1609778304">
                              <w:marLeft w:val="0"/>
                              <w:marRight w:val="0"/>
                              <w:marTop w:val="0"/>
                              <w:marBottom w:val="0"/>
                              <w:divBdr>
                                <w:top w:val="none" w:sz="0" w:space="0" w:color="auto"/>
                                <w:left w:val="none" w:sz="0" w:space="0" w:color="auto"/>
                                <w:bottom w:val="none" w:sz="0" w:space="0" w:color="auto"/>
                                <w:right w:val="none" w:sz="0" w:space="0" w:color="auto"/>
                              </w:divBdr>
                              <w:divsChild>
                                <w:div w:id="256132530">
                                  <w:marLeft w:val="0"/>
                                  <w:marRight w:val="0"/>
                                  <w:marTop w:val="0"/>
                                  <w:marBottom w:val="0"/>
                                  <w:divBdr>
                                    <w:top w:val="none" w:sz="0" w:space="0" w:color="auto"/>
                                    <w:left w:val="none" w:sz="0" w:space="0" w:color="auto"/>
                                    <w:bottom w:val="none" w:sz="0" w:space="0" w:color="auto"/>
                                    <w:right w:val="none" w:sz="0" w:space="0" w:color="auto"/>
                                  </w:divBdr>
                                  <w:divsChild>
                                    <w:div w:id="1832256359">
                                      <w:marLeft w:val="0"/>
                                      <w:marRight w:val="0"/>
                                      <w:marTop w:val="0"/>
                                      <w:marBottom w:val="0"/>
                                      <w:divBdr>
                                        <w:top w:val="none" w:sz="0" w:space="0" w:color="auto"/>
                                        <w:left w:val="none" w:sz="0" w:space="0" w:color="auto"/>
                                        <w:bottom w:val="none" w:sz="0" w:space="0" w:color="auto"/>
                                        <w:right w:val="none" w:sz="0" w:space="0" w:color="auto"/>
                                      </w:divBdr>
                                      <w:divsChild>
                                        <w:div w:id="1874030202">
                                          <w:marLeft w:val="0"/>
                                          <w:marRight w:val="0"/>
                                          <w:marTop w:val="0"/>
                                          <w:marBottom w:val="0"/>
                                          <w:divBdr>
                                            <w:top w:val="none" w:sz="0" w:space="0" w:color="auto"/>
                                            <w:left w:val="none" w:sz="0" w:space="0" w:color="auto"/>
                                            <w:bottom w:val="none" w:sz="0" w:space="0" w:color="auto"/>
                                            <w:right w:val="none" w:sz="0" w:space="0" w:color="auto"/>
                                          </w:divBdr>
                                          <w:divsChild>
                                            <w:div w:id="30226489">
                                              <w:marLeft w:val="0"/>
                                              <w:marRight w:val="0"/>
                                              <w:marTop w:val="0"/>
                                              <w:marBottom w:val="0"/>
                                              <w:divBdr>
                                                <w:top w:val="none" w:sz="0" w:space="0" w:color="auto"/>
                                                <w:left w:val="none" w:sz="0" w:space="0" w:color="auto"/>
                                                <w:bottom w:val="none" w:sz="0" w:space="0" w:color="auto"/>
                                                <w:right w:val="none" w:sz="0" w:space="0" w:color="auto"/>
                                              </w:divBdr>
                                              <w:divsChild>
                                                <w:div w:id="427233898">
                                                  <w:marLeft w:val="0"/>
                                                  <w:marRight w:val="0"/>
                                                  <w:marTop w:val="0"/>
                                                  <w:marBottom w:val="0"/>
                                                  <w:divBdr>
                                                    <w:top w:val="none" w:sz="0" w:space="0" w:color="auto"/>
                                                    <w:left w:val="none" w:sz="0" w:space="0" w:color="auto"/>
                                                    <w:bottom w:val="none" w:sz="0" w:space="0" w:color="auto"/>
                                                    <w:right w:val="none" w:sz="0" w:space="0" w:color="auto"/>
                                                  </w:divBdr>
                                                  <w:divsChild>
                                                    <w:div w:id="939528744">
                                                      <w:marLeft w:val="0"/>
                                                      <w:marRight w:val="0"/>
                                                      <w:marTop w:val="0"/>
                                                      <w:marBottom w:val="0"/>
                                                      <w:divBdr>
                                                        <w:top w:val="none" w:sz="0" w:space="0" w:color="auto"/>
                                                        <w:left w:val="none" w:sz="0" w:space="0" w:color="auto"/>
                                                        <w:bottom w:val="none" w:sz="0" w:space="0" w:color="auto"/>
                                                        <w:right w:val="none" w:sz="0" w:space="0" w:color="auto"/>
                                                      </w:divBdr>
                                                      <w:divsChild>
                                                        <w:div w:id="141743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7683328">
      <w:bodyDiv w:val="1"/>
      <w:marLeft w:val="0"/>
      <w:marRight w:val="0"/>
      <w:marTop w:val="0"/>
      <w:marBottom w:val="0"/>
      <w:divBdr>
        <w:top w:val="none" w:sz="0" w:space="0" w:color="auto"/>
        <w:left w:val="none" w:sz="0" w:space="0" w:color="auto"/>
        <w:bottom w:val="none" w:sz="0" w:space="0" w:color="auto"/>
        <w:right w:val="none" w:sz="0" w:space="0" w:color="auto"/>
      </w:divBdr>
      <w:divsChild>
        <w:div w:id="1715496479">
          <w:marLeft w:val="0"/>
          <w:marRight w:val="0"/>
          <w:marTop w:val="0"/>
          <w:marBottom w:val="0"/>
          <w:divBdr>
            <w:top w:val="none" w:sz="0" w:space="0" w:color="auto"/>
            <w:left w:val="none" w:sz="0" w:space="0" w:color="auto"/>
            <w:bottom w:val="none" w:sz="0" w:space="0" w:color="auto"/>
            <w:right w:val="none" w:sz="0" w:space="0" w:color="auto"/>
          </w:divBdr>
          <w:divsChild>
            <w:div w:id="1856724691">
              <w:marLeft w:val="0"/>
              <w:marRight w:val="0"/>
              <w:marTop w:val="0"/>
              <w:marBottom w:val="0"/>
              <w:divBdr>
                <w:top w:val="none" w:sz="0" w:space="0" w:color="auto"/>
                <w:left w:val="none" w:sz="0" w:space="0" w:color="auto"/>
                <w:bottom w:val="none" w:sz="0" w:space="0" w:color="auto"/>
                <w:right w:val="none" w:sz="0" w:space="0" w:color="auto"/>
              </w:divBdr>
              <w:divsChild>
                <w:div w:id="1500731818">
                  <w:marLeft w:val="0"/>
                  <w:marRight w:val="0"/>
                  <w:marTop w:val="0"/>
                  <w:marBottom w:val="0"/>
                  <w:divBdr>
                    <w:top w:val="none" w:sz="0" w:space="0" w:color="auto"/>
                    <w:left w:val="none" w:sz="0" w:space="0" w:color="auto"/>
                    <w:bottom w:val="none" w:sz="0" w:space="0" w:color="auto"/>
                    <w:right w:val="none" w:sz="0" w:space="0" w:color="auto"/>
                  </w:divBdr>
                  <w:divsChild>
                    <w:div w:id="898705596">
                      <w:marLeft w:val="0"/>
                      <w:marRight w:val="0"/>
                      <w:marTop w:val="0"/>
                      <w:marBottom w:val="0"/>
                      <w:divBdr>
                        <w:top w:val="none" w:sz="0" w:space="0" w:color="auto"/>
                        <w:left w:val="none" w:sz="0" w:space="0" w:color="auto"/>
                        <w:bottom w:val="none" w:sz="0" w:space="0" w:color="auto"/>
                        <w:right w:val="none" w:sz="0" w:space="0" w:color="auto"/>
                      </w:divBdr>
                      <w:divsChild>
                        <w:div w:id="1782525736">
                          <w:marLeft w:val="0"/>
                          <w:marRight w:val="0"/>
                          <w:marTop w:val="0"/>
                          <w:marBottom w:val="0"/>
                          <w:divBdr>
                            <w:top w:val="none" w:sz="0" w:space="0" w:color="auto"/>
                            <w:left w:val="none" w:sz="0" w:space="0" w:color="auto"/>
                            <w:bottom w:val="none" w:sz="0" w:space="0" w:color="auto"/>
                            <w:right w:val="none" w:sz="0" w:space="0" w:color="auto"/>
                          </w:divBdr>
                          <w:divsChild>
                            <w:div w:id="924925415">
                              <w:marLeft w:val="0"/>
                              <w:marRight w:val="0"/>
                              <w:marTop w:val="0"/>
                              <w:marBottom w:val="0"/>
                              <w:divBdr>
                                <w:top w:val="none" w:sz="0" w:space="0" w:color="auto"/>
                                <w:left w:val="none" w:sz="0" w:space="0" w:color="auto"/>
                                <w:bottom w:val="none" w:sz="0" w:space="0" w:color="auto"/>
                                <w:right w:val="none" w:sz="0" w:space="0" w:color="auto"/>
                              </w:divBdr>
                              <w:divsChild>
                                <w:div w:id="986318196">
                                  <w:marLeft w:val="0"/>
                                  <w:marRight w:val="0"/>
                                  <w:marTop w:val="0"/>
                                  <w:marBottom w:val="0"/>
                                  <w:divBdr>
                                    <w:top w:val="none" w:sz="0" w:space="0" w:color="auto"/>
                                    <w:left w:val="none" w:sz="0" w:space="0" w:color="auto"/>
                                    <w:bottom w:val="none" w:sz="0" w:space="0" w:color="auto"/>
                                    <w:right w:val="none" w:sz="0" w:space="0" w:color="auto"/>
                                  </w:divBdr>
                                  <w:divsChild>
                                    <w:div w:id="385178935">
                                      <w:marLeft w:val="0"/>
                                      <w:marRight w:val="0"/>
                                      <w:marTop w:val="0"/>
                                      <w:marBottom w:val="0"/>
                                      <w:divBdr>
                                        <w:top w:val="none" w:sz="0" w:space="0" w:color="auto"/>
                                        <w:left w:val="none" w:sz="0" w:space="0" w:color="auto"/>
                                        <w:bottom w:val="none" w:sz="0" w:space="0" w:color="auto"/>
                                        <w:right w:val="none" w:sz="0" w:space="0" w:color="auto"/>
                                      </w:divBdr>
                                      <w:divsChild>
                                        <w:div w:id="1925143362">
                                          <w:marLeft w:val="0"/>
                                          <w:marRight w:val="0"/>
                                          <w:marTop w:val="0"/>
                                          <w:marBottom w:val="0"/>
                                          <w:divBdr>
                                            <w:top w:val="none" w:sz="0" w:space="0" w:color="auto"/>
                                            <w:left w:val="none" w:sz="0" w:space="0" w:color="auto"/>
                                            <w:bottom w:val="none" w:sz="0" w:space="0" w:color="auto"/>
                                            <w:right w:val="none" w:sz="0" w:space="0" w:color="auto"/>
                                          </w:divBdr>
                                          <w:divsChild>
                                            <w:div w:id="727606535">
                                              <w:marLeft w:val="0"/>
                                              <w:marRight w:val="0"/>
                                              <w:marTop w:val="0"/>
                                              <w:marBottom w:val="0"/>
                                              <w:divBdr>
                                                <w:top w:val="none" w:sz="0" w:space="0" w:color="auto"/>
                                                <w:left w:val="none" w:sz="0" w:space="0" w:color="auto"/>
                                                <w:bottom w:val="none" w:sz="0" w:space="0" w:color="auto"/>
                                                <w:right w:val="none" w:sz="0" w:space="0" w:color="auto"/>
                                              </w:divBdr>
                                              <w:divsChild>
                                                <w:div w:id="350568560">
                                                  <w:marLeft w:val="0"/>
                                                  <w:marRight w:val="0"/>
                                                  <w:marTop w:val="0"/>
                                                  <w:marBottom w:val="0"/>
                                                  <w:divBdr>
                                                    <w:top w:val="none" w:sz="0" w:space="0" w:color="auto"/>
                                                    <w:left w:val="none" w:sz="0" w:space="0" w:color="auto"/>
                                                    <w:bottom w:val="none" w:sz="0" w:space="0" w:color="auto"/>
                                                    <w:right w:val="none" w:sz="0" w:space="0" w:color="auto"/>
                                                  </w:divBdr>
                                                  <w:divsChild>
                                                    <w:div w:id="588318000">
                                                      <w:marLeft w:val="0"/>
                                                      <w:marRight w:val="0"/>
                                                      <w:marTop w:val="0"/>
                                                      <w:marBottom w:val="0"/>
                                                      <w:divBdr>
                                                        <w:top w:val="none" w:sz="0" w:space="0" w:color="auto"/>
                                                        <w:left w:val="none" w:sz="0" w:space="0" w:color="auto"/>
                                                        <w:bottom w:val="none" w:sz="0" w:space="0" w:color="auto"/>
                                                        <w:right w:val="none" w:sz="0" w:space="0" w:color="auto"/>
                                                      </w:divBdr>
                                                      <w:divsChild>
                                                        <w:div w:id="1989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1053521">
      <w:bodyDiv w:val="1"/>
      <w:marLeft w:val="0"/>
      <w:marRight w:val="0"/>
      <w:marTop w:val="0"/>
      <w:marBottom w:val="0"/>
      <w:divBdr>
        <w:top w:val="none" w:sz="0" w:space="0" w:color="auto"/>
        <w:left w:val="none" w:sz="0" w:space="0" w:color="auto"/>
        <w:bottom w:val="none" w:sz="0" w:space="0" w:color="auto"/>
        <w:right w:val="none" w:sz="0" w:space="0" w:color="auto"/>
      </w:divBdr>
    </w:div>
    <w:div w:id="1829438101">
      <w:bodyDiv w:val="1"/>
      <w:marLeft w:val="0"/>
      <w:marRight w:val="0"/>
      <w:marTop w:val="0"/>
      <w:marBottom w:val="0"/>
      <w:divBdr>
        <w:top w:val="none" w:sz="0" w:space="0" w:color="auto"/>
        <w:left w:val="none" w:sz="0" w:space="0" w:color="auto"/>
        <w:bottom w:val="none" w:sz="0" w:space="0" w:color="auto"/>
        <w:right w:val="none" w:sz="0" w:space="0" w:color="auto"/>
      </w:divBdr>
      <w:divsChild>
        <w:div w:id="1663893937">
          <w:marLeft w:val="0"/>
          <w:marRight w:val="0"/>
          <w:marTop w:val="0"/>
          <w:marBottom w:val="0"/>
          <w:divBdr>
            <w:top w:val="none" w:sz="0" w:space="0" w:color="auto"/>
            <w:left w:val="none" w:sz="0" w:space="0" w:color="auto"/>
            <w:bottom w:val="none" w:sz="0" w:space="0" w:color="auto"/>
            <w:right w:val="none" w:sz="0" w:space="0" w:color="auto"/>
          </w:divBdr>
          <w:divsChild>
            <w:div w:id="852455981">
              <w:marLeft w:val="0"/>
              <w:marRight w:val="0"/>
              <w:marTop w:val="0"/>
              <w:marBottom w:val="0"/>
              <w:divBdr>
                <w:top w:val="none" w:sz="0" w:space="0" w:color="auto"/>
                <w:left w:val="none" w:sz="0" w:space="0" w:color="auto"/>
                <w:bottom w:val="none" w:sz="0" w:space="0" w:color="auto"/>
                <w:right w:val="none" w:sz="0" w:space="0" w:color="auto"/>
              </w:divBdr>
              <w:divsChild>
                <w:div w:id="1218131709">
                  <w:marLeft w:val="0"/>
                  <w:marRight w:val="0"/>
                  <w:marTop w:val="0"/>
                  <w:marBottom w:val="0"/>
                  <w:divBdr>
                    <w:top w:val="none" w:sz="0" w:space="0" w:color="auto"/>
                    <w:left w:val="none" w:sz="0" w:space="0" w:color="auto"/>
                    <w:bottom w:val="none" w:sz="0" w:space="0" w:color="auto"/>
                    <w:right w:val="none" w:sz="0" w:space="0" w:color="auto"/>
                  </w:divBdr>
                  <w:divsChild>
                    <w:div w:id="452214320">
                      <w:marLeft w:val="0"/>
                      <w:marRight w:val="0"/>
                      <w:marTop w:val="0"/>
                      <w:marBottom w:val="0"/>
                      <w:divBdr>
                        <w:top w:val="none" w:sz="0" w:space="0" w:color="auto"/>
                        <w:left w:val="none" w:sz="0" w:space="0" w:color="auto"/>
                        <w:bottom w:val="none" w:sz="0" w:space="0" w:color="auto"/>
                        <w:right w:val="none" w:sz="0" w:space="0" w:color="auto"/>
                      </w:divBdr>
                      <w:divsChild>
                        <w:div w:id="1028678156">
                          <w:marLeft w:val="0"/>
                          <w:marRight w:val="0"/>
                          <w:marTop w:val="0"/>
                          <w:marBottom w:val="0"/>
                          <w:divBdr>
                            <w:top w:val="none" w:sz="0" w:space="0" w:color="auto"/>
                            <w:left w:val="none" w:sz="0" w:space="0" w:color="auto"/>
                            <w:bottom w:val="none" w:sz="0" w:space="0" w:color="auto"/>
                            <w:right w:val="none" w:sz="0" w:space="0" w:color="auto"/>
                          </w:divBdr>
                          <w:divsChild>
                            <w:div w:id="1421178840">
                              <w:marLeft w:val="0"/>
                              <w:marRight w:val="0"/>
                              <w:marTop w:val="0"/>
                              <w:marBottom w:val="0"/>
                              <w:divBdr>
                                <w:top w:val="none" w:sz="0" w:space="0" w:color="auto"/>
                                <w:left w:val="none" w:sz="0" w:space="0" w:color="auto"/>
                                <w:bottom w:val="none" w:sz="0" w:space="0" w:color="auto"/>
                                <w:right w:val="none" w:sz="0" w:space="0" w:color="auto"/>
                              </w:divBdr>
                              <w:divsChild>
                                <w:div w:id="2122526412">
                                  <w:marLeft w:val="0"/>
                                  <w:marRight w:val="0"/>
                                  <w:marTop w:val="0"/>
                                  <w:marBottom w:val="0"/>
                                  <w:divBdr>
                                    <w:top w:val="none" w:sz="0" w:space="0" w:color="auto"/>
                                    <w:left w:val="none" w:sz="0" w:space="0" w:color="auto"/>
                                    <w:bottom w:val="none" w:sz="0" w:space="0" w:color="auto"/>
                                    <w:right w:val="none" w:sz="0" w:space="0" w:color="auto"/>
                                  </w:divBdr>
                                  <w:divsChild>
                                    <w:div w:id="987513997">
                                      <w:marLeft w:val="0"/>
                                      <w:marRight w:val="0"/>
                                      <w:marTop w:val="0"/>
                                      <w:marBottom w:val="0"/>
                                      <w:divBdr>
                                        <w:top w:val="none" w:sz="0" w:space="0" w:color="auto"/>
                                        <w:left w:val="none" w:sz="0" w:space="0" w:color="auto"/>
                                        <w:bottom w:val="none" w:sz="0" w:space="0" w:color="auto"/>
                                        <w:right w:val="none" w:sz="0" w:space="0" w:color="auto"/>
                                      </w:divBdr>
                                      <w:divsChild>
                                        <w:div w:id="928074402">
                                          <w:marLeft w:val="0"/>
                                          <w:marRight w:val="0"/>
                                          <w:marTop w:val="0"/>
                                          <w:marBottom w:val="0"/>
                                          <w:divBdr>
                                            <w:top w:val="none" w:sz="0" w:space="0" w:color="auto"/>
                                            <w:left w:val="none" w:sz="0" w:space="0" w:color="auto"/>
                                            <w:bottom w:val="none" w:sz="0" w:space="0" w:color="auto"/>
                                            <w:right w:val="none" w:sz="0" w:space="0" w:color="auto"/>
                                          </w:divBdr>
                                          <w:divsChild>
                                            <w:div w:id="2023360240">
                                              <w:marLeft w:val="0"/>
                                              <w:marRight w:val="0"/>
                                              <w:marTop w:val="0"/>
                                              <w:marBottom w:val="0"/>
                                              <w:divBdr>
                                                <w:top w:val="none" w:sz="0" w:space="0" w:color="auto"/>
                                                <w:left w:val="none" w:sz="0" w:space="0" w:color="auto"/>
                                                <w:bottom w:val="none" w:sz="0" w:space="0" w:color="auto"/>
                                                <w:right w:val="none" w:sz="0" w:space="0" w:color="auto"/>
                                              </w:divBdr>
                                              <w:divsChild>
                                                <w:div w:id="738285477">
                                                  <w:marLeft w:val="0"/>
                                                  <w:marRight w:val="0"/>
                                                  <w:marTop w:val="0"/>
                                                  <w:marBottom w:val="0"/>
                                                  <w:divBdr>
                                                    <w:top w:val="none" w:sz="0" w:space="0" w:color="auto"/>
                                                    <w:left w:val="none" w:sz="0" w:space="0" w:color="auto"/>
                                                    <w:bottom w:val="none" w:sz="0" w:space="0" w:color="auto"/>
                                                    <w:right w:val="none" w:sz="0" w:space="0" w:color="auto"/>
                                                  </w:divBdr>
                                                  <w:divsChild>
                                                    <w:div w:id="690105975">
                                                      <w:marLeft w:val="0"/>
                                                      <w:marRight w:val="0"/>
                                                      <w:marTop w:val="0"/>
                                                      <w:marBottom w:val="0"/>
                                                      <w:divBdr>
                                                        <w:top w:val="none" w:sz="0" w:space="0" w:color="auto"/>
                                                        <w:left w:val="none" w:sz="0" w:space="0" w:color="auto"/>
                                                        <w:bottom w:val="none" w:sz="0" w:space="0" w:color="auto"/>
                                                        <w:right w:val="none" w:sz="0" w:space="0" w:color="auto"/>
                                                      </w:divBdr>
                                                      <w:divsChild>
                                                        <w:div w:id="1176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1962251">
      <w:bodyDiv w:val="1"/>
      <w:marLeft w:val="0"/>
      <w:marRight w:val="0"/>
      <w:marTop w:val="0"/>
      <w:marBottom w:val="0"/>
      <w:divBdr>
        <w:top w:val="none" w:sz="0" w:space="0" w:color="auto"/>
        <w:left w:val="none" w:sz="0" w:space="0" w:color="auto"/>
        <w:bottom w:val="none" w:sz="0" w:space="0" w:color="auto"/>
        <w:right w:val="none" w:sz="0" w:space="0" w:color="auto"/>
      </w:divBdr>
    </w:div>
    <w:div w:id="1942178898">
      <w:bodyDiv w:val="1"/>
      <w:marLeft w:val="0"/>
      <w:marRight w:val="0"/>
      <w:marTop w:val="0"/>
      <w:marBottom w:val="0"/>
      <w:divBdr>
        <w:top w:val="none" w:sz="0" w:space="0" w:color="auto"/>
        <w:left w:val="none" w:sz="0" w:space="0" w:color="auto"/>
        <w:bottom w:val="none" w:sz="0" w:space="0" w:color="auto"/>
        <w:right w:val="none" w:sz="0" w:space="0" w:color="auto"/>
      </w:divBdr>
      <w:divsChild>
        <w:div w:id="625164586">
          <w:marLeft w:val="0"/>
          <w:marRight w:val="0"/>
          <w:marTop w:val="0"/>
          <w:marBottom w:val="0"/>
          <w:divBdr>
            <w:top w:val="none" w:sz="0" w:space="0" w:color="auto"/>
            <w:left w:val="none" w:sz="0" w:space="0" w:color="auto"/>
            <w:bottom w:val="none" w:sz="0" w:space="0" w:color="auto"/>
            <w:right w:val="none" w:sz="0" w:space="0" w:color="auto"/>
          </w:divBdr>
          <w:divsChild>
            <w:div w:id="1888948389">
              <w:marLeft w:val="0"/>
              <w:marRight w:val="0"/>
              <w:marTop w:val="0"/>
              <w:marBottom w:val="0"/>
              <w:divBdr>
                <w:top w:val="none" w:sz="0" w:space="0" w:color="auto"/>
                <w:left w:val="none" w:sz="0" w:space="0" w:color="auto"/>
                <w:bottom w:val="none" w:sz="0" w:space="0" w:color="auto"/>
                <w:right w:val="none" w:sz="0" w:space="0" w:color="auto"/>
              </w:divBdr>
              <w:divsChild>
                <w:div w:id="269705019">
                  <w:marLeft w:val="0"/>
                  <w:marRight w:val="0"/>
                  <w:marTop w:val="0"/>
                  <w:marBottom w:val="0"/>
                  <w:divBdr>
                    <w:top w:val="none" w:sz="0" w:space="0" w:color="auto"/>
                    <w:left w:val="none" w:sz="0" w:space="0" w:color="auto"/>
                    <w:bottom w:val="none" w:sz="0" w:space="0" w:color="auto"/>
                    <w:right w:val="none" w:sz="0" w:space="0" w:color="auto"/>
                  </w:divBdr>
                  <w:divsChild>
                    <w:div w:id="1552383128">
                      <w:marLeft w:val="0"/>
                      <w:marRight w:val="0"/>
                      <w:marTop w:val="0"/>
                      <w:marBottom w:val="0"/>
                      <w:divBdr>
                        <w:top w:val="none" w:sz="0" w:space="0" w:color="auto"/>
                        <w:left w:val="none" w:sz="0" w:space="0" w:color="auto"/>
                        <w:bottom w:val="none" w:sz="0" w:space="0" w:color="auto"/>
                        <w:right w:val="none" w:sz="0" w:space="0" w:color="auto"/>
                      </w:divBdr>
                      <w:divsChild>
                        <w:div w:id="1988628583">
                          <w:marLeft w:val="0"/>
                          <w:marRight w:val="0"/>
                          <w:marTop w:val="0"/>
                          <w:marBottom w:val="0"/>
                          <w:divBdr>
                            <w:top w:val="none" w:sz="0" w:space="0" w:color="auto"/>
                            <w:left w:val="none" w:sz="0" w:space="0" w:color="auto"/>
                            <w:bottom w:val="none" w:sz="0" w:space="0" w:color="auto"/>
                            <w:right w:val="none" w:sz="0" w:space="0" w:color="auto"/>
                          </w:divBdr>
                          <w:divsChild>
                            <w:div w:id="1419206422">
                              <w:marLeft w:val="0"/>
                              <w:marRight w:val="0"/>
                              <w:marTop w:val="0"/>
                              <w:marBottom w:val="0"/>
                              <w:divBdr>
                                <w:top w:val="none" w:sz="0" w:space="0" w:color="auto"/>
                                <w:left w:val="none" w:sz="0" w:space="0" w:color="auto"/>
                                <w:bottom w:val="none" w:sz="0" w:space="0" w:color="auto"/>
                                <w:right w:val="none" w:sz="0" w:space="0" w:color="auto"/>
                              </w:divBdr>
                              <w:divsChild>
                                <w:div w:id="1325817478">
                                  <w:marLeft w:val="0"/>
                                  <w:marRight w:val="0"/>
                                  <w:marTop w:val="0"/>
                                  <w:marBottom w:val="0"/>
                                  <w:divBdr>
                                    <w:top w:val="none" w:sz="0" w:space="0" w:color="auto"/>
                                    <w:left w:val="none" w:sz="0" w:space="0" w:color="auto"/>
                                    <w:bottom w:val="none" w:sz="0" w:space="0" w:color="auto"/>
                                    <w:right w:val="none" w:sz="0" w:space="0" w:color="auto"/>
                                  </w:divBdr>
                                  <w:divsChild>
                                    <w:div w:id="1095250719">
                                      <w:marLeft w:val="0"/>
                                      <w:marRight w:val="0"/>
                                      <w:marTop w:val="0"/>
                                      <w:marBottom w:val="0"/>
                                      <w:divBdr>
                                        <w:top w:val="none" w:sz="0" w:space="0" w:color="auto"/>
                                        <w:left w:val="none" w:sz="0" w:space="0" w:color="auto"/>
                                        <w:bottom w:val="none" w:sz="0" w:space="0" w:color="auto"/>
                                        <w:right w:val="none" w:sz="0" w:space="0" w:color="auto"/>
                                      </w:divBdr>
                                      <w:divsChild>
                                        <w:div w:id="1317957488">
                                          <w:marLeft w:val="0"/>
                                          <w:marRight w:val="0"/>
                                          <w:marTop w:val="0"/>
                                          <w:marBottom w:val="0"/>
                                          <w:divBdr>
                                            <w:top w:val="none" w:sz="0" w:space="0" w:color="auto"/>
                                            <w:left w:val="none" w:sz="0" w:space="0" w:color="auto"/>
                                            <w:bottom w:val="none" w:sz="0" w:space="0" w:color="auto"/>
                                            <w:right w:val="none" w:sz="0" w:space="0" w:color="auto"/>
                                          </w:divBdr>
                                          <w:divsChild>
                                            <w:div w:id="2111388922">
                                              <w:marLeft w:val="0"/>
                                              <w:marRight w:val="0"/>
                                              <w:marTop w:val="0"/>
                                              <w:marBottom w:val="0"/>
                                              <w:divBdr>
                                                <w:top w:val="none" w:sz="0" w:space="0" w:color="auto"/>
                                                <w:left w:val="none" w:sz="0" w:space="0" w:color="auto"/>
                                                <w:bottom w:val="none" w:sz="0" w:space="0" w:color="auto"/>
                                                <w:right w:val="none" w:sz="0" w:space="0" w:color="auto"/>
                                              </w:divBdr>
                                              <w:divsChild>
                                                <w:div w:id="1859811883">
                                                  <w:marLeft w:val="0"/>
                                                  <w:marRight w:val="0"/>
                                                  <w:marTop w:val="0"/>
                                                  <w:marBottom w:val="0"/>
                                                  <w:divBdr>
                                                    <w:top w:val="none" w:sz="0" w:space="0" w:color="auto"/>
                                                    <w:left w:val="none" w:sz="0" w:space="0" w:color="auto"/>
                                                    <w:bottom w:val="none" w:sz="0" w:space="0" w:color="auto"/>
                                                    <w:right w:val="none" w:sz="0" w:space="0" w:color="auto"/>
                                                  </w:divBdr>
                                                  <w:divsChild>
                                                    <w:div w:id="1959021563">
                                                      <w:marLeft w:val="0"/>
                                                      <w:marRight w:val="0"/>
                                                      <w:marTop w:val="0"/>
                                                      <w:marBottom w:val="0"/>
                                                      <w:divBdr>
                                                        <w:top w:val="none" w:sz="0" w:space="0" w:color="auto"/>
                                                        <w:left w:val="none" w:sz="0" w:space="0" w:color="auto"/>
                                                        <w:bottom w:val="none" w:sz="0" w:space="0" w:color="auto"/>
                                                        <w:right w:val="none" w:sz="0" w:space="0" w:color="auto"/>
                                                      </w:divBdr>
                                                      <w:divsChild>
                                                        <w:div w:id="24191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6955585">
      <w:bodyDiv w:val="1"/>
      <w:marLeft w:val="0"/>
      <w:marRight w:val="0"/>
      <w:marTop w:val="0"/>
      <w:marBottom w:val="0"/>
      <w:divBdr>
        <w:top w:val="none" w:sz="0" w:space="0" w:color="auto"/>
        <w:left w:val="none" w:sz="0" w:space="0" w:color="auto"/>
        <w:bottom w:val="none" w:sz="0" w:space="0" w:color="auto"/>
        <w:right w:val="none" w:sz="0" w:space="0" w:color="auto"/>
      </w:divBdr>
      <w:divsChild>
        <w:div w:id="4135866">
          <w:marLeft w:val="0"/>
          <w:marRight w:val="0"/>
          <w:marTop w:val="0"/>
          <w:marBottom w:val="0"/>
          <w:divBdr>
            <w:top w:val="none" w:sz="0" w:space="0" w:color="auto"/>
            <w:left w:val="none" w:sz="0" w:space="0" w:color="auto"/>
            <w:bottom w:val="none" w:sz="0" w:space="0" w:color="auto"/>
            <w:right w:val="none" w:sz="0" w:space="0" w:color="auto"/>
          </w:divBdr>
          <w:divsChild>
            <w:div w:id="1526408678">
              <w:marLeft w:val="0"/>
              <w:marRight w:val="0"/>
              <w:marTop w:val="0"/>
              <w:marBottom w:val="0"/>
              <w:divBdr>
                <w:top w:val="none" w:sz="0" w:space="0" w:color="auto"/>
                <w:left w:val="none" w:sz="0" w:space="0" w:color="auto"/>
                <w:bottom w:val="none" w:sz="0" w:space="0" w:color="auto"/>
                <w:right w:val="none" w:sz="0" w:space="0" w:color="auto"/>
              </w:divBdr>
            </w:div>
          </w:divsChild>
        </w:div>
        <w:div w:id="12466149">
          <w:marLeft w:val="0"/>
          <w:marRight w:val="0"/>
          <w:marTop w:val="0"/>
          <w:marBottom w:val="0"/>
          <w:divBdr>
            <w:top w:val="none" w:sz="0" w:space="0" w:color="auto"/>
            <w:left w:val="none" w:sz="0" w:space="0" w:color="auto"/>
            <w:bottom w:val="none" w:sz="0" w:space="0" w:color="auto"/>
            <w:right w:val="none" w:sz="0" w:space="0" w:color="auto"/>
          </w:divBdr>
          <w:divsChild>
            <w:div w:id="1043168979">
              <w:marLeft w:val="0"/>
              <w:marRight w:val="0"/>
              <w:marTop w:val="0"/>
              <w:marBottom w:val="0"/>
              <w:divBdr>
                <w:top w:val="none" w:sz="0" w:space="0" w:color="auto"/>
                <w:left w:val="none" w:sz="0" w:space="0" w:color="auto"/>
                <w:bottom w:val="none" w:sz="0" w:space="0" w:color="auto"/>
                <w:right w:val="none" w:sz="0" w:space="0" w:color="auto"/>
              </w:divBdr>
            </w:div>
          </w:divsChild>
        </w:div>
        <w:div w:id="18825853">
          <w:marLeft w:val="0"/>
          <w:marRight w:val="0"/>
          <w:marTop w:val="0"/>
          <w:marBottom w:val="0"/>
          <w:divBdr>
            <w:top w:val="none" w:sz="0" w:space="0" w:color="auto"/>
            <w:left w:val="none" w:sz="0" w:space="0" w:color="auto"/>
            <w:bottom w:val="none" w:sz="0" w:space="0" w:color="auto"/>
            <w:right w:val="none" w:sz="0" w:space="0" w:color="auto"/>
          </w:divBdr>
          <w:divsChild>
            <w:div w:id="24988053">
              <w:marLeft w:val="0"/>
              <w:marRight w:val="0"/>
              <w:marTop w:val="0"/>
              <w:marBottom w:val="0"/>
              <w:divBdr>
                <w:top w:val="none" w:sz="0" w:space="0" w:color="auto"/>
                <w:left w:val="none" w:sz="0" w:space="0" w:color="auto"/>
                <w:bottom w:val="none" w:sz="0" w:space="0" w:color="auto"/>
                <w:right w:val="none" w:sz="0" w:space="0" w:color="auto"/>
              </w:divBdr>
            </w:div>
          </w:divsChild>
        </w:div>
        <w:div w:id="54470900">
          <w:marLeft w:val="0"/>
          <w:marRight w:val="0"/>
          <w:marTop w:val="0"/>
          <w:marBottom w:val="0"/>
          <w:divBdr>
            <w:top w:val="none" w:sz="0" w:space="0" w:color="auto"/>
            <w:left w:val="none" w:sz="0" w:space="0" w:color="auto"/>
            <w:bottom w:val="none" w:sz="0" w:space="0" w:color="auto"/>
            <w:right w:val="none" w:sz="0" w:space="0" w:color="auto"/>
          </w:divBdr>
          <w:divsChild>
            <w:div w:id="1793742150">
              <w:marLeft w:val="0"/>
              <w:marRight w:val="0"/>
              <w:marTop w:val="0"/>
              <w:marBottom w:val="0"/>
              <w:divBdr>
                <w:top w:val="none" w:sz="0" w:space="0" w:color="auto"/>
                <w:left w:val="none" w:sz="0" w:space="0" w:color="auto"/>
                <w:bottom w:val="none" w:sz="0" w:space="0" w:color="auto"/>
                <w:right w:val="none" w:sz="0" w:space="0" w:color="auto"/>
              </w:divBdr>
            </w:div>
          </w:divsChild>
        </w:div>
        <w:div w:id="121114048">
          <w:marLeft w:val="0"/>
          <w:marRight w:val="0"/>
          <w:marTop w:val="0"/>
          <w:marBottom w:val="0"/>
          <w:divBdr>
            <w:top w:val="none" w:sz="0" w:space="0" w:color="auto"/>
            <w:left w:val="none" w:sz="0" w:space="0" w:color="auto"/>
            <w:bottom w:val="none" w:sz="0" w:space="0" w:color="auto"/>
            <w:right w:val="none" w:sz="0" w:space="0" w:color="auto"/>
          </w:divBdr>
          <w:divsChild>
            <w:div w:id="994800448">
              <w:marLeft w:val="0"/>
              <w:marRight w:val="0"/>
              <w:marTop w:val="0"/>
              <w:marBottom w:val="0"/>
              <w:divBdr>
                <w:top w:val="none" w:sz="0" w:space="0" w:color="auto"/>
                <w:left w:val="none" w:sz="0" w:space="0" w:color="auto"/>
                <w:bottom w:val="none" w:sz="0" w:space="0" w:color="auto"/>
                <w:right w:val="none" w:sz="0" w:space="0" w:color="auto"/>
              </w:divBdr>
            </w:div>
          </w:divsChild>
        </w:div>
        <w:div w:id="200559549">
          <w:marLeft w:val="0"/>
          <w:marRight w:val="0"/>
          <w:marTop w:val="0"/>
          <w:marBottom w:val="0"/>
          <w:divBdr>
            <w:top w:val="none" w:sz="0" w:space="0" w:color="auto"/>
            <w:left w:val="none" w:sz="0" w:space="0" w:color="auto"/>
            <w:bottom w:val="none" w:sz="0" w:space="0" w:color="auto"/>
            <w:right w:val="none" w:sz="0" w:space="0" w:color="auto"/>
          </w:divBdr>
          <w:divsChild>
            <w:div w:id="22176295">
              <w:marLeft w:val="0"/>
              <w:marRight w:val="0"/>
              <w:marTop w:val="0"/>
              <w:marBottom w:val="0"/>
              <w:divBdr>
                <w:top w:val="none" w:sz="0" w:space="0" w:color="auto"/>
                <w:left w:val="none" w:sz="0" w:space="0" w:color="auto"/>
                <w:bottom w:val="none" w:sz="0" w:space="0" w:color="auto"/>
                <w:right w:val="none" w:sz="0" w:space="0" w:color="auto"/>
              </w:divBdr>
            </w:div>
          </w:divsChild>
        </w:div>
        <w:div w:id="202984046">
          <w:marLeft w:val="0"/>
          <w:marRight w:val="0"/>
          <w:marTop w:val="0"/>
          <w:marBottom w:val="0"/>
          <w:divBdr>
            <w:top w:val="none" w:sz="0" w:space="0" w:color="auto"/>
            <w:left w:val="none" w:sz="0" w:space="0" w:color="auto"/>
            <w:bottom w:val="none" w:sz="0" w:space="0" w:color="auto"/>
            <w:right w:val="none" w:sz="0" w:space="0" w:color="auto"/>
          </w:divBdr>
          <w:divsChild>
            <w:div w:id="2045979378">
              <w:marLeft w:val="0"/>
              <w:marRight w:val="0"/>
              <w:marTop w:val="0"/>
              <w:marBottom w:val="0"/>
              <w:divBdr>
                <w:top w:val="none" w:sz="0" w:space="0" w:color="auto"/>
                <w:left w:val="none" w:sz="0" w:space="0" w:color="auto"/>
                <w:bottom w:val="none" w:sz="0" w:space="0" w:color="auto"/>
                <w:right w:val="none" w:sz="0" w:space="0" w:color="auto"/>
              </w:divBdr>
            </w:div>
          </w:divsChild>
        </w:div>
        <w:div w:id="314069504">
          <w:marLeft w:val="0"/>
          <w:marRight w:val="0"/>
          <w:marTop w:val="0"/>
          <w:marBottom w:val="0"/>
          <w:divBdr>
            <w:top w:val="none" w:sz="0" w:space="0" w:color="auto"/>
            <w:left w:val="none" w:sz="0" w:space="0" w:color="auto"/>
            <w:bottom w:val="none" w:sz="0" w:space="0" w:color="auto"/>
            <w:right w:val="none" w:sz="0" w:space="0" w:color="auto"/>
          </w:divBdr>
          <w:divsChild>
            <w:div w:id="87848999">
              <w:marLeft w:val="0"/>
              <w:marRight w:val="0"/>
              <w:marTop w:val="0"/>
              <w:marBottom w:val="0"/>
              <w:divBdr>
                <w:top w:val="none" w:sz="0" w:space="0" w:color="auto"/>
                <w:left w:val="none" w:sz="0" w:space="0" w:color="auto"/>
                <w:bottom w:val="none" w:sz="0" w:space="0" w:color="auto"/>
                <w:right w:val="none" w:sz="0" w:space="0" w:color="auto"/>
              </w:divBdr>
            </w:div>
          </w:divsChild>
        </w:div>
        <w:div w:id="324668764">
          <w:marLeft w:val="0"/>
          <w:marRight w:val="0"/>
          <w:marTop w:val="0"/>
          <w:marBottom w:val="0"/>
          <w:divBdr>
            <w:top w:val="none" w:sz="0" w:space="0" w:color="auto"/>
            <w:left w:val="none" w:sz="0" w:space="0" w:color="auto"/>
            <w:bottom w:val="none" w:sz="0" w:space="0" w:color="auto"/>
            <w:right w:val="none" w:sz="0" w:space="0" w:color="auto"/>
          </w:divBdr>
          <w:divsChild>
            <w:div w:id="218056636">
              <w:marLeft w:val="0"/>
              <w:marRight w:val="0"/>
              <w:marTop w:val="0"/>
              <w:marBottom w:val="0"/>
              <w:divBdr>
                <w:top w:val="none" w:sz="0" w:space="0" w:color="auto"/>
                <w:left w:val="none" w:sz="0" w:space="0" w:color="auto"/>
                <w:bottom w:val="none" w:sz="0" w:space="0" w:color="auto"/>
                <w:right w:val="none" w:sz="0" w:space="0" w:color="auto"/>
              </w:divBdr>
            </w:div>
          </w:divsChild>
        </w:div>
        <w:div w:id="347370186">
          <w:marLeft w:val="0"/>
          <w:marRight w:val="0"/>
          <w:marTop w:val="0"/>
          <w:marBottom w:val="0"/>
          <w:divBdr>
            <w:top w:val="none" w:sz="0" w:space="0" w:color="auto"/>
            <w:left w:val="none" w:sz="0" w:space="0" w:color="auto"/>
            <w:bottom w:val="none" w:sz="0" w:space="0" w:color="auto"/>
            <w:right w:val="none" w:sz="0" w:space="0" w:color="auto"/>
          </w:divBdr>
          <w:divsChild>
            <w:div w:id="1611162421">
              <w:marLeft w:val="0"/>
              <w:marRight w:val="0"/>
              <w:marTop w:val="0"/>
              <w:marBottom w:val="0"/>
              <w:divBdr>
                <w:top w:val="none" w:sz="0" w:space="0" w:color="auto"/>
                <w:left w:val="none" w:sz="0" w:space="0" w:color="auto"/>
                <w:bottom w:val="none" w:sz="0" w:space="0" w:color="auto"/>
                <w:right w:val="none" w:sz="0" w:space="0" w:color="auto"/>
              </w:divBdr>
            </w:div>
          </w:divsChild>
        </w:div>
        <w:div w:id="376124704">
          <w:marLeft w:val="0"/>
          <w:marRight w:val="0"/>
          <w:marTop w:val="0"/>
          <w:marBottom w:val="0"/>
          <w:divBdr>
            <w:top w:val="none" w:sz="0" w:space="0" w:color="auto"/>
            <w:left w:val="none" w:sz="0" w:space="0" w:color="auto"/>
            <w:bottom w:val="none" w:sz="0" w:space="0" w:color="auto"/>
            <w:right w:val="none" w:sz="0" w:space="0" w:color="auto"/>
          </w:divBdr>
          <w:divsChild>
            <w:div w:id="1471940702">
              <w:marLeft w:val="0"/>
              <w:marRight w:val="0"/>
              <w:marTop w:val="0"/>
              <w:marBottom w:val="0"/>
              <w:divBdr>
                <w:top w:val="none" w:sz="0" w:space="0" w:color="auto"/>
                <w:left w:val="none" w:sz="0" w:space="0" w:color="auto"/>
                <w:bottom w:val="none" w:sz="0" w:space="0" w:color="auto"/>
                <w:right w:val="none" w:sz="0" w:space="0" w:color="auto"/>
              </w:divBdr>
            </w:div>
          </w:divsChild>
        </w:div>
        <w:div w:id="438376160">
          <w:marLeft w:val="0"/>
          <w:marRight w:val="0"/>
          <w:marTop w:val="0"/>
          <w:marBottom w:val="0"/>
          <w:divBdr>
            <w:top w:val="none" w:sz="0" w:space="0" w:color="auto"/>
            <w:left w:val="none" w:sz="0" w:space="0" w:color="auto"/>
            <w:bottom w:val="none" w:sz="0" w:space="0" w:color="auto"/>
            <w:right w:val="none" w:sz="0" w:space="0" w:color="auto"/>
          </w:divBdr>
          <w:divsChild>
            <w:div w:id="1073284130">
              <w:marLeft w:val="0"/>
              <w:marRight w:val="0"/>
              <w:marTop w:val="0"/>
              <w:marBottom w:val="0"/>
              <w:divBdr>
                <w:top w:val="none" w:sz="0" w:space="0" w:color="auto"/>
                <w:left w:val="none" w:sz="0" w:space="0" w:color="auto"/>
                <w:bottom w:val="none" w:sz="0" w:space="0" w:color="auto"/>
                <w:right w:val="none" w:sz="0" w:space="0" w:color="auto"/>
              </w:divBdr>
            </w:div>
          </w:divsChild>
        </w:div>
        <w:div w:id="464156958">
          <w:marLeft w:val="0"/>
          <w:marRight w:val="0"/>
          <w:marTop w:val="0"/>
          <w:marBottom w:val="0"/>
          <w:divBdr>
            <w:top w:val="none" w:sz="0" w:space="0" w:color="auto"/>
            <w:left w:val="none" w:sz="0" w:space="0" w:color="auto"/>
            <w:bottom w:val="none" w:sz="0" w:space="0" w:color="auto"/>
            <w:right w:val="none" w:sz="0" w:space="0" w:color="auto"/>
          </w:divBdr>
          <w:divsChild>
            <w:div w:id="697393443">
              <w:marLeft w:val="0"/>
              <w:marRight w:val="0"/>
              <w:marTop w:val="0"/>
              <w:marBottom w:val="0"/>
              <w:divBdr>
                <w:top w:val="none" w:sz="0" w:space="0" w:color="auto"/>
                <w:left w:val="none" w:sz="0" w:space="0" w:color="auto"/>
                <w:bottom w:val="none" w:sz="0" w:space="0" w:color="auto"/>
                <w:right w:val="none" w:sz="0" w:space="0" w:color="auto"/>
              </w:divBdr>
            </w:div>
          </w:divsChild>
        </w:div>
        <w:div w:id="474101242">
          <w:marLeft w:val="0"/>
          <w:marRight w:val="0"/>
          <w:marTop w:val="0"/>
          <w:marBottom w:val="0"/>
          <w:divBdr>
            <w:top w:val="none" w:sz="0" w:space="0" w:color="auto"/>
            <w:left w:val="none" w:sz="0" w:space="0" w:color="auto"/>
            <w:bottom w:val="none" w:sz="0" w:space="0" w:color="auto"/>
            <w:right w:val="none" w:sz="0" w:space="0" w:color="auto"/>
          </w:divBdr>
          <w:divsChild>
            <w:div w:id="1921450028">
              <w:marLeft w:val="0"/>
              <w:marRight w:val="0"/>
              <w:marTop w:val="0"/>
              <w:marBottom w:val="0"/>
              <w:divBdr>
                <w:top w:val="none" w:sz="0" w:space="0" w:color="auto"/>
                <w:left w:val="none" w:sz="0" w:space="0" w:color="auto"/>
                <w:bottom w:val="none" w:sz="0" w:space="0" w:color="auto"/>
                <w:right w:val="none" w:sz="0" w:space="0" w:color="auto"/>
              </w:divBdr>
            </w:div>
          </w:divsChild>
        </w:div>
        <w:div w:id="502666915">
          <w:marLeft w:val="0"/>
          <w:marRight w:val="0"/>
          <w:marTop w:val="0"/>
          <w:marBottom w:val="0"/>
          <w:divBdr>
            <w:top w:val="none" w:sz="0" w:space="0" w:color="auto"/>
            <w:left w:val="none" w:sz="0" w:space="0" w:color="auto"/>
            <w:bottom w:val="none" w:sz="0" w:space="0" w:color="auto"/>
            <w:right w:val="none" w:sz="0" w:space="0" w:color="auto"/>
          </w:divBdr>
          <w:divsChild>
            <w:div w:id="1032266185">
              <w:marLeft w:val="0"/>
              <w:marRight w:val="0"/>
              <w:marTop w:val="0"/>
              <w:marBottom w:val="0"/>
              <w:divBdr>
                <w:top w:val="none" w:sz="0" w:space="0" w:color="auto"/>
                <w:left w:val="none" w:sz="0" w:space="0" w:color="auto"/>
                <w:bottom w:val="none" w:sz="0" w:space="0" w:color="auto"/>
                <w:right w:val="none" w:sz="0" w:space="0" w:color="auto"/>
              </w:divBdr>
            </w:div>
          </w:divsChild>
        </w:div>
        <w:div w:id="529147441">
          <w:marLeft w:val="0"/>
          <w:marRight w:val="0"/>
          <w:marTop w:val="0"/>
          <w:marBottom w:val="0"/>
          <w:divBdr>
            <w:top w:val="none" w:sz="0" w:space="0" w:color="auto"/>
            <w:left w:val="none" w:sz="0" w:space="0" w:color="auto"/>
            <w:bottom w:val="none" w:sz="0" w:space="0" w:color="auto"/>
            <w:right w:val="none" w:sz="0" w:space="0" w:color="auto"/>
          </w:divBdr>
          <w:divsChild>
            <w:div w:id="594439673">
              <w:marLeft w:val="0"/>
              <w:marRight w:val="0"/>
              <w:marTop w:val="0"/>
              <w:marBottom w:val="0"/>
              <w:divBdr>
                <w:top w:val="none" w:sz="0" w:space="0" w:color="auto"/>
                <w:left w:val="none" w:sz="0" w:space="0" w:color="auto"/>
                <w:bottom w:val="none" w:sz="0" w:space="0" w:color="auto"/>
                <w:right w:val="none" w:sz="0" w:space="0" w:color="auto"/>
              </w:divBdr>
            </w:div>
          </w:divsChild>
        </w:div>
        <w:div w:id="562836945">
          <w:marLeft w:val="0"/>
          <w:marRight w:val="0"/>
          <w:marTop w:val="0"/>
          <w:marBottom w:val="0"/>
          <w:divBdr>
            <w:top w:val="none" w:sz="0" w:space="0" w:color="auto"/>
            <w:left w:val="none" w:sz="0" w:space="0" w:color="auto"/>
            <w:bottom w:val="none" w:sz="0" w:space="0" w:color="auto"/>
            <w:right w:val="none" w:sz="0" w:space="0" w:color="auto"/>
          </w:divBdr>
          <w:divsChild>
            <w:div w:id="12536064">
              <w:marLeft w:val="0"/>
              <w:marRight w:val="0"/>
              <w:marTop w:val="0"/>
              <w:marBottom w:val="0"/>
              <w:divBdr>
                <w:top w:val="none" w:sz="0" w:space="0" w:color="auto"/>
                <w:left w:val="none" w:sz="0" w:space="0" w:color="auto"/>
                <w:bottom w:val="none" w:sz="0" w:space="0" w:color="auto"/>
                <w:right w:val="none" w:sz="0" w:space="0" w:color="auto"/>
              </w:divBdr>
            </w:div>
          </w:divsChild>
        </w:div>
        <w:div w:id="598224510">
          <w:marLeft w:val="0"/>
          <w:marRight w:val="0"/>
          <w:marTop w:val="0"/>
          <w:marBottom w:val="0"/>
          <w:divBdr>
            <w:top w:val="none" w:sz="0" w:space="0" w:color="auto"/>
            <w:left w:val="none" w:sz="0" w:space="0" w:color="auto"/>
            <w:bottom w:val="none" w:sz="0" w:space="0" w:color="auto"/>
            <w:right w:val="none" w:sz="0" w:space="0" w:color="auto"/>
          </w:divBdr>
          <w:divsChild>
            <w:div w:id="372317183">
              <w:marLeft w:val="0"/>
              <w:marRight w:val="0"/>
              <w:marTop w:val="0"/>
              <w:marBottom w:val="0"/>
              <w:divBdr>
                <w:top w:val="none" w:sz="0" w:space="0" w:color="auto"/>
                <w:left w:val="none" w:sz="0" w:space="0" w:color="auto"/>
                <w:bottom w:val="none" w:sz="0" w:space="0" w:color="auto"/>
                <w:right w:val="none" w:sz="0" w:space="0" w:color="auto"/>
              </w:divBdr>
            </w:div>
          </w:divsChild>
        </w:div>
        <w:div w:id="651325521">
          <w:marLeft w:val="0"/>
          <w:marRight w:val="0"/>
          <w:marTop w:val="0"/>
          <w:marBottom w:val="0"/>
          <w:divBdr>
            <w:top w:val="none" w:sz="0" w:space="0" w:color="auto"/>
            <w:left w:val="none" w:sz="0" w:space="0" w:color="auto"/>
            <w:bottom w:val="none" w:sz="0" w:space="0" w:color="auto"/>
            <w:right w:val="none" w:sz="0" w:space="0" w:color="auto"/>
          </w:divBdr>
          <w:divsChild>
            <w:div w:id="484591762">
              <w:marLeft w:val="0"/>
              <w:marRight w:val="0"/>
              <w:marTop w:val="0"/>
              <w:marBottom w:val="0"/>
              <w:divBdr>
                <w:top w:val="none" w:sz="0" w:space="0" w:color="auto"/>
                <w:left w:val="none" w:sz="0" w:space="0" w:color="auto"/>
                <w:bottom w:val="none" w:sz="0" w:space="0" w:color="auto"/>
                <w:right w:val="none" w:sz="0" w:space="0" w:color="auto"/>
              </w:divBdr>
            </w:div>
          </w:divsChild>
        </w:div>
        <w:div w:id="658078971">
          <w:marLeft w:val="0"/>
          <w:marRight w:val="0"/>
          <w:marTop w:val="0"/>
          <w:marBottom w:val="0"/>
          <w:divBdr>
            <w:top w:val="none" w:sz="0" w:space="0" w:color="auto"/>
            <w:left w:val="none" w:sz="0" w:space="0" w:color="auto"/>
            <w:bottom w:val="none" w:sz="0" w:space="0" w:color="auto"/>
            <w:right w:val="none" w:sz="0" w:space="0" w:color="auto"/>
          </w:divBdr>
          <w:divsChild>
            <w:div w:id="872617543">
              <w:marLeft w:val="0"/>
              <w:marRight w:val="0"/>
              <w:marTop w:val="0"/>
              <w:marBottom w:val="0"/>
              <w:divBdr>
                <w:top w:val="none" w:sz="0" w:space="0" w:color="auto"/>
                <w:left w:val="none" w:sz="0" w:space="0" w:color="auto"/>
                <w:bottom w:val="none" w:sz="0" w:space="0" w:color="auto"/>
                <w:right w:val="none" w:sz="0" w:space="0" w:color="auto"/>
              </w:divBdr>
            </w:div>
          </w:divsChild>
        </w:div>
        <w:div w:id="669406008">
          <w:marLeft w:val="0"/>
          <w:marRight w:val="0"/>
          <w:marTop w:val="0"/>
          <w:marBottom w:val="0"/>
          <w:divBdr>
            <w:top w:val="none" w:sz="0" w:space="0" w:color="auto"/>
            <w:left w:val="none" w:sz="0" w:space="0" w:color="auto"/>
            <w:bottom w:val="none" w:sz="0" w:space="0" w:color="auto"/>
            <w:right w:val="none" w:sz="0" w:space="0" w:color="auto"/>
          </w:divBdr>
          <w:divsChild>
            <w:div w:id="766004023">
              <w:marLeft w:val="0"/>
              <w:marRight w:val="0"/>
              <w:marTop w:val="0"/>
              <w:marBottom w:val="0"/>
              <w:divBdr>
                <w:top w:val="none" w:sz="0" w:space="0" w:color="auto"/>
                <w:left w:val="none" w:sz="0" w:space="0" w:color="auto"/>
                <w:bottom w:val="none" w:sz="0" w:space="0" w:color="auto"/>
                <w:right w:val="none" w:sz="0" w:space="0" w:color="auto"/>
              </w:divBdr>
            </w:div>
          </w:divsChild>
        </w:div>
        <w:div w:id="673917674">
          <w:marLeft w:val="0"/>
          <w:marRight w:val="0"/>
          <w:marTop w:val="0"/>
          <w:marBottom w:val="0"/>
          <w:divBdr>
            <w:top w:val="none" w:sz="0" w:space="0" w:color="auto"/>
            <w:left w:val="none" w:sz="0" w:space="0" w:color="auto"/>
            <w:bottom w:val="none" w:sz="0" w:space="0" w:color="auto"/>
            <w:right w:val="none" w:sz="0" w:space="0" w:color="auto"/>
          </w:divBdr>
          <w:divsChild>
            <w:div w:id="818885083">
              <w:marLeft w:val="0"/>
              <w:marRight w:val="0"/>
              <w:marTop w:val="0"/>
              <w:marBottom w:val="0"/>
              <w:divBdr>
                <w:top w:val="none" w:sz="0" w:space="0" w:color="auto"/>
                <w:left w:val="none" w:sz="0" w:space="0" w:color="auto"/>
                <w:bottom w:val="none" w:sz="0" w:space="0" w:color="auto"/>
                <w:right w:val="none" w:sz="0" w:space="0" w:color="auto"/>
              </w:divBdr>
            </w:div>
          </w:divsChild>
        </w:div>
        <w:div w:id="703214071">
          <w:marLeft w:val="0"/>
          <w:marRight w:val="0"/>
          <w:marTop w:val="0"/>
          <w:marBottom w:val="0"/>
          <w:divBdr>
            <w:top w:val="none" w:sz="0" w:space="0" w:color="auto"/>
            <w:left w:val="none" w:sz="0" w:space="0" w:color="auto"/>
            <w:bottom w:val="none" w:sz="0" w:space="0" w:color="auto"/>
            <w:right w:val="none" w:sz="0" w:space="0" w:color="auto"/>
          </w:divBdr>
          <w:divsChild>
            <w:div w:id="415591289">
              <w:marLeft w:val="0"/>
              <w:marRight w:val="0"/>
              <w:marTop w:val="0"/>
              <w:marBottom w:val="0"/>
              <w:divBdr>
                <w:top w:val="none" w:sz="0" w:space="0" w:color="auto"/>
                <w:left w:val="none" w:sz="0" w:space="0" w:color="auto"/>
                <w:bottom w:val="none" w:sz="0" w:space="0" w:color="auto"/>
                <w:right w:val="none" w:sz="0" w:space="0" w:color="auto"/>
              </w:divBdr>
            </w:div>
          </w:divsChild>
        </w:div>
        <w:div w:id="736711890">
          <w:marLeft w:val="0"/>
          <w:marRight w:val="0"/>
          <w:marTop w:val="0"/>
          <w:marBottom w:val="0"/>
          <w:divBdr>
            <w:top w:val="none" w:sz="0" w:space="0" w:color="auto"/>
            <w:left w:val="none" w:sz="0" w:space="0" w:color="auto"/>
            <w:bottom w:val="none" w:sz="0" w:space="0" w:color="auto"/>
            <w:right w:val="none" w:sz="0" w:space="0" w:color="auto"/>
          </w:divBdr>
          <w:divsChild>
            <w:div w:id="445274943">
              <w:marLeft w:val="0"/>
              <w:marRight w:val="0"/>
              <w:marTop w:val="0"/>
              <w:marBottom w:val="0"/>
              <w:divBdr>
                <w:top w:val="none" w:sz="0" w:space="0" w:color="auto"/>
                <w:left w:val="none" w:sz="0" w:space="0" w:color="auto"/>
                <w:bottom w:val="none" w:sz="0" w:space="0" w:color="auto"/>
                <w:right w:val="none" w:sz="0" w:space="0" w:color="auto"/>
              </w:divBdr>
            </w:div>
          </w:divsChild>
        </w:div>
        <w:div w:id="753281238">
          <w:marLeft w:val="0"/>
          <w:marRight w:val="0"/>
          <w:marTop w:val="0"/>
          <w:marBottom w:val="0"/>
          <w:divBdr>
            <w:top w:val="none" w:sz="0" w:space="0" w:color="auto"/>
            <w:left w:val="none" w:sz="0" w:space="0" w:color="auto"/>
            <w:bottom w:val="none" w:sz="0" w:space="0" w:color="auto"/>
            <w:right w:val="none" w:sz="0" w:space="0" w:color="auto"/>
          </w:divBdr>
          <w:divsChild>
            <w:div w:id="1025906204">
              <w:marLeft w:val="0"/>
              <w:marRight w:val="0"/>
              <w:marTop w:val="0"/>
              <w:marBottom w:val="0"/>
              <w:divBdr>
                <w:top w:val="none" w:sz="0" w:space="0" w:color="auto"/>
                <w:left w:val="none" w:sz="0" w:space="0" w:color="auto"/>
                <w:bottom w:val="none" w:sz="0" w:space="0" w:color="auto"/>
                <w:right w:val="none" w:sz="0" w:space="0" w:color="auto"/>
              </w:divBdr>
            </w:div>
          </w:divsChild>
        </w:div>
        <w:div w:id="782263689">
          <w:marLeft w:val="0"/>
          <w:marRight w:val="0"/>
          <w:marTop w:val="0"/>
          <w:marBottom w:val="0"/>
          <w:divBdr>
            <w:top w:val="none" w:sz="0" w:space="0" w:color="auto"/>
            <w:left w:val="none" w:sz="0" w:space="0" w:color="auto"/>
            <w:bottom w:val="none" w:sz="0" w:space="0" w:color="auto"/>
            <w:right w:val="none" w:sz="0" w:space="0" w:color="auto"/>
          </w:divBdr>
          <w:divsChild>
            <w:div w:id="838420970">
              <w:marLeft w:val="0"/>
              <w:marRight w:val="0"/>
              <w:marTop w:val="0"/>
              <w:marBottom w:val="0"/>
              <w:divBdr>
                <w:top w:val="none" w:sz="0" w:space="0" w:color="auto"/>
                <w:left w:val="none" w:sz="0" w:space="0" w:color="auto"/>
                <w:bottom w:val="none" w:sz="0" w:space="0" w:color="auto"/>
                <w:right w:val="none" w:sz="0" w:space="0" w:color="auto"/>
              </w:divBdr>
            </w:div>
          </w:divsChild>
        </w:div>
        <w:div w:id="807698202">
          <w:marLeft w:val="0"/>
          <w:marRight w:val="0"/>
          <w:marTop w:val="0"/>
          <w:marBottom w:val="0"/>
          <w:divBdr>
            <w:top w:val="none" w:sz="0" w:space="0" w:color="auto"/>
            <w:left w:val="none" w:sz="0" w:space="0" w:color="auto"/>
            <w:bottom w:val="none" w:sz="0" w:space="0" w:color="auto"/>
            <w:right w:val="none" w:sz="0" w:space="0" w:color="auto"/>
          </w:divBdr>
          <w:divsChild>
            <w:div w:id="1418096706">
              <w:marLeft w:val="0"/>
              <w:marRight w:val="0"/>
              <w:marTop w:val="0"/>
              <w:marBottom w:val="0"/>
              <w:divBdr>
                <w:top w:val="none" w:sz="0" w:space="0" w:color="auto"/>
                <w:left w:val="none" w:sz="0" w:space="0" w:color="auto"/>
                <w:bottom w:val="none" w:sz="0" w:space="0" w:color="auto"/>
                <w:right w:val="none" w:sz="0" w:space="0" w:color="auto"/>
              </w:divBdr>
            </w:div>
          </w:divsChild>
        </w:div>
        <w:div w:id="823199094">
          <w:marLeft w:val="0"/>
          <w:marRight w:val="0"/>
          <w:marTop w:val="0"/>
          <w:marBottom w:val="0"/>
          <w:divBdr>
            <w:top w:val="none" w:sz="0" w:space="0" w:color="auto"/>
            <w:left w:val="none" w:sz="0" w:space="0" w:color="auto"/>
            <w:bottom w:val="none" w:sz="0" w:space="0" w:color="auto"/>
            <w:right w:val="none" w:sz="0" w:space="0" w:color="auto"/>
          </w:divBdr>
          <w:divsChild>
            <w:div w:id="895706390">
              <w:marLeft w:val="0"/>
              <w:marRight w:val="0"/>
              <w:marTop w:val="0"/>
              <w:marBottom w:val="0"/>
              <w:divBdr>
                <w:top w:val="none" w:sz="0" w:space="0" w:color="auto"/>
                <w:left w:val="none" w:sz="0" w:space="0" w:color="auto"/>
                <w:bottom w:val="none" w:sz="0" w:space="0" w:color="auto"/>
                <w:right w:val="none" w:sz="0" w:space="0" w:color="auto"/>
              </w:divBdr>
            </w:div>
          </w:divsChild>
        </w:div>
        <w:div w:id="848789454">
          <w:marLeft w:val="0"/>
          <w:marRight w:val="0"/>
          <w:marTop w:val="0"/>
          <w:marBottom w:val="0"/>
          <w:divBdr>
            <w:top w:val="none" w:sz="0" w:space="0" w:color="auto"/>
            <w:left w:val="none" w:sz="0" w:space="0" w:color="auto"/>
            <w:bottom w:val="none" w:sz="0" w:space="0" w:color="auto"/>
            <w:right w:val="none" w:sz="0" w:space="0" w:color="auto"/>
          </w:divBdr>
          <w:divsChild>
            <w:div w:id="1251547963">
              <w:marLeft w:val="0"/>
              <w:marRight w:val="0"/>
              <w:marTop w:val="0"/>
              <w:marBottom w:val="0"/>
              <w:divBdr>
                <w:top w:val="none" w:sz="0" w:space="0" w:color="auto"/>
                <w:left w:val="none" w:sz="0" w:space="0" w:color="auto"/>
                <w:bottom w:val="none" w:sz="0" w:space="0" w:color="auto"/>
                <w:right w:val="none" w:sz="0" w:space="0" w:color="auto"/>
              </w:divBdr>
            </w:div>
          </w:divsChild>
        </w:div>
        <w:div w:id="858665536">
          <w:marLeft w:val="0"/>
          <w:marRight w:val="0"/>
          <w:marTop w:val="0"/>
          <w:marBottom w:val="0"/>
          <w:divBdr>
            <w:top w:val="none" w:sz="0" w:space="0" w:color="auto"/>
            <w:left w:val="none" w:sz="0" w:space="0" w:color="auto"/>
            <w:bottom w:val="none" w:sz="0" w:space="0" w:color="auto"/>
            <w:right w:val="none" w:sz="0" w:space="0" w:color="auto"/>
          </w:divBdr>
          <w:divsChild>
            <w:div w:id="787891713">
              <w:marLeft w:val="0"/>
              <w:marRight w:val="0"/>
              <w:marTop w:val="0"/>
              <w:marBottom w:val="0"/>
              <w:divBdr>
                <w:top w:val="none" w:sz="0" w:space="0" w:color="auto"/>
                <w:left w:val="none" w:sz="0" w:space="0" w:color="auto"/>
                <w:bottom w:val="none" w:sz="0" w:space="0" w:color="auto"/>
                <w:right w:val="none" w:sz="0" w:space="0" w:color="auto"/>
              </w:divBdr>
            </w:div>
          </w:divsChild>
        </w:div>
        <w:div w:id="897981183">
          <w:marLeft w:val="0"/>
          <w:marRight w:val="0"/>
          <w:marTop w:val="0"/>
          <w:marBottom w:val="0"/>
          <w:divBdr>
            <w:top w:val="none" w:sz="0" w:space="0" w:color="auto"/>
            <w:left w:val="none" w:sz="0" w:space="0" w:color="auto"/>
            <w:bottom w:val="none" w:sz="0" w:space="0" w:color="auto"/>
            <w:right w:val="none" w:sz="0" w:space="0" w:color="auto"/>
          </w:divBdr>
          <w:divsChild>
            <w:div w:id="333340053">
              <w:marLeft w:val="0"/>
              <w:marRight w:val="0"/>
              <w:marTop w:val="0"/>
              <w:marBottom w:val="0"/>
              <w:divBdr>
                <w:top w:val="none" w:sz="0" w:space="0" w:color="auto"/>
                <w:left w:val="none" w:sz="0" w:space="0" w:color="auto"/>
                <w:bottom w:val="none" w:sz="0" w:space="0" w:color="auto"/>
                <w:right w:val="none" w:sz="0" w:space="0" w:color="auto"/>
              </w:divBdr>
            </w:div>
          </w:divsChild>
        </w:div>
        <w:div w:id="999313706">
          <w:marLeft w:val="0"/>
          <w:marRight w:val="0"/>
          <w:marTop w:val="0"/>
          <w:marBottom w:val="0"/>
          <w:divBdr>
            <w:top w:val="none" w:sz="0" w:space="0" w:color="auto"/>
            <w:left w:val="none" w:sz="0" w:space="0" w:color="auto"/>
            <w:bottom w:val="none" w:sz="0" w:space="0" w:color="auto"/>
            <w:right w:val="none" w:sz="0" w:space="0" w:color="auto"/>
          </w:divBdr>
          <w:divsChild>
            <w:div w:id="2138251535">
              <w:marLeft w:val="0"/>
              <w:marRight w:val="0"/>
              <w:marTop w:val="0"/>
              <w:marBottom w:val="0"/>
              <w:divBdr>
                <w:top w:val="none" w:sz="0" w:space="0" w:color="auto"/>
                <w:left w:val="none" w:sz="0" w:space="0" w:color="auto"/>
                <w:bottom w:val="none" w:sz="0" w:space="0" w:color="auto"/>
                <w:right w:val="none" w:sz="0" w:space="0" w:color="auto"/>
              </w:divBdr>
            </w:div>
          </w:divsChild>
        </w:div>
        <w:div w:id="1026490739">
          <w:marLeft w:val="0"/>
          <w:marRight w:val="0"/>
          <w:marTop w:val="0"/>
          <w:marBottom w:val="0"/>
          <w:divBdr>
            <w:top w:val="none" w:sz="0" w:space="0" w:color="auto"/>
            <w:left w:val="none" w:sz="0" w:space="0" w:color="auto"/>
            <w:bottom w:val="none" w:sz="0" w:space="0" w:color="auto"/>
            <w:right w:val="none" w:sz="0" w:space="0" w:color="auto"/>
          </w:divBdr>
          <w:divsChild>
            <w:div w:id="98765322">
              <w:marLeft w:val="0"/>
              <w:marRight w:val="0"/>
              <w:marTop w:val="0"/>
              <w:marBottom w:val="0"/>
              <w:divBdr>
                <w:top w:val="none" w:sz="0" w:space="0" w:color="auto"/>
                <w:left w:val="none" w:sz="0" w:space="0" w:color="auto"/>
                <w:bottom w:val="none" w:sz="0" w:space="0" w:color="auto"/>
                <w:right w:val="none" w:sz="0" w:space="0" w:color="auto"/>
              </w:divBdr>
            </w:div>
          </w:divsChild>
        </w:div>
        <w:div w:id="1032730501">
          <w:marLeft w:val="0"/>
          <w:marRight w:val="0"/>
          <w:marTop w:val="0"/>
          <w:marBottom w:val="0"/>
          <w:divBdr>
            <w:top w:val="none" w:sz="0" w:space="0" w:color="auto"/>
            <w:left w:val="none" w:sz="0" w:space="0" w:color="auto"/>
            <w:bottom w:val="none" w:sz="0" w:space="0" w:color="auto"/>
            <w:right w:val="none" w:sz="0" w:space="0" w:color="auto"/>
          </w:divBdr>
          <w:divsChild>
            <w:div w:id="1263687337">
              <w:marLeft w:val="0"/>
              <w:marRight w:val="0"/>
              <w:marTop w:val="0"/>
              <w:marBottom w:val="0"/>
              <w:divBdr>
                <w:top w:val="none" w:sz="0" w:space="0" w:color="auto"/>
                <w:left w:val="none" w:sz="0" w:space="0" w:color="auto"/>
                <w:bottom w:val="none" w:sz="0" w:space="0" w:color="auto"/>
                <w:right w:val="none" w:sz="0" w:space="0" w:color="auto"/>
              </w:divBdr>
            </w:div>
          </w:divsChild>
        </w:div>
        <w:div w:id="1076978521">
          <w:marLeft w:val="0"/>
          <w:marRight w:val="0"/>
          <w:marTop w:val="0"/>
          <w:marBottom w:val="0"/>
          <w:divBdr>
            <w:top w:val="none" w:sz="0" w:space="0" w:color="auto"/>
            <w:left w:val="none" w:sz="0" w:space="0" w:color="auto"/>
            <w:bottom w:val="none" w:sz="0" w:space="0" w:color="auto"/>
            <w:right w:val="none" w:sz="0" w:space="0" w:color="auto"/>
          </w:divBdr>
          <w:divsChild>
            <w:div w:id="149488388">
              <w:marLeft w:val="0"/>
              <w:marRight w:val="0"/>
              <w:marTop w:val="0"/>
              <w:marBottom w:val="0"/>
              <w:divBdr>
                <w:top w:val="none" w:sz="0" w:space="0" w:color="auto"/>
                <w:left w:val="none" w:sz="0" w:space="0" w:color="auto"/>
                <w:bottom w:val="none" w:sz="0" w:space="0" w:color="auto"/>
                <w:right w:val="none" w:sz="0" w:space="0" w:color="auto"/>
              </w:divBdr>
            </w:div>
          </w:divsChild>
        </w:div>
        <w:div w:id="1089157682">
          <w:marLeft w:val="0"/>
          <w:marRight w:val="0"/>
          <w:marTop w:val="0"/>
          <w:marBottom w:val="0"/>
          <w:divBdr>
            <w:top w:val="none" w:sz="0" w:space="0" w:color="auto"/>
            <w:left w:val="none" w:sz="0" w:space="0" w:color="auto"/>
            <w:bottom w:val="none" w:sz="0" w:space="0" w:color="auto"/>
            <w:right w:val="none" w:sz="0" w:space="0" w:color="auto"/>
          </w:divBdr>
          <w:divsChild>
            <w:div w:id="362445711">
              <w:marLeft w:val="0"/>
              <w:marRight w:val="0"/>
              <w:marTop w:val="0"/>
              <w:marBottom w:val="0"/>
              <w:divBdr>
                <w:top w:val="none" w:sz="0" w:space="0" w:color="auto"/>
                <w:left w:val="none" w:sz="0" w:space="0" w:color="auto"/>
                <w:bottom w:val="none" w:sz="0" w:space="0" w:color="auto"/>
                <w:right w:val="none" w:sz="0" w:space="0" w:color="auto"/>
              </w:divBdr>
            </w:div>
          </w:divsChild>
        </w:div>
        <w:div w:id="1114983018">
          <w:marLeft w:val="0"/>
          <w:marRight w:val="0"/>
          <w:marTop w:val="0"/>
          <w:marBottom w:val="0"/>
          <w:divBdr>
            <w:top w:val="none" w:sz="0" w:space="0" w:color="auto"/>
            <w:left w:val="none" w:sz="0" w:space="0" w:color="auto"/>
            <w:bottom w:val="none" w:sz="0" w:space="0" w:color="auto"/>
            <w:right w:val="none" w:sz="0" w:space="0" w:color="auto"/>
          </w:divBdr>
          <w:divsChild>
            <w:div w:id="2034262645">
              <w:marLeft w:val="0"/>
              <w:marRight w:val="0"/>
              <w:marTop w:val="0"/>
              <w:marBottom w:val="0"/>
              <w:divBdr>
                <w:top w:val="none" w:sz="0" w:space="0" w:color="auto"/>
                <w:left w:val="none" w:sz="0" w:space="0" w:color="auto"/>
                <w:bottom w:val="none" w:sz="0" w:space="0" w:color="auto"/>
                <w:right w:val="none" w:sz="0" w:space="0" w:color="auto"/>
              </w:divBdr>
            </w:div>
          </w:divsChild>
        </w:div>
        <w:div w:id="1129321745">
          <w:marLeft w:val="0"/>
          <w:marRight w:val="0"/>
          <w:marTop w:val="0"/>
          <w:marBottom w:val="0"/>
          <w:divBdr>
            <w:top w:val="none" w:sz="0" w:space="0" w:color="auto"/>
            <w:left w:val="none" w:sz="0" w:space="0" w:color="auto"/>
            <w:bottom w:val="none" w:sz="0" w:space="0" w:color="auto"/>
            <w:right w:val="none" w:sz="0" w:space="0" w:color="auto"/>
          </w:divBdr>
          <w:divsChild>
            <w:div w:id="1123691548">
              <w:marLeft w:val="0"/>
              <w:marRight w:val="0"/>
              <w:marTop w:val="0"/>
              <w:marBottom w:val="0"/>
              <w:divBdr>
                <w:top w:val="none" w:sz="0" w:space="0" w:color="auto"/>
                <w:left w:val="none" w:sz="0" w:space="0" w:color="auto"/>
                <w:bottom w:val="none" w:sz="0" w:space="0" w:color="auto"/>
                <w:right w:val="none" w:sz="0" w:space="0" w:color="auto"/>
              </w:divBdr>
            </w:div>
          </w:divsChild>
        </w:div>
        <w:div w:id="1134368316">
          <w:marLeft w:val="0"/>
          <w:marRight w:val="0"/>
          <w:marTop w:val="0"/>
          <w:marBottom w:val="0"/>
          <w:divBdr>
            <w:top w:val="none" w:sz="0" w:space="0" w:color="auto"/>
            <w:left w:val="none" w:sz="0" w:space="0" w:color="auto"/>
            <w:bottom w:val="none" w:sz="0" w:space="0" w:color="auto"/>
            <w:right w:val="none" w:sz="0" w:space="0" w:color="auto"/>
          </w:divBdr>
          <w:divsChild>
            <w:div w:id="791285502">
              <w:marLeft w:val="0"/>
              <w:marRight w:val="0"/>
              <w:marTop w:val="0"/>
              <w:marBottom w:val="0"/>
              <w:divBdr>
                <w:top w:val="none" w:sz="0" w:space="0" w:color="auto"/>
                <w:left w:val="none" w:sz="0" w:space="0" w:color="auto"/>
                <w:bottom w:val="none" w:sz="0" w:space="0" w:color="auto"/>
                <w:right w:val="none" w:sz="0" w:space="0" w:color="auto"/>
              </w:divBdr>
            </w:div>
          </w:divsChild>
        </w:div>
        <w:div w:id="1153764471">
          <w:marLeft w:val="0"/>
          <w:marRight w:val="0"/>
          <w:marTop w:val="0"/>
          <w:marBottom w:val="0"/>
          <w:divBdr>
            <w:top w:val="none" w:sz="0" w:space="0" w:color="auto"/>
            <w:left w:val="none" w:sz="0" w:space="0" w:color="auto"/>
            <w:bottom w:val="none" w:sz="0" w:space="0" w:color="auto"/>
            <w:right w:val="none" w:sz="0" w:space="0" w:color="auto"/>
          </w:divBdr>
          <w:divsChild>
            <w:div w:id="1629513400">
              <w:marLeft w:val="0"/>
              <w:marRight w:val="0"/>
              <w:marTop w:val="0"/>
              <w:marBottom w:val="0"/>
              <w:divBdr>
                <w:top w:val="none" w:sz="0" w:space="0" w:color="auto"/>
                <w:left w:val="none" w:sz="0" w:space="0" w:color="auto"/>
                <w:bottom w:val="none" w:sz="0" w:space="0" w:color="auto"/>
                <w:right w:val="none" w:sz="0" w:space="0" w:color="auto"/>
              </w:divBdr>
            </w:div>
          </w:divsChild>
        </w:div>
        <w:div w:id="1185898120">
          <w:marLeft w:val="0"/>
          <w:marRight w:val="0"/>
          <w:marTop w:val="0"/>
          <w:marBottom w:val="0"/>
          <w:divBdr>
            <w:top w:val="none" w:sz="0" w:space="0" w:color="auto"/>
            <w:left w:val="none" w:sz="0" w:space="0" w:color="auto"/>
            <w:bottom w:val="none" w:sz="0" w:space="0" w:color="auto"/>
            <w:right w:val="none" w:sz="0" w:space="0" w:color="auto"/>
          </w:divBdr>
          <w:divsChild>
            <w:div w:id="147863481">
              <w:marLeft w:val="0"/>
              <w:marRight w:val="0"/>
              <w:marTop w:val="0"/>
              <w:marBottom w:val="0"/>
              <w:divBdr>
                <w:top w:val="none" w:sz="0" w:space="0" w:color="auto"/>
                <w:left w:val="none" w:sz="0" w:space="0" w:color="auto"/>
                <w:bottom w:val="none" w:sz="0" w:space="0" w:color="auto"/>
                <w:right w:val="none" w:sz="0" w:space="0" w:color="auto"/>
              </w:divBdr>
            </w:div>
          </w:divsChild>
        </w:div>
        <w:div w:id="1208489040">
          <w:marLeft w:val="0"/>
          <w:marRight w:val="0"/>
          <w:marTop w:val="0"/>
          <w:marBottom w:val="0"/>
          <w:divBdr>
            <w:top w:val="none" w:sz="0" w:space="0" w:color="auto"/>
            <w:left w:val="none" w:sz="0" w:space="0" w:color="auto"/>
            <w:bottom w:val="none" w:sz="0" w:space="0" w:color="auto"/>
            <w:right w:val="none" w:sz="0" w:space="0" w:color="auto"/>
          </w:divBdr>
          <w:divsChild>
            <w:div w:id="1491480011">
              <w:marLeft w:val="0"/>
              <w:marRight w:val="0"/>
              <w:marTop w:val="0"/>
              <w:marBottom w:val="0"/>
              <w:divBdr>
                <w:top w:val="none" w:sz="0" w:space="0" w:color="auto"/>
                <w:left w:val="none" w:sz="0" w:space="0" w:color="auto"/>
                <w:bottom w:val="none" w:sz="0" w:space="0" w:color="auto"/>
                <w:right w:val="none" w:sz="0" w:space="0" w:color="auto"/>
              </w:divBdr>
            </w:div>
          </w:divsChild>
        </w:div>
        <w:div w:id="1225412631">
          <w:marLeft w:val="0"/>
          <w:marRight w:val="0"/>
          <w:marTop w:val="0"/>
          <w:marBottom w:val="0"/>
          <w:divBdr>
            <w:top w:val="none" w:sz="0" w:space="0" w:color="auto"/>
            <w:left w:val="none" w:sz="0" w:space="0" w:color="auto"/>
            <w:bottom w:val="none" w:sz="0" w:space="0" w:color="auto"/>
            <w:right w:val="none" w:sz="0" w:space="0" w:color="auto"/>
          </w:divBdr>
          <w:divsChild>
            <w:div w:id="1871841633">
              <w:marLeft w:val="0"/>
              <w:marRight w:val="0"/>
              <w:marTop w:val="0"/>
              <w:marBottom w:val="0"/>
              <w:divBdr>
                <w:top w:val="none" w:sz="0" w:space="0" w:color="auto"/>
                <w:left w:val="none" w:sz="0" w:space="0" w:color="auto"/>
                <w:bottom w:val="none" w:sz="0" w:space="0" w:color="auto"/>
                <w:right w:val="none" w:sz="0" w:space="0" w:color="auto"/>
              </w:divBdr>
            </w:div>
          </w:divsChild>
        </w:div>
        <w:div w:id="1252466065">
          <w:marLeft w:val="0"/>
          <w:marRight w:val="0"/>
          <w:marTop w:val="0"/>
          <w:marBottom w:val="0"/>
          <w:divBdr>
            <w:top w:val="none" w:sz="0" w:space="0" w:color="auto"/>
            <w:left w:val="none" w:sz="0" w:space="0" w:color="auto"/>
            <w:bottom w:val="none" w:sz="0" w:space="0" w:color="auto"/>
            <w:right w:val="none" w:sz="0" w:space="0" w:color="auto"/>
          </w:divBdr>
          <w:divsChild>
            <w:div w:id="1421488894">
              <w:marLeft w:val="0"/>
              <w:marRight w:val="0"/>
              <w:marTop w:val="0"/>
              <w:marBottom w:val="0"/>
              <w:divBdr>
                <w:top w:val="none" w:sz="0" w:space="0" w:color="auto"/>
                <w:left w:val="none" w:sz="0" w:space="0" w:color="auto"/>
                <w:bottom w:val="none" w:sz="0" w:space="0" w:color="auto"/>
                <w:right w:val="none" w:sz="0" w:space="0" w:color="auto"/>
              </w:divBdr>
            </w:div>
          </w:divsChild>
        </w:div>
        <w:div w:id="1277953860">
          <w:marLeft w:val="0"/>
          <w:marRight w:val="0"/>
          <w:marTop w:val="0"/>
          <w:marBottom w:val="0"/>
          <w:divBdr>
            <w:top w:val="none" w:sz="0" w:space="0" w:color="auto"/>
            <w:left w:val="none" w:sz="0" w:space="0" w:color="auto"/>
            <w:bottom w:val="none" w:sz="0" w:space="0" w:color="auto"/>
            <w:right w:val="none" w:sz="0" w:space="0" w:color="auto"/>
          </w:divBdr>
          <w:divsChild>
            <w:div w:id="655694935">
              <w:marLeft w:val="0"/>
              <w:marRight w:val="0"/>
              <w:marTop w:val="0"/>
              <w:marBottom w:val="0"/>
              <w:divBdr>
                <w:top w:val="none" w:sz="0" w:space="0" w:color="auto"/>
                <w:left w:val="none" w:sz="0" w:space="0" w:color="auto"/>
                <w:bottom w:val="none" w:sz="0" w:space="0" w:color="auto"/>
                <w:right w:val="none" w:sz="0" w:space="0" w:color="auto"/>
              </w:divBdr>
            </w:div>
          </w:divsChild>
        </w:div>
        <w:div w:id="1293903465">
          <w:marLeft w:val="0"/>
          <w:marRight w:val="0"/>
          <w:marTop w:val="0"/>
          <w:marBottom w:val="0"/>
          <w:divBdr>
            <w:top w:val="none" w:sz="0" w:space="0" w:color="auto"/>
            <w:left w:val="none" w:sz="0" w:space="0" w:color="auto"/>
            <w:bottom w:val="none" w:sz="0" w:space="0" w:color="auto"/>
            <w:right w:val="none" w:sz="0" w:space="0" w:color="auto"/>
          </w:divBdr>
          <w:divsChild>
            <w:div w:id="110056903">
              <w:marLeft w:val="0"/>
              <w:marRight w:val="0"/>
              <w:marTop w:val="0"/>
              <w:marBottom w:val="0"/>
              <w:divBdr>
                <w:top w:val="none" w:sz="0" w:space="0" w:color="auto"/>
                <w:left w:val="none" w:sz="0" w:space="0" w:color="auto"/>
                <w:bottom w:val="none" w:sz="0" w:space="0" w:color="auto"/>
                <w:right w:val="none" w:sz="0" w:space="0" w:color="auto"/>
              </w:divBdr>
            </w:div>
          </w:divsChild>
        </w:div>
        <w:div w:id="1311057308">
          <w:marLeft w:val="0"/>
          <w:marRight w:val="0"/>
          <w:marTop w:val="0"/>
          <w:marBottom w:val="0"/>
          <w:divBdr>
            <w:top w:val="none" w:sz="0" w:space="0" w:color="auto"/>
            <w:left w:val="none" w:sz="0" w:space="0" w:color="auto"/>
            <w:bottom w:val="none" w:sz="0" w:space="0" w:color="auto"/>
            <w:right w:val="none" w:sz="0" w:space="0" w:color="auto"/>
          </w:divBdr>
          <w:divsChild>
            <w:div w:id="996420279">
              <w:marLeft w:val="0"/>
              <w:marRight w:val="0"/>
              <w:marTop w:val="0"/>
              <w:marBottom w:val="0"/>
              <w:divBdr>
                <w:top w:val="none" w:sz="0" w:space="0" w:color="auto"/>
                <w:left w:val="none" w:sz="0" w:space="0" w:color="auto"/>
                <w:bottom w:val="none" w:sz="0" w:space="0" w:color="auto"/>
                <w:right w:val="none" w:sz="0" w:space="0" w:color="auto"/>
              </w:divBdr>
            </w:div>
          </w:divsChild>
        </w:div>
        <w:div w:id="1326981754">
          <w:marLeft w:val="0"/>
          <w:marRight w:val="0"/>
          <w:marTop w:val="0"/>
          <w:marBottom w:val="0"/>
          <w:divBdr>
            <w:top w:val="none" w:sz="0" w:space="0" w:color="auto"/>
            <w:left w:val="none" w:sz="0" w:space="0" w:color="auto"/>
            <w:bottom w:val="none" w:sz="0" w:space="0" w:color="auto"/>
            <w:right w:val="none" w:sz="0" w:space="0" w:color="auto"/>
          </w:divBdr>
          <w:divsChild>
            <w:div w:id="269944034">
              <w:marLeft w:val="0"/>
              <w:marRight w:val="0"/>
              <w:marTop w:val="0"/>
              <w:marBottom w:val="0"/>
              <w:divBdr>
                <w:top w:val="none" w:sz="0" w:space="0" w:color="auto"/>
                <w:left w:val="none" w:sz="0" w:space="0" w:color="auto"/>
                <w:bottom w:val="none" w:sz="0" w:space="0" w:color="auto"/>
                <w:right w:val="none" w:sz="0" w:space="0" w:color="auto"/>
              </w:divBdr>
            </w:div>
          </w:divsChild>
        </w:div>
        <w:div w:id="1333071184">
          <w:marLeft w:val="0"/>
          <w:marRight w:val="0"/>
          <w:marTop w:val="0"/>
          <w:marBottom w:val="0"/>
          <w:divBdr>
            <w:top w:val="none" w:sz="0" w:space="0" w:color="auto"/>
            <w:left w:val="none" w:sz="0" w:space="0" w:color="auto"/>
            <w:bottom w:val="none" w:sz="0" w:space="0" w:color="auto"/>
            <w:right w:val="none" w:sz="0" w:space="0" w:color="auto"/>
          </w:divBdr>
          <w:divsChild>
            <w:div w:id="1337339392">
              <w:marLeft w:val="0"/>
              <w:marRight w:val="0"/>
              <w:marTop w:val="0"/>
              <w:marBottom w:val="0"/>
              <w:divBdr>
                <w:top w:val="none" w:sz="0" w:space="0" w:color="auto"/>
                <w:left w:val="none" w:sz="0" w:space="0" w:color="auto"/>
                <w:bottom w:val="none" w:sz="0" w:space="0" w:color="auto"/>
                <w:right w:val="none" w:sz="0" w:space="0" w:color="auto"/>
              </w:divBdr>
            </w:div>
          </w:divsChild>
        </w:div>
        <w:div w:id="1363432847">
          <w:marLeft w:val="0"/>
          <w:marRight w:val="0"/>
          <w:marTop w:val="0"/>
          <w:marBottom w:val="0"/>
          <w:divBdr>
            <w:top w:val="none" w:sz="0" w:space="0" w:color="auto"/>
            <w:left w:val="none" w:sz="0" w:space="0" w:color="auto"/>
            <w:bottom w:val="none" w:sz="0" w:space="0" w:color="auto"/>
            <w:right w:val="none" w:sz="0" w:space="0" w:color="auto"/>
          </w:divBdr>
          <w:divsChild>
            <w:div w:id="11534989">
              <w:marLeft w:val="0"/>
              <w:marRight w:val="0"/>
              <w:marTop w:val="0"/>
              <w:marBottom w:val="0"/>
              <w:divBdr>
                <w:top w:val="none" w:sz="0" w:space="0" w:color="auto"/>
                <w:left w:val="none" w:sz="0" w:space="0" w:color="auto"/>
                <w:bottom w:val="none" w:sz="0" w:space="0" w:color="auto"/>
                <w:right w:val="none" w:sz="0" w:space="0" w:color="auto"/>
              </w:divBdr>
            </w:div>
          </w:divsChild>
        </w:div>
        <w:div w:id="1392458784">
          <w:marLeft w:val="0"/>
          <w:marRight w:val="0"/>
          <w:marTop w:val="0"/>
          <w:marBottom w:val="0"/>
          <w:divBdr>
            <w:top w:val="none" w:sz="0" w:space="0" w:color="auto"/>
            <w:left w:val="none" w:sz="0" w:space="0" w:color="auto"/>
            <w:bottom w:val="none" w:sz="0" w:space="0" w:color="auto"/>
            <w:right w:val="none" w:sz="0" w:space="0" w:color="auto"/>
          </w:divBdr>
          <w:divsChild>
            <w:div w:id="980380995">
              <w:marLeft w:val="0"/>
              <w:marRight w:val="0"/>
              <w:marTop w:val="0"/>
              <w:marBottom w:val="0"/>
              <w:divBdr>
                <w:top w:val="none" w:sz="0" w:space="0" w:color="auto"/>
                <w:left w:val="none" w:sz="0" w:space="0" w:color="auto"/>
                <w:bottom w:val="none" w:sz="0" w:space="0" w:color="auto"/>
                <w:right w:val="none" w:sz="0" w:space="0" w:color="auto"/>
              </w:divBdr>
            </w:div>
          </w:divsChild>
        </w:div>
        <w:div w:id="1437674140">
          <w:marLeft w:val="0"/>
          <w:marRight w:val="0"/>
          <w:marTop w:val="0"/>
          <w:marBottom w:val="0"/>
          <w:divBdr>
            <w:top w:val="none" w:sz="0" w:space="0" w:color="auto"/>
            <w:left w:val="none" w:sz="0" w:space="0" w:color="auto"/>
            <w:bottom w:val="none" w:sz="0" w:space="0" w:color="auto"/>
            <w:right w:val="none" w:sz="0" w:space="0" w:color="auto"/>
          </w:divBdr>
          <w:divsChild>
            <w:div w:id="1187325109">
              <w:marLeft w:val="0"/>
              <w:marRight w:val="0"/>
              <w:marTop w:val="0"/>
              <w:marBottom w:val="0"/>
              <w:divBdr>
                <w:top w:val="none" w:sz="0" w:space="0" w:color="auto"/>
                <w:left w:val="none" w:sz="0" w:space="0" w:color="auto"/>
                <w:bottom w:val="none" w:sz="0" w:space="0" w:color="auto"/>
                <w:right w:val="none" w:sz="0" w:space="0" w:color="auto"/>
              </w:divBdr>
            </w:div>
          </w:divsChild>
        </w:div>
        <w:div w:id="1475179785">
          <w:marLeft w:val="0"/>
          <w:marRight w:val="0"/>
          <w:marTop w:val="0"/>
          <w:marBottom w:val="0"/>
          <w:divBdr>
            <w:top w:val="none" w:sz="0" w:space="0" w:color="auto"/>
            <w:left w:val="none" w:sz="0" w:space="0" w:color="auto"/>
            <w:bottom w:val="none" w:sz="0" w:space="0" w:color="auto"/>
            <w:right w:val="none" w:sz="0" w:space="0" w:color="auto"/>
          </w:divBdr>
          <w:divsChild>
            <w:div w:id="1753045681">
              <w:marLeft w:val="0"/>
              <w:marRight w:val="0"/>
              <w:marTop w:val="0"/>
              <w:marBottom w:val="0"/>
              <w:divBdr>
                <w:top w:val="none" w:sz="0" w:space="0" w:color="auto"/>
                <w:left w:val="none" w:sz="0" w:space="0" w:color="auto"/>
                <w:bottom w:val="none" w:sz="0" w:space="0" w:color="auto"/>
                <w:right w:val="none" w:sz="0" w:space="0" w:color="auto"/>
              </w:divBdr>
            </w:div>
          </w:divsChild>
        </w:div>
        <w:div w:id="1485197201">
          <w:marLeft w:val="0"/>
          <w:marRight w:val="0"/>
          <w:marTop w:val="0"/>
          <w:marBottom w:val="0"/>
          <w:divBdr>
            <w:top w:val="none" w:sz="0" w:space="0" w:color="auto"/>
            <w:left w:val="none" w:sz="0" w:space="0" w:color="auto"/>
            <w:bottom w:val="none" w:sz="0" w:space="0" w:color="auto"/>
            <w:right w:val="none" w:sz="0" w:space="0" w:color="auto"/>
          </w:divBdr>
          <w:divsChild>
            <w:div w:id="712074172">
              <w:marLeft w:val="0"/>
              <w:marRight w:val="0"/>
              <w:marTop w:val="0"/>
              <w:marBottom w:val="0"/>
              <w:divBdr>
                <w:top w:val="none" w:sz="0" w:space="0" w:color="auto"/>
                <w:left w:val="none" w:sz="0" w:space="0" w:color="auto"/>
                <w:bottom w:val="none" w:sz="0" w:space="0" w:color="auto"/>
                <w:right w:val="none" w:sz="0" w:space="0" w:color="auto"/>
              </w:divBdr>
            </w:div>
          </w:divsChild>
        </w:div>
        <w:div w:id="1512910905">
          <w:marLeft w:val="0"/>
          <w:marRight w:val="0"/>
          <w:marTop w:val="0"/>
          <w:marBottom w:val="0"/>
          <w:divBdr>
            <w:top w:val="none" w:sz="0" w:space="0" w:color="auto"/>
            <w:left w:val="none" w:sz="0" w:space="0" w:color="auto"/>
            <w:bottom w:val="none" w:sz="0" w:space="0" w:color="auto"/>
            <w:right w:val="none" w:sz="0" w:space="0" w:color="auto"/>
          </w:divBdr>
          <w:divsChild>
            <w:div w:id="70930286">
              <w:marLeft w:val="0"/>
              <w:marRight w:val="0"/>
              <w:marTop w:val="0"/>
              <w:marBottom w:val="0"/>
              <w:divBdr>
                <w:top w:val="none" w:sz="0" w:space="0" w:color="auto"/>
                <w:left w:val="none" w:sz="0" w:space="0" w:color="auto"/>
                <w:bottom w:val="none" w:sz="0" w:space="0" w:color="auto"/>
                <w:right w:val="none" w:sz="0" w:space="0" w:color="auto"/>
              </w:divBdr>
            </w:div>
          </w:divsChild>
        </w:div>
        <w:div w:id="1530488706">
          <w:marLeft w:val="0"/>
          <w:marRight w:val="0"/>
          <w:marTop w:val="0"/>
          <w:marBottom w:val="0"/>
          <w:divBdr>
            <w:top w:val="none" w:sz="0" w:space="0" w:color="auto"/>
            <w:left w:val="none" w:sz="0" w:space="0" w:color="auto"/>
            <w:bottom w:val="none" w:sz="0" w:space="0" w:color="auto"/>
            <w:right w:val="none" w:sz="0" w:space="0" w:color="auto"/>
          </w:divBdr>
          <w:divsChild>
            <w:div w:id="1116676684">
              <w:marLeft w:val="0"/>
              <w:marRight w:val="0"/>
              <w:marTop w:val="0"/>
              <w:marBottom w:val="0"/>
              <w:divBdr>
                <w:top w:val="none" w:sz="0" w:space="0" w:color="auto"/>
                <w:left w:val="none" w:sz="0" w:space="0" w:color="auto"/>
                <w:bottom w:val="none" w:sz="0" w:space="0" w:color="auto"/>
                <w:right w:val="none" w:sz="0" w:space="0" w:color="auto"/>
              </w:divBdr>
            </w:div>
          </w:divsChild>
        </w:div>
        <w:div w:id="1570074574">
          <w:marLeft w:val="0"/>
          <w:marRight w:val="0"/>
          <w:marTop w:val="0"/>
          <w:marBottom w:val="0"/>
          <w:divBdr>
            <w:top w:val="none" w:sz="0" w:space="0" w:color="auto"/>
            <w:left w:val="none" w:sz="0" w:space="0" w:color="auto"/>
            <w:bottom w:val="none" w:sz="0" w:space="0" w:color="auto"/>
            <w:right w:val="none" w:sz="0" w:space="0" w:color="auto"/>
          </w:divBdr>
          <w:divsChild>
            <w:div w:id="151216604">
              <w:marLeft w:val="0"/>
              <w:marRight w:val="0"/>
              <w:marTop w:val="0"/>
              <w:marBottom w:val="0"/>
              <w:divBdr>
                <w:top w:val="none" w:sz="0" w:space="0" w:color="auto"/>
                <w:left w:val="none" w:sz="0" w:space="0" w:color="auto"/>
                <w:bottom w:val="none" w:sz="0" w:space="0" w:color="auto"/>
                <w:right w:val="none" w:sz="0" w:space="0" w:color="auto"/>
              </w:divBdr>
            </w:div>
          </w:divsChild>
        </w:div>
        <w:div w:id="1597009743">
          <w:marLeft w:val="0"/>
          <w:marRight w:val="0"/>
          <w:marTop w:val="0"/>
          <w:marBottom w:val="0"/>
          <w:divBdr>
            <w:top w:val="none" w:sz="0" w:space="0" w:color="auto"/>
            <w:left w:val="none" w:sz="0" w:space="0" w:color="auto"/>
            <w:bottom w:val="none" w:sz="0" w:space="0" w:color="auto"/>
            <w:right w:val="none" w:sz="0" w:space="0" w:color="auto"/>
          </w:divBdr>
          <w:divsChild>
            <w:div w:id="1745028899">
              <w:marLeft w:val="0"/>
              <w:marRight w:val="0"/>
              <w:marTop w:val="0"/>
              <w:marBottom w:val="0"/>
              <w:divBdr>
                <w:top w:val="none" w:sz="0" w:space="0" w:color="auto"/>
                <w:left w:val="none" w:sz="0" w:space="0" w:color="auto"/>
                <w:bottom w:val="none" w:sz="0" w:space="0" w:color="auto"/>
                <w:right w:val="none" w:sz="0" w:space="0" w:color="auto"/>
              </w:divBdr>
            </w:div>
          </w:divsChild>
        </w:div>
        <w:div w:id="1668552669">
          <w:marLeft w:val="0"/>
          <w:marRight w:val="0"/>
          <w:marTop w:val="0"/>
          <w:marBottom w:val="0"/>
          <w:divBdr>
            <w:top w:val="none" w:sz="0" w:space="0" w:color="auto"/>
            <w:left w:val="none" w:sz="0" w:space="0" w:color="auto"/>
            <w:bottom w:val="none" w:sz="0" w:space="0" w:color="auto"/>
            <w:right w:val="none" w:sz="0" w:space="0" w:color="auto"/>
          </w:divBdr>
          <w:divsChild>
            <w:div w:id="1821144975">
              <w:marLeft w:val="0"/>
              <w:marRight w:val="0"/>
              <w:marTop w:val="0"/>
              <w:marBottom w:val="0"/>
              <w:divBdr>
                <w:top w:val="none" w:sz="0" w:space="0" w:color="auto"/>
                <w:left w:val="none" w:sz="0" w:space="0" w:color="auto"/>
                <w:bottom w:val="none" w:sz="0" w:space="0" w:color="auto"/>
                <w:right w:val="none" w:sz="0" w:space="0" w:color="auto"/>
              </w:divBdr>
            </w:div>
          </w:divsChild>
        </w:div>
        <w:div w:id="1678774877">
          <w:marLeft w:val="0"/>
          <w:marRight w:val="0"/>
          <w:marTop w:val="0"/>
          <w:marBottom w:val="0"/>
          <w:divBdr>
            <w:top w:val="none" w:sz="0" w:space="0" w:color="auto"/>
            <w:left w:val="none" w:sz="0" w:space="0" w:color="auto"/>
            <w:bottom w:val="none" w:sz="0" w:space="0" w:color="auto"/>
            <w:right w:val="none" w:sz="0" w:space="0" w:color="auto"/>
          </w:divBdr>
          <w:divsChild>
            <w:div w:id="1390767681">
              <w:marLeft w:val="0"/>
              <w:marRight w:val="0"/>
              <w:marTop w:val="0"/>
              <w:marBottom w:val="0"/>
              <w:divBdr>
                <w:top w:val="none" w:sz="0" w:space="0" w:color="auto"/>
                <w:left w:val="none" w:sz="0" w:space="0" w:color="auto"/>
                <w:bottom w:val="none" w:sz="0" w:space="0" w:color="auto"/>
                <w:right w:val="none" w:sz="0" w:space="0" w:color="auto"/>
              </w:divBdr>
            </w:div>
          </w:divsChild>
        </w:div>
        <w:div w:id="1694650297">
          <w:marLeft w:val="0"/>
          <w:marRight w:val="0"/>
          <w:marTop w:val="0"/>
          <w:marBottom w:val="0"/>
          <w:divBdr>
            <w:top w:val="none" w:sz="0" w:space="0" w:color="auto"/>
            <w:left w:val="none" w:sz="0" w:space="0" w:color="auto"/>
            <w:bottom w:val="none" w:sz="0" w:space="0" w:color="auto"/>
            <w:right w:val="none" w:sz="0" w:space="0" w:color="auto"/>
          </w:divBdr>
          <w:divsChild>
            <w:div w:id="1463377319">
              <w:marLeft w:val="0"/>
              <w:marRight w:val="0"/>
              <w:marTop w:val="0"/>
              <w:marBottom w:val="0"/>
              <w:divBdr>
                <w:top w:val="none" w:sz="0" w:space="0" w:color="auto"/>
                <w:left w:val="none" w:sz="0" w:space="0" w:color="auto"/>
                <w:bottom w:val="none" w:sz="0" w:space="0" w:color="auto"/>
                <w:right w:val="none" w:sz="0" w:space="0" w:color="auto"/>
              </w:divBdr>
            </w:div>
          </w:divsChild>
        </w:div>
        <w:div w:id="1709065355">
          <w:marLeft w:val="0"/>
          <w:marRight w:val="0"/>
          <w:marTop w:val="0"/>
          <w:marBottom w:val="0"/>
          <w:divBdr>
            <w:top w:val="none" w:sz="0" w:space="0" w:color="auto"/>
            <w:left w:val="none" w:sz="0" w:space="0" w:color="auto"/>
            <w:bottom w:val="none" w:sz="0" w:space="0" w:color="auto"/>
            <w:right w:val="none" w:sz="0" w:space="0" w:color="auto"/>
          </w:divBdr>
          <w:divsChild>
            <w:div w:id="2064789970">
              <w:marLeft w:val="0"/>
              <w:marRight w:val="0"/>
              <w:marTop w:val="0"/>
              <w:marBottom w:val="0"/>
              <w:divBdr>
                <w:top w:val="none" w:sz="0" w:space="0" w:color="auto"/>
                <w:left w:val="none" w:sz="0" w:space="0" w:color="auto"/>
                <w:bottom w:val="none" w:sz="0" w:space="0" w:color="auto"/>
                <w:right w:val="none" w:sz="0" w:space="0" w:color="auto"/>
              </w:divBdr>
            </w:div>
          </w:divsChild>
        </w:div>
        <w:div w:id="1736322270">
          <w:marLeft w:val="0"/>
          <w:marRight w:val="0"/>
          <w:marTop w:val="0"/>
          <w:marBottom w:val="0"/>
          <w:divBdr>
            <w:top w:val="none" w:sz="0" w:space="0" w:color="auto"/>
            <w:left w:val="none" w:sz="0" w:space="0" w:color="auto"/>
            <w:bottom w:val="none" w:sz="0" w:space="0" w:color="auto"/>
            <w:right w:val="none" w:sz="0" w:space="0" w:color="auto"/>
          </w:divBdr>
          <w:divsChild>
            <w:div w:id="661392611">
              <w:marLeft w:val="0"/>
              <w:marRight w:val="0"/>
              <w:marTop w:val="0"/>
              <w:marBottom w:val="0"/>
              <w:divBdr>
                <w:top w:val="none" w:sz="0" w:space="0" w:color="auto"/>
                <w:left w:val="none" w:sz="0" w:space="0" w:color="auto"/>
                <w:bottom w:val="none" w:sz="0" w:space="0" w:color="auto"/>
                <w:right w:val="none" w:sz="0" w:space="0" w:color="auto"/>
              </w:divBdr>
            </w:div>
          </w:divsChild>
        </w:div>
        <w:div w:id="1737164015">
          <w:marLeft w:val="0"/>
          <w:marRight w:val="0"/>
          <w:marTop w:val="0"/>
          <w:marBottom w:val="0"/>
          <w:divBdr>
            <w:top w:val="none" w:sz="0" w:space="0" w:color="auto"/>
            <w:left w:val="none" w:sz="0" w:space="0" w:color="auto"/>
            <w:bottom w:val="none" w:sz="0" w:space="0" w:color="auto"/>
            <w:right w:val="none" w:sz="0" w:space="0" w:color="auto"/>
          </w:divBdr>
          <w:divsChild>
            <w:div w:id="1647011229">
              <w:marLeft w:val="0"/>
              <w:marRight w:val="0"/>
              <w:marTop w:val="0"/>
              <w:marBottom w:val="0"/>
              <w:divBdr>
                <w:top w:val="none" w:sz="0" w:space="0" w:color="auto"/>
                <w:left w:val="none" w:sz="0" w:space="0" w:color="auto"/>
                <w:bottom w:val="none" w:sz="0" w:space="0" w:color="auto"/>
                <w:right w:val="none" w:sz="0" w:space="0" w:color="auto"/>
              </w:divBdr>
            </w:div>
          </w:divsChild>
        </w:div>
        <w:div w:id="1744638382">
          <w:marLeft w:val="0"/>
          <w:marRight w:val="0"/>
          <w:marTop w:val="0"/>
          <w:marBottom w:val="0"/>
          <w:divBdr>
            <w:top w:val="none" w:sz="0" w:space="0" w:color="auto"/>
            <w:left w:val="none" w:sz="0" w:space="0" w:color="auto"/>
            <w:bottom w:val="none" w:sz="0" w:space="0" w:color="auto"/>
            <w:right w:val="none" w:sz="0" w:space="0" w:color="auto"/>
          </w:divBdr>
          <w:divsChild>
            <w:div w:id="776220011">
              <w:marLeft w:val="0"/>
              <w:marRight w:val="0"/>
              <w:marTop w:val="0"/>
              <w:marBottom w:val="0"/>
              <w:divBdr>
                <w:top w:val="none" w:sz="0" w:space="0" w:color="auto"/>
                <w:left w:val="none" w:sz="0" w:space="0" w:color="auto"/>
                <w:bottom w:val="none" w:sz="0" w:space="0" w:color="auto"/>
                <w:right w:val="none" w:sz="0" w:space="0" w:color="auto"/>
              </w:divBdr>
            </w:div>
          </w:divsChild>
        </w:div>
        <w:div w:id="1774547444">
          <w:marLeft w:val="0"/>
          <w:marRight w:val="0"/>
          <w:marTop w:val="0"/>
          <w:marBottom w:val="0"/>
          <w:divBdr>
            <w:top w:val="none" w:sz="0" w:space="0" w:color="auto"/>
            <w:left w:val="none" w:sz="0" w:space="0" w:color="auto"/>
            <w:bottom w:val="none" w:sz="0" w:space="0" w:color="auto"/>
            <w:right w:val="none" w:sz="0" w:space="0" w:color="auto"/>
          </w:divBdr>
          <w:divsChild>
            <w:div w:id="1020398876">
              <w:marLeft w:val="0"/>
              <w:marRight w:val="0"/>
              <w:marTop w:val="0"/>
              <w:marBottom w:val="0"/>
              <w:divBdr>
                <w:top w:val="none" w:sz="0" w:space="0" w:color="auto"/>
                <w:left w:val="none" w:sz="0" w:space="0" w:color="auto"/>
                <w:bottom w:val="none" w:sz="0" w:space="0" w:color="auto"/>
                <w:right w:val="none" w:sz="0" w:space="0" w:color="auto"/>
              </w:divBdr>
            </w:div>
          </w:divsChild>
        </w:div>
        <w:div w:id="1802530426">
          <w:marLeft w:val="0"/>
          <w:marRight w:val="0"/>
          <w:marTop w:val="0"/>
          <w:marBottom w:val="0"/>
          <w:divBdr>
            <w:top w:val="none" w:sz="0" w:space="0" w:color="auto"/>
            <w:left w:val="none" w:sz="0" w:space="0" w:color="auto"/>
            <w:bottom w:val="none" w:sz="0" w:space="0" w:color="auto"/>
            <w:right w:val="none" w:sz="0" w:space="0" w:color="auto"/>
          </w:divBdr>
          <w:divsChild>
            <w:div w:id="7954888">
              <w:marLeft w:val="0"/>
              <w:marRight w:val="0"/>
              <w:marTop w:val="0"/>
              <w:marBottom w:val="0"/>
              <w:divBdr>
                <w:top w:val="none" w:sz="0" w:space="0" w:color="auto"/>
                <w:left w:val="none" w:sz="0" w:space="0" w:color="auto"/>
                <w:bottom w:val="none" w:sz="0" w:space="0" w:color="auto"/>
                <w:right w:val="none" w:sz="0" w:space="0" w:color="auto"/>
              </w:divBdr>
            </w:div>
          </w:divsChild>
        </w:div>
        <w:div w:id="1846822416">
          <w:marLeft w:val="0"/>
          <w:marRight w:val="0"/>
          <w:marTop w:val="0"/>
          <w:marBottom w:val="0"/>
          <w:divBdr>
            <w:top w:val="none" w:sz="0" w:space="0" w:color="auto"/>
            <w:left w:val="none" w:sz="0" w:space="0" w:color="auto"/>
            <w:bottom w:val="none" w:sz="0" w:space="0" w:color="auto"/>
            <w:right w:val="none" w:sz="0" w:space="0" w:color="auto"/>
          </w:divBdr>
          <w:divsChild>
            <w:div w:id="1413745084">
              <w:marLeft w:val="0"/>
              <w:marRight w:val="0"/>
              <w:marTop w:val="0"/>
              <w:marBottom w:val="0"/>
              <w:divBdr>
                <w:top w:val="none" w:sz="0" w:space="0" w:color="auto"/>
                <w:left w:val="none" w:sz="0" w:space="0" w:color="auto"/>
                <w:bottom w:val="none" w:sz="0" w:space="0" w:color="auto"/>
                <w:right w:val="none" w:sz="0" w:space="0" w:color="auto"/>
              </w:divBdr>
            </w:div>
          </w:divsChild>
        </w:div>
        <w:div w:id="1900826591">
          <w:marLeft w:val="0"/>
          <w:marRight w:val="0"/>
          <w:marTop w:val="0"/>
          <w:marBottom w:val="0"/>
          <w:divBdr>
            <w:top w:val="none" w:sz="0" w:space="0" w:color="auto"/>
            <w:left w:val="none" w:sz="0" w:space="0" w:color="auto"/>
            <w:bottom w:val="none" w:sz="0" w:space="0" w:color="auto"/>
            <w:right w:val="none" w:sz="0" w:space="0" w:color="auto"/>
          </w:divBdr>
          <w:divsChild>
            <w:div w:id="1127815219">
              <w:marLeft w:val="0"/>
              <w:marRight w:val="0"/>
              <w:marTop w:val="0"/>
              <w:marBottom w:val="0"/>
              <w:divBdr>
                <w:top w:val="none" w:sz="0" w:space="0" w:color="auto"/>
                <w:left w:val="none" w:sz="0" w:space="0" w:color="auto"/>
                <w:bottom w:val="none" w:sz="0" w:space="0" w:color="auto"/>
                <w:right w:val="none" w:sz="0" w:space="0" w:color="auto"/>
              </w:divBdr>
            </w:div>
          </w:divsChild>
        </w:div>
        <w:div w:id="1934507106">
          <w:marLeft w:val="0"/>
          <w:marRight w:val="0"/>
          <w:marTop w:val="0"/>
          <w:marBottom w:val="0"/>
          <w:divBdr>
            <w:top w:val="none" w:sz="0" w:space="0" w:color="auto"/>
            <w:left w:val="none" w:sz="0" w:space="0" w:color="auto"/>
            <w:bottom w:val="none" w:sz="0" w:space="0" w:color="auto"/>
            <w:right w:val="none" w:sz="0" w:space="0" w:color="auto"/>
          </w:divBdr>
          <w:divsChild>
            <w:div w:id="167017457">
              <w:marLeft w:val="0"/>
              <w:marRight w:val="0"/>
              <w:marTop w:val="0"/>
              <w:marBottom w:val="0"/>
              <w:divBdr>
                <w:top w:val="none" w:sz="0" w:space="0" w:color="auto"/>
                <w:left w:val="none" w:sz="0" w:space="0" w:color="auto"/>
                <w:bottom w:val="none" w:sz="0" w:space="0" w:color="auto"/>
                <w:right w:val="none" w:sz="0" w:space="0" w:color="auto"/>
              </w:divBdr>
            </w:div>
          </w:divsChild>
        </w:div>
        <w:div w:id="1951473295">
          <w:marLeft w:val="0"/>
          <w:marRight w:val="0"/>
          <w:marTop w:val="0"/>
          <w:marBottom w:val="0"/>
          <w:divBdr>
            <w:top w:val="none" w:sz="0" w:space="0" w:color="auto"/>
            <w:left w:val="none" w:sz="0" w:space="0" w:color="auto"/>
            <w:bottom w:val="none" w:sz="0" w:space="0" w:color="auto"/>
            <w:right w:val="none" w:sz="0" w:space="0" w:color="auto"/>
          </w:divBdr>
          <w:divsChild>
            <w:div w:id="842354937">
              <w:marLeft w:val="0"/>
              <w:marRight w:val="0"/>
              <w:marTop w:val="0"/>
              <w:marBottom w:val="0"/>
              <w:divBdr>
                <w:top w:val="none" w:sz="0" w:space="0" w:color="auto"/>
                <w:left w:val="none" w:sz="0" w:space="0" w:color="auto"/>
                <w:bottom w:val="none" w:sz="0" w:space="0" w:color="auto"/>
                <w:right w:val="none" w:sz="0" w:space="0" w:color="auto"/>
              </w:divBdr>
            </w:div>
          </w:divsChild>
        </w:div>
        <w:div w:id="1964916697">
          <w:marLeft w:val="0"/>
          <w:marRight w:val="0"/>
          <w:marTop w:val="0"/>
          <w:marBottom w:val="0"/>
          <w:divBdr>
            <w:top w:val="none" w:sz="0" w:space="0" w:color="auto"/>
            <w:left w:val="none" w:sz="0" w:space="0" w:color="auto"/>
            <w:bottom w:val="none" w:sz="0" w:space="0" w:color="auto"/>
            <w:right w:val="none" w:sz="0" w:space="0" w:color="auto"/>
          </w:divBdr>
          <w:divsChild>
            <w:div w:id="762917474">
              <w:marLeft w:val="0"/>
              <w:marRight w:val="0"/>
              <w:marTop w:val="0"/>
              <w:marBottom w:val="0"/>
              <w:divBdr>
                <w:top w:val="none" w:sz="0" w:space="0" w:color="auto"/>
                <w:left w:val="none" w:sz="0" w:space="0" w:color="auto"/>
                <w:bottom w:val="none" w:sz="0" w:space="0" w:color="auto"/>
                <w:right w:val="none" w:sz="0" w:space="0" w:color="auto"/>
              </w:divBdr>
            </w:div>
          </w:divsChild>
        </w:div>
        <w:div w:id="1970547071">
          <w:marLeft w:val="0"/>
          <w:marRight w:val="0"/>
          <w:marTop w:val="0"/>
          <w:marBottom w:val="0"/>
          <w:divBdr>
            <w:top w:val="none" w:sz="0" w:space="0" w:color="auto"/>
            <w:left w:val="none" w:sz="0" w:space="0" w:color="auto"/>
            <w:bottom w:val="none" w:sz="0" w:space="0" w:color="auto"/>
            <w:right w:val="none" w:sz="0" w:space="0" w:color="auto"/>
          </w:divBdr>
          <w:divsChild>
            <w:div w:id="934092969">
              <w:marLeft w:val="0"/>
              <w:marRight w:val="0"/>
              <w:marTop w:val="0"/>
              <w:marBottom w:val="0"/>
              <w:divBdr>
                <w:top w:val="none" w:sz="0" w:space="0" w:color="auto"/>
                <w:left w:val="none" w:sz="0" w:space="0" w:color="auto"/>
                <w:bottom w:val="none" w:sz="0" w:space="0" w:color="auto"/>
                <w:right w:val="none" w:sz="0" w:space="0" w:color="auto"/>
              </w:divBdr>
            </w:div>
          </w:divsChild>
        </w:div>
        <w:div w:id="2051146291">
          <w:marLeft w:val="0"/>
          <w:marRight w:val="0"/>
          <w:marTop w:val="0"/>
          <w:marBottom w:val="0"/>
          <w:divBdr>
            <w:top w:val="none" w:sz="0" w:space="0" w:color="auto"/>
            <w:left w:val="none" w:sz="0" w:space="0" w:color="auto"/>
            <w:bottom w:val="none" w:sz="0" w:space="0" w:color="auto"/>
            <w:right w:val="none" w:sz="0" w:space="0" w:color="auto"/>
          </w:divBdr>
          <w:divsChild>
            <w:div w:id="1520660047">
              <w:marLeft w:val="0"/>
              <w:marRight w:val="0"/>
              <w:marTop w:val="0"/>
              <w:marBottom w:val="0"/>
              <w:divBdr>
                <w:top w:val="none" w:sz="0" w:space="0" w:color="auto"/>
                <w:left w:val="none" w:sz="0" w:space="0" w:color="auto"/>
                <w:bottom w:val="none" w:sz="0" w:space="0" w:color="auto"/>
                <w:right w:val="none" w:sz="0" w:space="0" w:color="auto"/>
              </w:divBdr>
            </w:div>
          </w:divsChild>
        </w:div>
        <w:div w:id="2053920744">
          <w:marLeft w:val="0"/>
          <w:marRight w:val="0"/>
          <w:marTop w:val="0"/>
          <w:marBottom w:val="0"/>
          <w:divBdr>
            <w:top w:val="none" w:sz="0" w:space="0" w:color="auto"/>
            <w:left w:val="none" w:sz="0" w:space="0" w:color="auto"/>
            <w:bottom w:val="none" w:sz="0" w:space="0" w:color="auto"/>
            <w:right w:val="none" w:sz="0" w:space="0" w:color="auto"/>
          </w:divBdr>
          <w:divsChild>
            <w:div w:id="1323775810">
              <w:marLeft w:val="0"/>
              <w:marRight w:val="0"/>
              <w:marTop w:val="0"/>
              <w:marBottom w:val="0"/>
              <w:divBdr>
                <w:top w:val="none" w:sz="0" w:space="0" w:color="auto"/>
                <w:left w:val="none" w:sz="0" w:space="0" w:color="auto"/>
                <w:bottom w:val="none" w:sz="0" w:space="0" w:color="auto"/>
                <w:right w:val="none" w:sz="0" w:space="0" w:color="auto"/>
              </w:divBdr>
            </w:div>
          </w:divsChild>
        </w:div>
        <w:div w:id="2072462669">
          <w:marLeft w:val="0"/>
          <w:marRight w:val="0"/>
          <w:marTop w:val="0"/>
          <w:marBottom w:val="0"/>
          <w:divBdr>
            <w:top w:val="none" w:sz="0" w:space="0" w:color="auto"/>
            <w:left w:val="none" w:sz="0" w:space="0" w:color="auto"/>
            <w:bottom w:val="none" w:sz="0" w:space="0" w:color="auto"/>
            <w:right w:val="none" w:sz="0" w:space="0" w:color="auto"/>
          </w:divBdr>
          <w:divsChild>
            <w:div w:id="477890160">
              <w:marLeft w:val="0"/>
              <w:marRight w:val="0"/>
              <w:marTop w:val="0"/>
              <w:marBottom w:val="0"/>
              <w:divBdr>
                <w:top w:val="none" w:sz="0" w:space="0" w:color="auto"/>
                <w:left w:val="none" w:sz="0" w:space="0" w:color="auto"/>
                <w:bottom w:val="none" w:sz="0" w:space="0" w:color="auto"/>
                <w:right w:val="none" w:sz="0" w:space="0" w:color="auto"/>
              </w:divBdr>
            </w:div>
          </w:divsChild>
        </w:div>
        <w:div w:id="2074153924">
          <w:marLeft w:val="0"/>
          <w:marRight w:val="0"/>
          <w:marTop w:val="0"/>
          <w:marBottom w:val="0"/>
          <w:divBdr>
            <w:top w:val="none" w:sz="0" w:space="0" w:color="auto"/>
            <w:left w:val="none" w:sz="0" w:space="0" w:color="auto"/>
            <w:bottom w:val="none" w:sz="0" w:space="0" w:color="auto"/>
            <w:right w:val="none" w:sz="0" w:space="0" w:color="auto"/>
          </w:divBdr>
          <w:divsChild>
            <w:div w:id="294214759">
              <w:marLeft w:val="0"/>
              <w:marRight w:val="0"/>
              <w:marTop w:val="0"/>
              <w:marBottom w:val="0"/>
              <w:divBdr>
                <w:top w:val="none" w:sz="0" w:space="0" w:color="auto"/>
                <w:left w:val="none" w:sz="0" w:space="0" w:color="auto"/>
                <w:bottom w:val="none" w:sz="0" w:space="0" w:color="auto"/>
                <w:right w:val="none" w:sz="0" w:space="0" w:color="auto"/>
              </w:divBdr>
            </w:div>
          </w:divsChild>
        </w:div>
        <w:div w:id="2088577081">
          <w:marLeft w:val="0"/>
          <w:marRight w:val="0"/>
          <w:marTop w:val="0"/>
          <w:marBottom w:val="0"/>
          <w:divBdr>
            <w:top w:val="none" w:sz="0" w:space="0" w:color="auto"/>
            <w:left w:val="none" w:sz="0" w:space="0" w:color="auto"/>
            <w:bottom w:val="none" w:sz="0" w:space="0" w:color="auto"/>
            <w:right w:val="none" w:sz="0" w:space="0" w:color="auto"/>
          </w:divBdr>
          <w:divsChild>
            <w:div w:id="163120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27657">
      <w:bodyDiv w:val="1"/>
      <w:marLeft w:val="0"/>
      <w:marRight w:val="0"/>
      <w:marTop w:val="0"/>
      <w:marBottom w:val="0"/>
      <w:divBdr>
        <w:top w:val="none" w:sz="0" w:space="0" w:color="auto"/>
        <w:left w:val="none" w:sz="0" w:space="0" w:color="auto"/>
        <w:bottom w:val="none" w:sz="0" w:space="0" w:color="auto"/>
        <w:right w:val="none" w:sz="0" w:space="0" w:color="auto"/>
      </w:divBdr>
      <w:divsChild>
        <w:div w:id="1249267584">
          <w:marLeft w:val="0"/>
          <w:marRight w:val="0"/>
          <w:marTop w:val="0"/>
          <w:marBottom w:val="0"/>
          <w:divBdr>
            <w:top w:val="none" w:sz="0" w:space="0" w:color="auto"/>
            <w:left w:val="none" w:sz="0" w:space="0" w:color="auto"/>
            <w:bottom w:val="none" w:sz="0" w:space="0" w:color="auto"/>
            <w:right w:val="none" w:sz="0" w:space="0" w:color="auto"/>
          </w:divBdr>
          <w:divsChild>
            <w:div w:id="2102677838">
              <w:marLeft w:val="0"/>
              <w:marRight w:val="0"/>
              <w:marTop w:val="0"/>
              <w:marBottom w:val="0"/>
              <w:divBdr>
                <w:top w:val="none" w:sz="0" w:space="0" w:color="auto"/>
                <w:left w:val="none" w:sz="0" w:space="0" w:color="auto"/>
                <w:bottom w:val="none" w:sz="0" w:space="0" w:color="auto"/>
                <w:right w:val="none" w:sz="0" w:space="0" w:color="auto"/>
              </w:divBdr>
              <w:divsChild>
                <w:div w:id="925646675">
                  <w:marLeft w:val="0"/>
                  <w:marRight w:val="0"/>
                  <w:marTop w:val="0"/>
                  <w:marBottom w:val="0"/>
                  <w:divBdr>
                    <w:top w:val="none" w:sz="0" w:space="0" w:color="auto"/>
                    <w:left w:val="none" w:sz="0" w:space="0" w:color="auto"/>
                    <w:bottom w:val="none" w:sz="0" w:space="0" w:color="auto"/>
                    <w:right w:val="none" w:sz="0" w:space="0" w:color="auto"/>
                  </w:divBdr>
                  <w:divsChild>
                    <w:div w:id="1628656053">
                      <w:marLeft w:val="0"/>
                      <w:marRight w:val="0"/>
                      <w:marTop w:val="0"/>
                      <w:marBottom w:val="0"/>
                      <w:divBdr>
                        <w:top w:val="none" w:sz="0" w:space="0" w:color="auto"/>
                        <w:left w:val="none" w:sz="0" w:space="0" w:color="auto"/>
                        <w:bottom w:val="none" w:sz="0" w:space="0" w:color="auto"/>
                        <w:right w:val="none" w:sz="0" w:space="0" w:color="auto"/>
                      </w:divBdr>
                      <w:divsChild>
                        <w:div w:id="1785684124">
                          <w:marLeft w:val="0"/>
                          <w:marRight w:val="0"/>
                          <w:marTop w:val="0"/>
                          <w:marBottom w:val="0"/>
                          <w:divBdr>
                            <w:top w:val="none" w:sz="0" w:space="0" w:color="auto"/>
                            <w:left w:val="none" w:sz="0" w:space="0" w:color="auto"/>
                            <w:bottom w:val="none" w:sz="0" w:space="0" w:color="auto"/>
                            <w:right w:val="none" w:sz="0" w:space="0" w:color="auto"/>
                          </w:divBdr>
                          <w:divsChild>
                            <w:div w:id="983311068">
                              <w:marLeft w:val="0"/>
                              <w:marRight w:val="0"/>
                              <w:marTop w:val="0"/>
                              <w:marBottom w:val="0"/>
                              <w:divBdr>
                                <w:top w:val="none" w:sz="0" w:space="0" w:color="auto"/>
                                <w:left w:val="none" w:sz="0" w:space="0" w:color="auto"/>
                                <w:bottom w:val="none" w:sz="0" w:space="0" w:color="auto"/>
                                <w:right w:val="none" w:sz="0" w:space="0" w:color="auto"/>
                              </w:divBdr>
                              <w:divsChild>
                                <w:div w:id="836766312">
                                  <w:marLeft w:val="0"/>
                                  <w:marRight w:val="0"/>
                                  <w:marTop w:val="0"/>
                                  <w:marBottom w:val="0"/>
                                  <w:divBdr>
                                    <w:top w:val="none" w:sz="0" w:space="0" w:color="auto"/>
                                    <w:left w:val="none" w:sz="0" w:space="0" w:color="auto"/>
                                    <w:bottom w:val="none" w:sz="0" w:space="0" w:color="auto"/>
                                    <w:right w:val="none" w:sz="0" w:space="0" w:color="auto"/>
                                  </w:divBdr>
                                  <w:divsChild>
                                    <w:div w:id="987828613">
                                      <w:marLeft w:val="0"/>
                                      <w:marRight w:val="0"/>
                                      <w:marTop w:val="0"/>
                                      <w:marBottom w:val="0"/>
                                      <w:divBdr>
                                        <w:top w:val="none" w:sz="0" w:space="0" w:color="auto"/>
                                        <w:left w:val="none" w:sz="0" w:space="0" w:color="auto"/>
                                        <w:bottom w:val="none" w:sz="0" w:space="0" w:color="auto"/>
                                        <w:right w:val="none" w:sz="0" w:space="0" w:color="auto"/>
                                      </w:divBdr>
                                      <w:divsChild>
                                        <w:div w:id="1099984628">
                                          <w:marLeft w:val="0"/>
                                          <w:marRight w:val="0"/>
                                          <w:marTop w:val="0"/>
                                          <w:marBottom w:val="0"/>
                                          <w:divBdr>
                                            <w:top w:val="none" w:sz="0" w:space="0" w:color="auto"/>
                                            <w:left w:val="none" w:sz="0" w:space="0" w:color="auto"/>
                                            <w:bottom w:val="none" w:sz="0" w:space="0" w:color="auto"/>
                                            <w:right w:val="none" w:sz="0" w:space="0" w:color="auto"/>
                                          </w:divBdr>
                                          <w:divsChild>
                                            <w:div w:id="1505049169">
                                              <w:marLeft w:val="0"/>
                                              <w:marRight w:val="0"/>
                                              <w:marTop w:val="0"/>
                                              <w:marBottom w:val="0"/>
                                              <w:divBdr>
                                                <w:top w:val="none" w:sz="0" w:space="0" w:color="auto"/>
                                                <w:left w:val="none" w:sz="0" w:space="0" w:color="auto"/>
                                                <w:bottom w:val="none" w:sz="0" w:space="0" w:color="auto"/>
                                                <w:right w:val="none" w:sz="0" w:space="0" w:color="auto"/>
                                              </w:divBdr>
                                              <w:divsChild>
                                                <w:div w:id="280841644">
                                                  <w:marLeft w:val="0"/>
                                                  <w:marRight w:val="0"/>
                                                  <w:marTop w:val="0"/>
                                                  <w:marBottom w:val="0"/>
                                                  <w:divBdr>
                                                    <w:top w:val="none" w:sz="0" w:space="0" w:color="auto"/>
                                                    <w:left w:val="none" w:sz="0" w:space="0" w:color="auto"/>
                                                    <w:bottom w:val="none" w:sz="0" w:space="0" w:color="auto"/>
                                                    <w:right w:val="none" w:sz="0" w:space="0" w:color="auto"/>
                                                  </w:divBdr>
                                                  <w:divsChild>
                                                    <w:div w:id="1225529219">
                                                      <w:marLeft w:val="0"/>
                                                      <w:marRight w:val="0"/>
                                                      <w:marTop w:val="0"/>
                                                      <w:marBottom w:val="0"/>
                                                      <w:divBdr>
                                                        <w:top w:val="none" w:sz="0" w:space="0" w:color="auto"/>
                                                        <w:left w:val="none" w:sz="0" w:space="0" w:color="auto"/>
                                                        <w:bottom w:val="none" w:sz="0" w:space="0" w:color="auto"/>
                                                        <w:right w:val="none" w:sz="0" w:space="0" w:color="auto"/>
                                                      </w:divBdr>
                                                      <w:divsChild>
                                                        <w:div w:id="125227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0780522">
      <w:bodyDiv w:val="1"/>
      <w:marLeft w:val="0"/>
      <w:marRight w:val="0"/>
      <w:marTop w:val="0"/>
      <w:marBottom w:val="0"/>
      <w:divBdr>
        <w:top w:val="none" w:sz="0" w:space="0" w:color="auto"/>
        <w:left w:val="none" w:sz="0" w:space="0" w:color="auto"/>
        <w:bottom w:val="none" w:sz="0" w:space="0" w:color="auto"/>
        <w:right w:val="none" w:sz="0" w:space="0" w:color="auto"/>
      </w:divBdr>
    </w:div>
    <w:div w:id="2130782884">
      <w:bodyDiv w:val="1"/>
      <w:marLeft w:val="0"/>
      <w:marRight w:val="0"/>
      <w:marTop w:val="0"/>
      <w:marBottom w:val="0"/>
      <w:divBdr>
        <w:top w:val="none" w:sz="0" w:space="0" w:color="auto"/>
        <w:left w:val="none" w:sz="0" w:space="0" w:color="auto"/>
        <w:bottom w:val="none" w:sz="0" w:space="0" w:color="auto"/>
        <w:right w:val="none" w:sz="0" w:space="0" w:color="auto"/>
      </w:divBdr>
    </w:div>
    <w:div w:id="2135370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nancy.bennet@undp.org" TargetMode="External"/><Relationship Id="rId26" Type="http://schemas.openxmlformats.org/officeDocument/2006/relationships/hyperlink" Target="mailto:robin.merlier@undp.org" TargetMode="External"/><Relationship Id="rId39" Type="http://schemas.openxmlformats.org/officeDocument/2006/relationships/hyperlink" Target="https://www.undp.org/accountability/audit/social-and-environmental-compliance-review-and-stakeholder-response-mechanism" TargetMode="External"/><Relationship Id="rId21" Type="http://schemas.openxmlformats.org/officeDocument/2006/relationships/hyperlink" Target="mailto:Benjamin.basmaci@undp.org" TargetMode="External"/><Relationship Id="rId34" Type="http://schemas.openxmlformats.org/officeDocument/2006/relationships/hyperlink" Target="https://popp.undp.org/programme-and-project-management" TargetMode="External"/><Relationship Id="rId42" Type="http://schemas.openxmlformats.org/officeDocument/2006/relationships/hyperlink" Target="https://srm.info.undp.org/" TargetMode="Externa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jpg"/><Relationship Id="rId29" Type="http://schemas.openxmlformats.org/officeDocument/2006/relationships/hyperlink" Target="https://www.moenv.gov.jo/ebv4.0/root_storage/en/eb_list_page/climate_change_regulation_no._79_of_(2019)_.pdf" TargetMode="External"/><Relationship Id="rId11" Type="http://schemas.openxmlformats.org/officeDocument/2006/relationships/endnotes" Target="endnotes.xml"/><Relationship Id="rId24" Type="http://schemas.openxmlformats.org/officeDocument/2006/relationships/hyperlink" Target="mailto:luma.abbadi@undp.org" TargetMode="External"/><Relationship Id="rId32" Type="http://schemas.openxmlformats.org/officeDocument/2006/relationships/image" Target="media/image2.png"/><Relationship Id="rId37" Type="http://schemas.openxmlformats.org/officeDocument/2006/relationships/hyperlink" Target="https://www.un.org/securitycouncil/content/un-scconsolidated-" TargetMode="External"/><Relationship Id="rId40" Type="http://schemas.openxmlformats.org/officeDocument/2006/relationships/hyperlink" Target="https://www.undp.org/accountability/audit/social-and-environmental-compliance-review-and-stakeholder-response-mechanism" TargetMode="External"/><Relationship Id="rId45" Type="http://schemas.openxmlformats.org/officeDocument/2006/relationships/hyperlink" Target="https://www.undp.org/jordan"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nedal.alouran@undp.org" TargetMode="External"/><Relationship Id="rId28" Type="http://schemas.openxmlformats.org/officeDocument/2006/relationships/hyperlink" Target="https://www.undp.org/jordan/publications/national-climate-change-policy-hashemite-kingdom-jordan-2013-2020" TargetMode="External"/><Relationship Id="rId36" Type="http://schemas.openxmlformats.org/officeDocument/2006/relationships/image" Target="media/image4.emf"/><Relationship Id="rId49"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mailto:patricia.velasco@undp.org" TargetMode="External"/><Relationship Id="rId31" Type="http://schemas.openxmlformats.org/officeDocument/2006/relationships/header" Target="header3.xml"/><Relationship Id="rId44" Type="http://schemas.openxmlformats.org/officeDocument/2006/relationships/hyperlink" Target="https://info.undp.org/sites/bpps/SES_Toolkit/SES%20Document%20Library/Uploaded%20October%202016/UNDP%20SES%20Supplemental%20Guidance_Grievance%20Redress%20Mechanism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rana.saleh@undp.org" TargetMode="External"/><Relationship Id="rId27" Type="http://schemas.openxmlformats.org/officeDocument/2006/relationships/hyperlink" Target="mailto:nancy.bennet@undp.org" TargetMode="External"/><Relationship Id="rId30" Type="http://schemas.openxmlformats.org/officeDocument/2006/relationships/hyperlink" Target="https://www.undp.org/sites/g/files/zskgke326/files/2023-03/National%20Climate%20Change%20Policy%20of%20the%20Hashemite%20Kingdom%20of%20Jordan%202022-2050.pdf" TargetMode="External"/><Relationship Id="rId35" Type="http://schemas.openxmlformats.org/officeDocument/2006/relationships/hyperlink" Target="https://popp.undp.org/SitePages/POPPSubject.aspx?SBJID=12&amp;Menu=BusinessUnit" TargetMode="External"/><Relationship Id="rId43" Type="http://schemas.openxmlformats.org/officeDocument/2006/relationships/hyperlink" Target="https://secu.info.undp.org/"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belal.shqarin@moenv.gov.jo" TargetMode="External"/><Relationship Id="rId25" Type="http://schemas.openxmlformats.org/officeDocument/2006/relationships/hyperlink" Target="mailto:nathaniel.pappoe@undp.org" TargetMode="External"/><Relationship Id="rId33" Type="http://schemas.openxmlformats.org/officeDocument/2006/relationships/image" Target="media/image3.png"/><Relationship Id="rId38" Type="http://schemas.openxmlformats.org/officeDocument/2006/relationships/hyperlink" Target="https://popp.undp.org/_layouts/15/WopiFrame.aspx?sourcedoc=/UNDP_POPP_DOCUMENT_LIBRARY/Public/Ethics_Protection%20against%20Retaliation.docx&amp;action=default" TargetMode="External"/><Relationship Id="rId46" Type="http://schemas.openxmlformats.org/officeDocument/2006/relationships/fontTable" Target="fontTable.xml"/><Relationship Id="rId20" Type="http://schemas.openxmlformats.org/officeDocument/2006/relationships/hyperlink" Target="mailto:claudia.ortiz@undp.org" TargetMode="External"/><Relationship Id="rId41" Type="http://schemas.openxmlformats.org/officeDocument/2006/relationships/hyperlink" Target="https://www.undp.org/accountability/audit/social-and-environmental-compliance-review-and-stakeholder-response-mechanism"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unicef.org/jordan/press-releases/jordans-youth-meet-confront-climate-change-2023-local-conference-youth-climate" TargetMode="External"/><Relationship Id="rId13" Type="http://schemas.openxmlformats.org/officeDocument/2006/relationships/hyperlink" Target="https://www.undp.org/jordan/publications/jordans-2022-2050-national-climate-change-policy" TargetMode="External"/><Relationship Id="rId18" Type="http://schemas.openxmlformats.org/officeDocument/2006/relationships/hyperlink" Target="https://genderdata.worldbank.org/en/economies/jordan" TargetMode="External"/><Relationship Id="rId3" Type="http://schemas.openxmlformats.org/officeDocument/2006/relationships/hyperlink" Target="https://baastelcom.sharepoint.com/:b:/r/sites/I1329_UNDP_GCF_Readiness_Prog_Jordan_Consultants/Shared%20Documents/08_Documents/GCF%20projects%20etc%20Jordan/3.jordan-gggi-jordan-preparing%20Jordan%27s%20NDA%20and%20DAE%20for%20GCF%20Direct%20Access.pdf?csf=1&amp;web=1&amp;e=XULeBZ" TargetMode="External"/><Relationship Id="rId7" Type="http://schemas.openxmlformats.org/officeDocument/2006/relationships/hyperlink" Target="https://environmentalmigration.iom.int/blogs/empowering-jordanian-youth-face-climate-change-and-its-impacts-human-mobility?utm_source=chatgpt.com" TargetMode="External"/><Relationship Id="rId12" Type="http://schemas.openxmlformats.org/officeDocument/2006/relationships/hyperlink" Target="https://www.unhcr.org/jo/14139-refugees-spur-clean-energy-drive-in-jordan.html" TargetMode="External"/><Relationship Id="rId17" Type="http://schemas.openxmlformats.org/officeDocument/2006/relationships/hyperlink" Target="https://data.unwomen.org/country/jordan" TargetMode="External"/><Relationship Id="rId2" Type="http://schemas.openxmlformats.org/officeDocument/2006/relationships/hyperlink" Target="https://www.government" TargetMode="External"/><Relationship Id="rId16" Type="http://schemas.openxmlformats.org/officeDocument/2006/relationships/hyperlink" Target="https://genderdata.worldbank.org/en/economies/jordan" TargetMode="External"/><Relationship Id="rId20" Type="http://schemas.openxmlformats.org/officeDocument/2006/relationships/hyperlink" Target="https://genderdata.worldbank.org/en/economies/jordan" TargetMode="External"/><Relationship Id="rId1" Type="http://schemas.openxmlformats.org/officeDocument/2006/relationships/hyperlink" Target="https://www.worldbank.org/en/news/press-release/2023/12/19/increasing-women-s-economic-participation-is-key-to-jordan-s-long-term-growth-and-development?utm_source=chatgpt.com" TargetMode="External"/><Relationship Id="rId6" Type="http://schemas.openxmlformats.org/officeDocument/2006/relationships/hyperlink" Target="https://jordantimes.com/news/local/care-international-phenix-centre-launch-study-barriers-female-entrepreneurs-jordan?utm_source=chatgpt.com" TargetMode="External"/><Relationship Id="rId11" Type="http://schemas.openxmlformats.org/officeDocument/2006/relationships/hyperlink" Target="https://www.kfw.de/stories/society/social-cohesion/solar-plant-zaatari/" TargetMode="External"/><Relationship Id="rId5" Type="http://schemas.openxmlformats.org/officeDocument/2006/relationships/hyperlink" Target="https://jordantimes.com/news/local/fao-mutah-university-sign-agreement-train-women-climate-change-adaptation?utm_source=chatgpt.com" TargetMode="External"/><Relationship Id="rId15" Type="http://schemas.openxmlformats.org/officeDocument/2006/relationships/hyperlink" Target="https://data.unwomen.org/country/jordan" TargetMode="External"/><Relationship Id="rId10" Type="http://schemas.openxmlformats.org/officeDocument/2006/relationships/hyperlink" Target="https://www.unhcr.org/us/news/press-releases/refugees-climate-action-network-launched-cop29-champion-displaced-communities?utm_source=chatgpt.com" TargetMode="External"/><Relationship Id="rId19" Type="http://schemas.openxmlformats.org/officeDocument/2006/relationships/hyperlink" Target="https://data.unwomen.org/country/jordan" TargetMode="External"/><Relationship Id="rId4" Type="http://schemas.openxmlformats.org/officeDocument/2006/relationships/hyperlink" Target="https://www.researchgate.net/publication/348550735_The_gendered_impacts_of_climate_change_The_Jordan_River_Basin_region_and_water_scarcity" TargetMode="External"/><Relationship Id="rId9" Type="http://schemas.openxmlformats.org/officeDocument/2006/relationships/hyperlink" Target="https://carnegieendowment.org/research/2024/05/jordan-climate-change-adaptation-commitments?center=india&amp;lang=en&amp;utm_source=chatgpt.com" TargetMode="External"/><Relationship Id="rId14" Type="http://schemas.openxmlformats.org/officeDocument/2006/relationships/hyperlink" Target="https://genderdata.worldbank.org/en/economies/jorda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villoria\Desktop\ReadinessProposal_Template_2023.dotx" TargetMode="External"/></Relationships>
</file>

<file path=word/documenttasks/documenttasks1.xml><?xml version="1.0" encoding="utf-8"?>
<t:Tasks xmlns:t="http://schemas.microsoft.com/office/tasks/2019/documenttasks" xmlns:oel="http://schemas.microsoft.com/office/2019/extlst">
  <t:Task id="{07F5150D-DAD0-476A-822A-1AC4CACAC5CB}">
    <t:Anchor>
      <t:Comment id="1364343999"/>
    </t:Anchor>
    <t:History>
      <t:Event id="{71B660BA-7EE4-49F6-B6EF-53F0FC5AA6DC}" time="2024-12-11T08:13:13.088Z">
        <t:Attribution userId="S::luma.abbadi@undp.org::c2db3ab9-d339-450e-bd21-82ae91744f94" userProvider="AD" userName="Luma Abbadi"/>
        <t:Anchor>
          <t:Comment id="1364343999"/>
        </t:Anchor>
        <t:Create/>
      </t:Event>
      <t:Event id="{75A3F725-A9C5-43A5-8072-39A9B412F040}" time="2024-12-11T08:13:13.088Z">
        <t:Attribution userId="S::luma.abbadi@undp.org::c2db3ab9-d339-450e-bd21-82ae91744f94" userProvider="AD" userName="Luma Abbadi"/>
        <t:Anchor>
          <t:Comment id="1364343999"/>
        </t:Anchor>
        <t:Assign userId="S::rana.saleh@undp.org::dc95ee67-cb8e-4be6-99ce-e7abb4d7acd7" userProvider="AD" userName="Rana Saleh"/>
      </t:Event>
      <t:Event id="{E63A2197-E299-47FE-9D36-3A2BB5F30202}" time="2024-12-11T08:13:13.088Z">
        <t:Attribution userId="S::luma.abbadi@undp.org::c2db3ab9-d339-450e-bd21-82ae91744f94" userProvider="AD" userName="Luma Abbadi"/>
        <t:Anchor>
          <t:Comment id="1364343999"/>
        </t:Anchor>
        <t:SetTitle title="@Rana Saleh"/>
      </t:Event>
    </t:History>
  </t:Task>
  <t:Task id="{F877BDA8-C567-4122-B25F-BB37775F1796}">
    <t:Anchor>
      <t:Comment id="2003273345"/>
    </t:Anchor>
    <t:History>
      <t:Event id="{B05F009D-30C5-4445-99E7-4401E4AD8625}" time="2024-12-10T20:09:59.964Z">
        <t:Attribution userId="S::luma.abbadi@undp.org::c2db3ab9-d339-450e-bd21-82ae91744f94" userProvider="AD" userName="Luma Abbadi"/>
        <t:Anchor>
          <t:Comment id="2003273345"/>
        </t:Anchor>
        <t:Create/>
      </t:Event>
      <t:Event id="{C66EF4BD-EC4D-40AA-8FE8-2A96DB956468}" time="2024-12-10T20:09:59.964Z">
        <t:Attribution userId="S::luma.abbadi@undp.org::c2db3ab9-d339-450e-bd21-82ae91744f94" userProvider="AD" userName="Luma Abbadi"/>
        <t:Anchor>
          <t:Comment id="2003273345"/>
        </t:Anchor>
        <t:Assign userId="S::rana.saleh@undp.org::dc95ee67-cb8e-4be6-99ce-e7abb4d7acd7" userProvider="AD" userName="Rana Saleh"/>
      </t:Event>
      <t:Event id="{D316CCAF-EDE6-4E8F-B91F-B6044B232BF0}" time="2024-12-10T20:09:59.964Z">
        <t:Attribution userId="S::luma.abbadi@undp.org::c2db3ab9-d339-450e-bd21-82ae91744f94" userProvider="AD" userName="Luma Abbadi"/>
        <t:Anchor>
          <t:Comment id="2003273345"/>
        </t:Anchor>
        <t:SetTitle title="@Rana Saleh"/>
      </t:Event>
      <t:Event id="{DA72AF37-3D3F-4B07-B975-1E27E428D638}" time="2024-12-12T13:48:29.852Z">
        <t:Attribution userId="S::urn:spo:guest#sarah.dhaen@baastel.com::" userProvider="AD" userName="sarah.dhaen@baastel.com"/>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E842768AF34DC7BC623FA48C25BAF8"/>
        <w:category>
          <w:name w:val="General"/>
          <w:gallery w:val="placeholder"/>
        </w:category>
        <w:types>
          <w:type w:val="bbPlcHdr"/>
        </w:types>
        <w:behaviors>
          <w:behavior w:val="content"/>
        </w:behaviors>
        <w:guid w:val="{2E7B9F7D-9926-4C48-A16A-89861F1D6EC0}"/>
      </w:docPartPr>
      <w:docPartBody>
        <w:p w:rsidR="00626AA4" w:rsidRDefault="00626AA4" w:rsidP="00626AA4">
          <w:pPr>
            <w:pStyle w:val="90E842768AF34DC7BC623FA48C25BAF8"/>
          </w:pPr>
          <w:r w:rsidRPr="00325AFB">
            <w:rPr>
              <w:rStyle w:val="PlaceholderText"/>
            </w:rPr>
            <w:t>Click or tap to enter a date.</w:t>
          </w:r>
        </w:p>
      </w:docPartBody>
    </w:docPart>
    <w:docPart>
      <w:docPartPr>
        <w:name w:val="0B2A210645AC4932B79B1E6BBF6EA853"/>
        <w:category>
          <w:name w:val="General"/>
          <w:gallery w:val="placeholder"/>
        </w:category>
        <w:types>
          <w:type w:val="bbPlcHdr"/>
        </w:types>
        <w:behaviors>
          <w:behavior w:val="content"/>
        </w:behaviors>
        <w:guid w:val="{5C09ECCC-91EA-47FE-8583-030E482A4DA2}"/>
      </w:docPartPr>
      <w:docPartBody>
        <w:p w:rsidR="00626AA4" w:rsidRDefault="00626AA4" w:rsidP="00626AA4">
          <w:pPr>
            <w:pStyle w:val="0B2A210645AC4932B79B1E6BBF6EA853"/>
          </w:pPr>
          <w:r w:rsidRPr="007A7C56">
            <w:rPr>
              <w:rStyle w:val="PlaceholderText"/>
            </w:rPr>
            <w:t>Choose an item.</w:t>
          </w:r>
        </w:p>
      </w:docPartBody>
    </w:docPart>
    <w:docPart>
      <w:docPartPr>
        <w:name w:val="5CF5747FF21D48F7969B0FB21D5F2603"/>
        <w:category>
          <w:name w:val="General"/>
          <w:gallery w:val="placeholder"/>
        </w:category>
        <w:types>
          <w:type w:val="bbPlcHdr"/>
        </w:types>
        <w:behaviors>
          <w:behavior w:val="content"/>
        </w:behaviors>
        <w:guid w:val="{77BC65A7-F92B-4051-8CC3-02AE7A93C2E8}"/>
      </w:docPartPr>
      <w:docPartBody>
        <w:p w:rsidR="00626AA4" w:rsidRDefault="00626AA4" w:rsidP="00626AA4">
          <w:pPr>
            <w:pStyle w:val="5CF5747FF21D48F7969B0FB21D5F2603"/>
          </w:pPr>
          <w:r w:rsidRPr="007A7C56">
            <w:rPr>
              <w:rStyle w:val="PlaceholderText"/>
            </w:rPr>
            <w:t>Choose an item.</w:t>
          </w:r>
        </w:p>
      </w:docPartBody>
    </w:docPart>
    <w:docPart>
      <w:docPartPr>
        <w:name w:val="B6753BEB56034D24BF81C640169A7AB3"/>
        <w:category>
          <w:name w:val="General"/>
          <w:gallery w:val="placeholder"/>
        </w:category>
        <w:types>
          <w:type w:val="bbPlcHdr"/>
        </w:types>
        <w:behaviors>
          <w:behavior w:val="content"/>
        </w:behaviors>
        <w:guid w:val="{BB151866-8405-4E73-AB78-92BDD6A0528E}"/>
      </w:docPartPr>
      <w:docPartBody>
        <w:p w:rsidR="00626AA4" w:rsidRDefault="00C938D3" w:rsidP="00C938D3">
          <w:pPr>
            <w:pStyle w:val="B6753BEB56034D24BF81C640169A7AB3"/>
          </w:pPr>
          <w:r>
            <w:rPr>
              <w:rStyle w:val="PlaceholderText"/>
            </w:rPr>
            <w:t>Choose version #</w:t>
          </w:r>
        </w:p>
      </w:docPartBody>
    </w:docPart>
    <w:docPart>
      <w:docPartPr>
        <w:name w:val="CE156D213DF34CCEA9922784CA33EF9F"/>
        <w:category>
          <w:name w:val="General"/>
          <w:gallery w:val="placeholder"/>
        </w:category>
        <w:types>
          <w:type w:val="bbPlcHdr"/>
        </w:types>
        <w:behaviors>
          <w:behavior w:val="content"/>
        </w:behaviors>
        <w:guid w:val="{570833CF-0EB0-4476-86F3-C45D336B229C}"/>
      </w:docPartPr>
      <w:docPartBody>
        <w:p w:rsidR="00833C4D" w:rsidRDefault="00C938D3" w:rsidP="00C938D3">
          <w:pPr>
            <w:pStyle w:val="CE156D213DF34CCEA9922784CA33EF9F"/>
          </w:pPr>
          <w:r w:rsidRPr="00100C3C">
            <w:rPr>
              <w:rStyle w:val="PlaceholderText"/>
            </w:rPr>
            <w:t>Choose an item.</w:t>
          </w:r>
        </w:p>
      </w:docPartBody>
    </w:docPart>
    <w:docPart>
      <w:docPartPr>
        <w:name w:val="4824FA1185AA44AA9785178E75A46E09"/>
        <w:category>
          <w:name w:val="General"/>
          <w:gallery w:val="placeholder"/>
        </w:category>
        <w:types>
          <w:type w:val="bbPlcHdr"/>
        </w:types>
        <w:behaviors>
          <w:behavior w:val="content"/>
        </w:behaviors>
        <w:guid w:val="{93856AFC-8BB1-45A7-B3D8-7E9B93759AA2}"/>
      </w:docPartPr>
      <w:docPartBody>
        <w:p w:rsidR="00DC5601" w:rsidRDefault="00C938D3">
          <w:pPr>
            <w:pStyle w:val="4824FA1185AA44AA9785178E75A46E09"/>
          </w:pPr>
          <w:r w:rsidRPr="00615949">
            <w:rPr>
              <w:rStyle w:val="DefaultText"/>
              <w:rFonts w:cstheme="minorHAnsi"/>
              <w:color w:val="808080" w:themeColor="background1" w:themeShade="80"/>
              <w:sz w:val="20"/>
              <w:szCs w:val="20"/>
            </w:rPr>
            <w:t>Please t</w:t>
          </w:r>
          <w:r w:rsidRPr="00615949">
            <w:rPr>
              <w:rFonts w:cstheme="minorHAnsi"/>
              <w:color w:val="808080" w:themeColor="background1" w:themeShade="80"/>
              <w:sz w:val="20"/>
              <w:szCs w:val="20"/>
            </w:rPr>
            <w:t>ype here</w:t>
          </w:r>
        </w:p>
      </w:docPartBody>
    </w:docPart>
    <w:docPart>
      <w:docPartPr>
        <w:name w:val="D016BC7822574055B6E416DD108AE2C5"/>
        <w:category>
          <w:name w:val="General"/>
          <w:gallery w:val="placeholder"/>
        </w:category>
        <w:types>
          <w:type w:val="bbPlcHdr"/>
        </w:types>
        <w:behaviors>
          <w:behavior w:val="content"/>
        </w:behaviors>
        <w:guid w:val="{B47CEA6B-AA4C-4A3A-9F9F-D811D7ABDC95}"/>
      </w:docPartPr>
      <w:docPartBody>
        <w:p w:rsidR="00DC5601" w:rsidRDefault="00626AA4">
          <w:pPr>
            <w:pStyle w:val="D016BC7822574055B6E416DD108AE2C5"/>
          </w:pPr>
          <w:r w:rsidRPr="00325AFB">
            <w:rPr>
              <w:rStyle w:val="PlaceholderText"/>
            </w:rPr>
            <w:t>Click or tap to enter a date.</w:t>
          </w:r>
        </w:p>
      </w:docPartBody>
    </w:docPart>
    <w:docPart>
      <w:docPartPr>
        <w:name w:val="C9B4DE56AFF94BC2A699155EF7BDFF6F"/>
        <w:category>
          <w:name w:val="General"/>
          <w:gallery w:val="placeholder"/>
        </w:category>
        <w:types>
          <w:type w:val="bbPlcHdr"/>
        </w:types>
        <w:behaviors>
          <w:behavior w:val="content"/>
        </w:behaviors>
        <w:guid w:val="{AE7DFB71-507F-46EC-9B49-70692D3617DE}"/>
      </w:docPartPr>
      <w:docPartBody>
        <w:p w:rsidR="00C41627" w:rsidRDefault="001210E3">
          <w:pPr>
            <w:pStyle w:val="C9B4DE56AFF94BC2A699155EF7BDFF6F"/>
          </w:pPr>
          <w:r w:rsidRPr="00325AFB">
            <w:rPr>
              <w:rStyle w:val="PlaceholderText"/>
            </w:rPr>
            <w:t>Click or tap to enter a date.</w:t>
          </w:r>
        </w:p>
      </w:docPartBody>
    </w:docPart>
    <w:docPart>
      <w:docPartPr>
        <w:name w:val="4A53B778F5BC8049A2287B932EA89315"/>
        <w:category>
          <w:name w:val="General"/>
          <w:gallery w:val="placeholder"/>
        </w:category>
        <w:types>
          <w:type w:val="bbPlcHdr"/>
        </w:types>
        <w:behaviors>
          <w:behavior w:val="content"/>
        </w:behaviors>
        <w:guid w:val="{F3B5F3F3-49A5-724D-BDCD-B9412AF21F17}"/>
      </w:docPartPr>
      <w:docPartBody>
        <w:p w:rsidR="00271F97" w:rsidRDefault="000A6793" w:rsidP="000A6793">
          <w:pPr>
            <w:pStyle w:val="4A53B778F5BC8049A2287B932EA89315"/>
          </w:pPr>
          <w:r w:rsidRPr="00325AF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aunPenh">
    <w:charset w:val="00"/>
    <w:family w:val="auto"/>
    <w:pitch w:val="variable"/>
    <w:sig w:usb0="80000003" w:usb1="00000000" w:usb2="0001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E2"/>
    <w:rsid w:val="000009A4"/>
    <w:rsid w:val="00002C96"/>
    <w:rsid w:val="00003741"/>
    <w:rsid w:val="00040B73"/>
    <w:rsid w:val="00066927"/>
    <w:rsid w:val="00080C51"/>
    <w:rsid w:val="000934E7"/>
    <w:rsid w:val="000A6793"/>
    <w:rsid w:val="000B47BB"/>
    <w:rsid w:val="001210E3"/>
    <w:rsid w:val="001458D3"/>
    <w:rsid w:val="00156681"/>
    <w:rsid w:val="0018023C"/>
    <w:rsid w:val="0018288D"/>
    <w:rsid w:val="0018307A"/>
    <w:rsid w:val="001E5629"/>
    <w:rsid w:val="001E63F2"/>
    <w:rsid w:val="0020021E"/>
    <w:rsid w:val="002100D3"/>
    <w:rsid w:val="00223E21"/>
    <w:rsid w:val="00226682"/>
    <w:rsid w:val="002327D9"/>
    <w:rsid w:val="002449F4"/>
    <w:rsid w:val="002532D5"/>
    <w:rsid w:val="00271F97"/>
    <w:rsid w:val="0027612D"/>
    <w:rsid w:val="00284019"/>
    <w:rsid w:val="002B1D32"/>
    <w:rsid w:val="002C0D2A"/>
    <w:rsid w:val="002D7CF2"/>
    <w:rsid w:val="00370F0F"/>
    <w:rsid w:val="003735F0"/>
    <w:rsid w:val="00380C19"/>
    <w:rsid w:val="00391D6A"/>
    <w:rsid w:val="003F3664"/>
    <w:rsid w:val="003F5E17"/>
    <w:rsid w:val="00413DB6"/>
    <w:rsid w:val="00450862"/>
    <w:rsid w:val="004633B4"/>
    <w:rsid w:val="00466E71"/>
    <w:rsid w:val="00480C41"/>
    <w:rsid w:val="004D3EE2"/>
    <w:rsid w:val="004D602B"/>
    <w:rsid w:val="00511095"/>
    <w:rsid w:val="0052467E"/>
    <w:rsid w:val="00552873"/>
    <w:rsid w:val="00554AC1"/>
    <w:rsid w:val="005950D4"/>
    <w:rsid w:val="005A2108"/>
    <w:rsid w:val="005A7AFE"/>
    <w:rsid w:val="005D60C6"/>
    <w:rsid w:val="005E11D7"/>
    <w:rsid w:val="00626AA4"/>
    <w:rsid w:val="006641D8"/>
    <w:rsid w:val="00674C16"/>
    <w:rsid w:val="006C5F32"/>
    <w:rsid w:val="006C690E"/>
    <w:rsid w:val="00710A73"/>
    <w:rsid w:val="00711F3D"/>
    <w:rsid w:val="007201B0"/>
    <w:rsid w:val="007465C0"/>
    <w:rsid w:val="0075270E"/>
    <w:rsid w:val="00763D07"/>
    <w:rsid w:val="007C3620"/>
    <w:rsid w:val="007D4733"/>
    <w:rsid w:val="007D76FE"/>
    <w:rsid w:val="007E5EED"/>
    <w:rsid w:val="007E7C49"/>
    <w:rsid w:val="00825919"/>
    <w:rsid w:val="00833C4D"/>
    <w:rsid w:val="008354C5"/>
    <w:rsid w:val="008A3A48"/>
    <w:rsid w:val="008A633D"/>
    <w:rsid w:val="008A6898"/>
    <w:rsid w:val="008C71C5"/>
    <w:rsid w:val="008E14E2"/>
    <w:rsid w:val="00902EF1"/>
    <w:rsid w:val="00946BF8"/>
    <w:rsid w:val="00964CB6"/>
    <w:rsid w:val="00967E2E"/>
    <w:rsid w:val="00991C40"/>
    <w:rsid w:val="009A257A"/>
    <w:rsid w:val="009B3F2C"/>
    <w:rsid w:val="009C4DD1"/>
    <w:rsid w:val="009E67C3"/>
    <w:rsid w:val="00A25223"/>
    <w:rsid w:val="00A822EB"/>
    <w:rsid w:val="00AB1A59"/>
    <w:rsid w:val="00AB58A1"/>
    <w:rsid w:val="00AB69A9"/>
    <w:rsid w:val="00AD2961"/>
    <w:rsid w:val="00AD56E1"/>
    <w:rsid w:val="00B1180E"/>
    <w:rsid w:val="00B45373"/>
    <w:rsid w:val="00B61353"/>
    <w:rsid w:val="00B71BC1"/>
    <w:rsid w:val="00B93931"/>
    <w:rsid w:val="00B96B19"/>
    <w:rsid w:val="00BB0B2B"/>
    <w:rsid w:val="00BE14A2"/>
    <w:rsid w:val="00BE5073"/>
    <w:rsid w:val="00C1374A"/>
    <w:rsid w:val="00C2014C"/>
    <w:rsid w:val="00C33A93"/>
    <w:rsid w:val="00C41627"/>
    <w:rsid w:val="00C938D3"/>
    <w:rsid w:val="00C9551E"/>
    <w:rsid w:val="00CA2BBF"/>
    <w:rsid w:val="00CD29EC"/>
    <w:rsid w:val="00D0151C"/>
    <w:rsid w:val="00D12806"/>
    <w:rsid w:val="00D16FCD"/>
    <w:rsid w:val="00D200AE"/>
    <w:rsid w:val="00D2574C"/>
    <w:rsid w:val="00D35866"/>
    <w:rsid w:val="00D51C14"/>
    <w:rsid w:val="00D5535A"/>
    <w:rsid w:val="00D611F9"/>
    <w:rsid w:val="00D62D9F"/>
    <w:rsid w:val="00D707AD"/>
    <w:rsid w:val="00D84E97"/>
    <w:rsid w:val="00DB3B82"/>
    <w:rsid w:val="00DC5601"/>
    <w:rsid w:val="00DC5EF0"/>
    <w:rsid w:val="00DC68BB"/>
    <w:rsid w:val="00DD4156"/>
    <w:rsid w:val="00DF10B3"/>
    <w:rsid w:val="00DF6654"/>
    <w:rsid w:val="00E06FDC"/>
    <w:rsid w:val="00E14AC5"/>
    <w:rsid w:val="00E235C4"/>
    <w:rsid w:val="00E418B8"/>
    <w:rsid w:val="00E75171"/>
    <w:rsid w:val="00EA7ED0"/>
    <w:rsid w:val="00EE0B77"/>
    <w:rsid w:val="00F115DD"/>
    <w:rsid w:val="00F4695C"/>
    <w:rsid w:val="00F95B3B"/>
    <w:rsid w:val="00FB210D"/>
    <w:rsid w:val="00FF74C2"/>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decimalSymbol w:val="."/>
  <w:listSeparator w:val=","/>
  <w14:docId w14:val="3AF7524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6793"/>
    <w:rPr>
      <w:color w:val="808080"/>
    </w:rPr>
  </w:style>
  <w:style w:type="character" w:customStyle="1" w:styleId="DefaultText">
    <w:name w:val="Default Text"/>
    <w:basedOn w:val="DefaultParagraphFont"/>
    <w:uiPriority w:val="1"/>
    <w:qFormat/>
    <w:rPr>
      <w:rFonts w:ascii="Arial" w:hAnsi="Arial"/>
      <w:sz w:val="18"/>
    </w:rPr>
  </w:style>
  <w:style w:type="paragraph" w:customStyle="1" w:styleId="90E842768AF34DC7BC623FA48C25BAF8">
    <w:name w:val="90E842768AF34DC7BC623FA48C25BAF8"/>
    <w:rsid w:val="00626AA4"/>
  </w:style>
  <w:style w:type="paragraph" w:customStyle="1" w:styleId="0B2A210645AC4932B79B1E6BBF6EA853">
    <w:name w:val="0B2A210645AC4932B79B1E6BBF6EA853"/>
    <w:rsid w:val="00626AA4"/>
  </w:style>
  <w:style w:type="paragraph" w:customStyle="1" w:styleId="5CF5747FF21D48F7969B0FB21D5F2603">
    <w:name w:val="5CF5747FF21D48F7969B0FB21D5F2603"/>
    <w:rsid w:val="00626AA4"/>
  </w:style>
  <w:style w:type="paragraph" w:customStyle="1" w:styleId="CE156D213DF34CCEA9922784CA33EF9F">
    <w:name w:val="CE156D213DF34CCEA9922784CA33EF9F"/>
    <w:rsid w:val="00C938D3"/>
    <w:rPr>
      <w:rFonts w:eastAsiaTheme="minorHAnsi"/>
    </w:rPr>
  </w:style>
  <w:style w:type="paragraph" w:customStyle="1" w:styleId="B6753BEB56034D24BF81C640169A7AB3">
    <w:name w:val="B6753BEB56034D24BF81C640169A7AB3"/>
    <w:rsid w:val="00C938D3"/>
    <w:rPr>
      <w:rFonts w:eastAsiaTheme="minorHAnsi"/>
    </w:rPr>
  </w:style>
  <w:style w:type="table" w:styleId="GridTable4-Accent1">
    <w:name w:val="Grid Table 4 Accent 1"/>
    <w:basedOn w:val="TableNormal"/>
    <w:uiPriority w:val="49"/>
    <w:rsid w:val="00C938D3"/>
    <w:pPr>
      <w:spacing w:after="0" w:line="240" w:lineRule="auto"/>
    </w:pPr>
    <w:rPr>
      <w:rFonts w:eastAsiaTheme="minorHAnsi"/>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4824FA1185AA44AA9785178E75A46E09">
    <w:name w:val="4824FA1185AA44AA9785178E75A46E09"/>
  </w:style>
  <w:style w:type="paragraph" w:customStyle="1" w:styleId="D016BC7822574055B6E416DD108AE2C5">
    <w:name w:val="D016BC7822574055B6E416DD108AE2C5"/>
  </w:style>
  <w:style w:type="paragraph" w:customStyle="1" w:styleId="C9B4DE56AFF94BC2A699155EF7BDFF6F">
    <w:name w:val="C9B4DE56AFF94BC2A699155EF7BDFF6F"/>
    <w:rPr>
      <w:kern w:val="2"/>
      <w14:ligatures w14:val="standardContextual"/>
    </w:rPr>
  </w:style>
  <w:style w:type="paragraph" w:customStyle="1" w:styleId="4A53B778F5BC8049A2287B932EA89315">
    <w:name w:val="4A53B778F5BC8049A2287B932EA89315"/>
    <w:rsid w:val="000A6793"/>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GCF_manuals_basic">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2020-11-01T00:00:00</PublishDate>
  <Abstract>This document aims to provide illustrative set of audited project financial statements prepared in accordance with International Public Sector Accounting Standards Financial Reporting Under the Cash Basis of Accounting. This serves as a guide to delivery partners, national designated authorities, consultants, and external auditors in preparing audit report for all readiness programmes and project preparation facilities financed by the Green Climate Fund. </Abstract>
  <CompanyAddress/>
  <CompanyPhone/>
  <CompanyFax/>
  <CompanyEmail>finance@gcfund.org</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B0452 - Jordan - Amman</OfficeCountry>
    <DocumentStatus xmlns="d9cf0e28-81d2-4dc7-8b10-820d80ed680d">Approved</DocumentStatus>
    <DocCoverageEndDate xmlns="d9cf0e28-81d2-4dc7-8b10-820d80ed680d">2026-04-30T04:00:00+00:00</DocCoverageEndDate>
    <TaxCatchAll xmlns="e91d5986-7c29-4ed1-8a54-b8fb378ed474" xsi:nil="true"/>
    <FunctionalArea xmlns="d9cf0e28-81d2-4dc7-8b10-820d80ed680d" xsi:nil="true"/>
    <FileNameDescription xmlns="d9cf0e28-81d2-4dc7-8b10-820d80ed680d">Proposal</FileNameDescription>
    <ProjectNumber xmlns="d9cf0e28-81d2-4dc7-8b10-820d80ed680d">01004441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2025-05-01T04:00:00+00:00</DocCoverageStartDate>
    <FileClassificationMode xmlns="d9cf0e28-81d2-4dc7-8b10-820d80ed680d">Public</FileClassificationMode>
    <OutputNumber xmlns="d9cf0e28-81d2-4dc7-8b10-820d80ed680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1920D1-5F02-4CEF-BA5F-9304797FB93A}">
  <ds:schemaRefs>
    <ds:schemaRef ds:uri="http://schemas.microsoft.com/sharepoint/v3/contenttype/forms"/>
  </ds:schemaRefs>
</ds:datastoreItem>
</file>

<file path=customXml/itemProps3.xml><?xml version="1.0" encoding="utf-8"?>
<ds:datastoreItem xmlns:ds="http://schemas.openxmlformats.org/officeDocument/2006/customXml" ds:itemID="{717FA71D-E0F9-47CA-B9D3-5CC70AE77EC3}">
  <ds:schemaRefs>
    <ds:schemaRef ds:uri="http://schemas.openxmlformats.org/officeDocument/2006/bibliography"/>
  </ds:schemaRefs>
</ds:datastoreItem>
</file>

<file path=customXml/itemProps4.xml><?xml version="1.0" encoding="utf-8"?>
<ds:datastoreItem xmlns:ds="http://schemas.openxmlformats.org/officeDocument/2006/customXml" ds:itemID="{F2AFC809-3CB6-40C6-A972-C5C146167F1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CB864E0-D217-4434-A993-69E7CA939A78}"/>
</file>

<file path=docProps/app.xml><?xml version="1.0" encoding="utf-8"?>
<Properties xmlns="http://schemas.openxmlformats.org/officeDocument/2006/extended-properties" xmlns:vt="http://schemas.openxmlformats.org/officeDocument/2006/docPropsVTypes">
  <Template>ReadinessProposal_Template_2023.dotx</Template>
  <TotalTime>51</TotalTime>
  <Pages>57</Pages>
  <Words>25005</Words>
  <Characters>142533</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Readiness and Preparatory Support</vt:lpstr>
    </vt:vector>
  </TitlesOfParts>
  <Company>GREEN CLIMATE FUND</Company>
  <LinksUpToDate>false</LinksUpToDate>
  <CharactersWithSpaces>167204</CharactersWithSpaces>
  <SharedDoc>false</SharedDoc>
  <HLinks>
    <vt:vector size="468" baseType="variant">
      <vt:variant>
        <vt:i4>2555945</vt:i4>
      </vt:variant>
      <vt:variant>
        <vt:i4>282</vt:i4>
      </vt:variant>
      <vt:variant>
        <vt:i4>0</vt:i4>
      </vt:variant>
      <vt:variant>
        <vt:i4>5</vt:i4>
      </vt:variant>
      <vt:variant>
        <vt:lpwstr>https://www.undp.org/jordan</vt:lpwstr>
      </vt:variant>
      <vt:variant>
        <vt:lpwstr/>
      </vt:variant>
      <vt:variant>
        <vt:i4>7798835</vt:i4>
      </vt:variant>
      <vt:variant>
        <vt:i4>279</vt:i4>
      </vt:variant>
      <vt:variant>
        <vt:i4>0</vt:i4>
      </vt:variant>
      <vt:variant>
        <vt:i4>5</vt:i4>
      </vt:variant>
      <vt:variant>
        <vt:lpwstr>https://info.undp.org/sites/bpps/SES_Toolkit/SES Document Library/Uploaded October 2016/UNDP SES Supplemental Guidance_Grievance Redress Mechanisms.pdf</vt:lpwstr>
      </vt:variant>
      <vt:variant>
        <vt:lpwstr/>
      </vt:variant>
      <vt:variant>
        <vt:i4>3538994</vt:i4>
      </vt:variant>
      <vt:variant>
        <vt:i4>276</vt:i4>
      </vt:variant>
      <vt:variant>
        <vt:i4>0</vt:i4>
      </vt:variant>
      <vt:variant>
        <vt:i4>5</vt:i4>
      </vt:variant>
      <vt:variant>
        <vt:lpwstr>https://secu.info.undp.org/</vt:lpwstr>
      </vt:variant>
      <vt:variant>
        <vt:lpwstr/>
      </vt:variant>
      <vt:variant>
        <vt:i4>3014761</vt:i4>
      </vt:variant>
      <vt:variant>
        <vt:i4>273</vt:i4>
      </vt:variant>
      <vt:variant>
        <vt:i4>0</vt:i4>
      </vt:variant>
      <vt:variant>
        <vt:i4>5</vt:i4>
      </vt:variant>
      <vt:variant>
        <vt:lpwstr>https://srm.info.undp.org/</vt:lpwstr>
      </vt:variant>
      <vt:variant>
        <vt:lpwstr/>
      </vt:variant>
      <vt:variant>
        <vt:i4>3866664</vt:i4>
      </vt:variant>
      <vt:variant>
        <vt:i4>270</vt:i4>
      </vt:variant>
      <vt:variant>
        <vt:i4>0</vt:i4>
      </vt:variant>
      <vt:variant>
        <vt:i4>5</vt:i4>
      </vt:variant>
      <vt:variant>
        <vt:lpwstr>https://www.undp.org/accountability/audit/social-and-environmental-compliance-review-and-stakeholder-response-mechanism</vt:lpwstr>
      </vt:variant>
      <vt:variant>
        <vt:lpwstr/>
      </vt:variant>
      <vt:variant>
        <vt:i4>3866664</vt:i4>
      </vt:variant>
      <vt:variant>
        <vt:i4>266</vt:i4>
      </vt:variant>
      <vt:variant>
        <vt:i4>0</vt:i4>
      </vt:variant>
      <vt:variant>
        <vt:i4>5</vt:i4>
      </vt:variant>
      <vt:variant>
        <vt:lpwstr>https://www.undp.org/accountability/audit/social-and-environmental-compliance-review-and-stakeholder-response-mechanism</vt:lpwstr>
      </vt:variant>
      <vt:variant>
        <vt:lpwstr/>
      </vt:variant>
      <vt:variant>
        <vt:i4>3866664</vt:i4>
      </vt:variant>
      <vt:variant>
        <vt:i4>264</vt:i4>
      </vt:variant>
      <vt:variant>
        <vt:i4>0</vt:i4>
      </vt:variant>
      <vt:variant>
        <vt:i4>5</vt:i4>
      </vt:variant>
      <vt:variant>
        <vt:lpwstr>https://www.undp.org/accountability/audit/social-and-environmental-compliance-review-and-stakeholder-response-mechanism</vt:lpwstr>
      </vt:variant>
      <vt:variant>
        <vt:lpwstr/>
      </vt:variant>
      <vt:variant>
        <vt:i4>655463</vt:i4>
      </vt:variant>
      <vt:variant>
        <vt:i4>261</vt:i4>
      </vt:variant>
      <vt:variant>
        <vt:i4>0</vt:i4>
      </vt:variant>
      <vt:variant>
        <vt:i4>5</vt:i4>
      </vt:variant>
      <vt:variant>
        <vt:lpwstr>https://popp.undp.org/_layouts/15/WopiFrame.aspx?sourcedoc=/UNDP_POPP_DOCUMENT_LIBRARY/Public/Ethics_Protection%20against%20Retaliation.docx&amp;action=default</vt:lpwstr>
      </vt:variant>
      <vt:variant>
        <vt:lpwstr/>
      </vt:variant>
      <vt:variant>
        <vt:i4>131145</vt:i4>
      </vt:variant>
      <vt:variant>
        <vt:i4>258</vt:i4>
      </vt:variant>
      <vt:variant>
        <vt:i4>0</vt:i4>
      </vt:variant>
      <vt:variant>
        <vt:i4>5</vt:i4>
      </vt:variant>
      <vt:variant>
        <vt:lpwstr>https://www.un.org/securitycouncil/content/un-scconsolidated-</vt:lpwstr>
      </vt:variant>
      <vt:variant>
        <vt:lpwstr/>
      </vt:variant>
      <vt:variant>
        <vt:i4>6750315</vt:i4>
      </vt:variant>
      <vt:variant>
        <vt:i4>255</vt:i4>
      </vt:variant>
      <vt:variant>
        <vt:i4>0</vt:i4>
      </vt:variant>
      <vt:variant>
        <vt:i4>5</vt:i4>
      </vt:variant>
      <vt:variant>
        <vt:lpwstr>https://popp.undp.org/SitePages/POPPSubject.aspx?SBJID=12&amp;Menu=BusinessUnit</vt:lpwstr>
      </vt:variant>
      <vt:variant>
        <vt:lpwstr/>
      </vt:variant>
      <vt:variant>
        <vt:i4>3735665</vt:i4>
      </vt:variant>
      <vt:variant>
        <vt:i4>252</vt:i4>
      </vt:variant>
      <vt:variant>
        <vt:i4>0</vt:i4>
      </vt:variant>
      <vt:variant>
        <vt:i4>5</vt:i4>
      </vt:variant>
      <vt:variant>
        <vt:lpwstr>https://popp.undp.org/programme-and-project-management</vt:lpwstr>
      </vt:variant>
      <vt:variant>
        <vt:lpwstr/>
      </vt:variant>
      <vt:variant>
        <vt:i4>1048633</vt:i4>
      </vt:variant>
      <vt:variant>
        <vt:i4>236</vt:i4>
      </vt:variant>
      <vt:variant>
        <vt:i4>0</vt:i4>
      </vt:variant>
      <vt:variant>
        <vt:i4>5</vt:i4>
      </vt:variant>
      <vt:variant>
        <vt:lpwstr/>
      </vt:variant>
      <vt:variant>
        <vt:lpwstr>_Toc194056983</vt:lpwstr>
      </vt:variant>
      <vt:variant>
        <vt:i4>1048633</vt:i4>
      </vt:variant>
      <vt:variant>
        <vt:i4>230</vt:i4>
      </vt:variant>
      <vt:variant>
        <vt:i4>0</vt:i4>
      </vt:variant>
      <vt:variant>
        <vt:i4>5</vt:i4>
      </vt:variant>
      <vt:variant>
        <vt:lpwstr/>
      </vt:variant>
      <vt:variant>
        <vt:lpwstr>_Toc194056982</vt:lpwstr>
      </vt:variant>
      <vt:variant>
        <vt:i4>1048633</vt:i4>
      </vt:variant>
      <vt:variant>
        <vt:i4>224</vt:i4>
      </vt:variant>
      <vt:variant>
        <vt:i4>0</vt:i4>
      </vt:variant>
      <vt:variant>
        <vt:i4>5</vt:i4>
      </vt:variant>
      <vt:variant>
        <vt:lpwstr/>
      </vt:variant>
      <vt:variant>
        <vt:lpwstr>_Toc194056981</vt:lpwstr>
      </vt:variant>
      <vt:variant>
        <vt:i4>1048633</vt:i4>
      </vt:variant>
      <vt:variant>
        <vt:i4>218</vt:i4>
      </vt:variant>
      <vt:variant>
        <vt:i4>0</vt:i4>
      </vt:variant>
      <vt:variant>
        <vt:i4>5</vt:i4>
      </vt:variant>
      <vt:variant>
        <vt:lpwstr/>
      </vt:variant>
      <vt:variant>
        <vt:lpwstr>_Toc194056980</vt:lpwstr>
      </vt:variant>
      <vt:variant>
        <vt:i4>2031673</vt:i4>
      </vt:variant>
      <vt:variant>
        <vt:i4>212</vt:i4>
      </vt:variant>
      <vt:variant>
        <vt:i4>0</vt:i4>
      </vt:variant>
      <vt:variant>
        <vt:i4>5</vt:i4>
      </vt:variant>
      <vt:variant>
        <vt:lpwstr/>
      </vt:variant>
      <vt:variant>
        <vt:lpwstr>_Toc194056979</vt:lpwstr>
      </vt:variant>
      <vt:variant>
        <vt:i4>2031673</vt:i4>
      </vt:variant>
      <vt:variant>
        <vt:i4>206</vt:i4>
      </vt:variant>
      <vt:variant>
        <vt:i4>0</vt:i4>
      </vt:variant>
      <vt:variant>
        <vt:i4>5</vt:i4>
      </vt:variant>
      <vt:variant>
        <vt:lpwstr/>
      </vt:variant>
      <vt:variant>
        <vt:lpwstr>_Toc194056978</vt:lpwstr>
      </vt:variant>
      <vt:variant>
        <vt:i4>2031673</vt:i4>
      </vt:variant>
      <vt:variant>
        <vt:i4>200</vt:i4>
      </vt:variant>
      <vt:variant>
        <vt:i4>0</vt:i4>
      </vt:variant>
      <vt:variant>
        <vt:i4>5</vt:i4>
      </vt:variant>
      <vt:variant>
        <vt:lpwstr/>
      </vt:variant>
      <vt:variant>
        <vt:lpwstr>_Toc194056977</vt:lpwstr>
      </vt:variant>
      <vt:variant>
        <vt:i4>2031673</vt:i4>
      </vt:variant>
      <vt:variant>
        <vt:i4>194</vt:i4>
      </vt:variant>
      <vt:variant>
        <vt:i4>0</vt:i4>
      </vt:variant>
      <vt:variant>
        <vt:i4>5</vt:i4>
      </vt:variant>
      <vt:variant>
        <vt:lpwstr/>
      </vt:variant>
      <vt:variant>
        <vt:lpwstr>_Toc194056976</vt:lpwstr>
      </vt:variant>
      <vt:variant>
        <vt:i4>2031673</vt:i4>
      </vt:variant>
      <vt:variant>
        <vt:i4>188</vt:i4>
      </vt:variant>
      <vt:variant>
        <vt:i4>0</vt:i4>
      </vt:variant>
      <vt:variant>
        <vt:i4>5</vt:i4>
      </vt:variant>
      <vt:variant>
        <vt:lpwstr/>
      </vt:variant>
      <vt:variant>
        <vt:lpwstr>_Toc194056975</vt:lpwstr>
      </vt:variant>
      <vt:variant>
        <vt:i4>2031673</vt:i4>
      </vt:variant>
      <vt:variant>
        <vt:i4>182</vt:i4>
      </vt:variant>
      <vt:variant>
        <vt:i4>0</vt:i4>
      </vt:variant>
      <vt:variant>
        <vt:i4>5</vt:i4>
      </vt:variant>
      <vt:variant>
        <vt:lpwstr/>
      </vt:variant>
      <vt:variant>
        <vt:lpwstr>_Toc194056974</vt:lpwstr>
      </vt:variant>
      <vt:variant>
        <vt:i4>2031673</vt:i4>
      </vt:variant>
      <vt:variant>
        <vt:i4>176</vt:i4>
      </vt:variant>
      <vt:variant>
        <vt:i4>0</vt:i4>
      </vt:variant>
      <vt:variant>
        <vt:i4>5</vt:i4>
      </vt:variant>
      <vt:variant>
        <vt:lpwstr/>
      </vt:variant>
      <vt:variant>
        <vt:lpwstr>_Toc194056973</vt:lpwstr>
      </vt:variant>
      <vt:variant>
        <vt:i4>2031673</vt:i4>
      </vt:variant>
      <vt:variant>
        <vt:i4>170</vt:i4>
      </vt:variant>
      <vt:variant>
        <vt:i4>0</vt:i4>
      </vt:variant>
      <vt:variant>
        <vt:i4>5</vt:i4>
      </vt:variant>
      <vt:variant>
        <vt:lpwstr/>
      </vt:variant>
      <vt:variant>
        <vt:lpwstr>_Toc194056972</vt:lpwstr>
      </vt:variant>
      <vt:variant>
        <vt:i4>2031673</vt:i4>
      </vt:variant>
      <vt:variant>
        <vt:i4>164</vt:i4>
      </vt:variant>
      <vt:variant>
        <vt:i4>0</vt:i4>
      </vt:variant>
      <vt:variant>
        <vt:i4>5</vt:i4>
      </vt:variant>
      <vt:variant>
        <vt:lpwstr/>
      </vt:variant>
      <vt:variant>
        <vt:lpwstr>_Toc194056971</vt:lpwstr>
      </vt:variant>
      <vt:variant>
        <vt:i4>2031673</vt:i4>
      </vt:variant>
      <vt:variant>
        <vt:i4>158</vt:i4>
      </vt:variant>
      <vt:variant>
        <vt:i4>0</vt:i4>
      </vt:variant>
      <vt:variant>
        <vt:i4>5</vt:i4>
      </vt:variant>
      <vt:variant>
        <vt:lpwstr/>
      </vt:variant>
      <vt:variant>
        <vt:lpwstr>_Toc194056970</vt:lpwstr>
      </vt:variant>
      <vt:variant>
        <vt:i4>1966137</vt:i4>
      </vt:variant>
      <vt:variant>
        <vt:i4>152</vt:i4>
      </vt:variant>
      <vt:variant>
        <vt:i4>0</vt:i4>
      </vt:variant>
      <vt:variant>
        <vt:i4>5</vt:i4>
      </vt:variant>
      <vt:variant>
        <vt:lpwstr/>
      </vt:variant>
      <vt:variant>
        <vt:lpwstr>_Toc194056969</vt:lpwstr>
      </vt:variant>
      <vt:variant>
        <vt:i4>1966137</vt:i4>
      </vt:variant>
      <vt:variant>
        <vt:i4>146</vt:i4>
      </vt:variant>
      <vt:variant>
        <vt:i4>0</vt:i4>
      </vt:variant>
      <vt:variant>
        <vt:i4>5</vt:i4>
      </vt:variant>
      <vt:variant>
        <vt:lpwstr/>
      </vt:variant>
      <vt:variant>
        <vt:lpwstr>_Toc194056968</vt:lpwstr>
      </vt:variant>
      <vt:variant>
        <vt:i4>1966137</vt:i4>
      </vt:variant>
      <vt:variant>
        <vt:i4>140</vt:i4>
      </vt:variant>
      <vt:variant>
        <vt:i4>0</vt:i4>
      </vt:variant>
      <vt:variant>
        <vt:i4>5</vt:i4>
      </vt:variant>
      <vt:variant>
        <vt:lpwstr/>
      </vt:variant>
      <vt:variant>
        <vt:lpwstr>_Toc194056967</vt:lpwstr>
      </vt:variant>
      <vt:variant>
        <vt:i4>1966137</vt:i4>
      </vt:variant>
      <vt:variant>
        <vt:i4>134</vt:i4>
      </vt:variant>
      <vt:variant>
        <vt:i4>0</vt:i4>
      </vt:variant>
      <vt:variant>
        <vt:i4>5</vt:i4>
      </vt:variant>
      <vt:variant>
        <vt:lpwstr/>
      </vt:variant>
      <vt:variant>
        <vt:lpwstr>_Toc194056966</vt:lpwstr>
      </vt:variant>
      <vt:variant>
        <vt:i4>1966137</vt:i4>
      </vt:variant>
      <vt:variant>
        <vt:i4>128</vt:i4>
      </vt:variant>
      <vt:variant>
        <vt:i4>0</vt:i4>
      </vt:variant>
      <vt:variant>
        <vt:i4>5</vt:i4>
      </vt:variant>
      <vt:variant>
        <vt:lpwstr/>
      </vt:variant>
      <vt:variant>
        <vt:lpwstr>_Toc194056965</vt:lpwstr>
      </vt:variant>
      <vt:variant>
        <vt:i4>1966137</vt:i4>
      </vt:variant>
      <vt:variant>
        <vt:i4>122</vt:i4>
      </vt:variant>
      <vt:variant>
        <vt:i4>0</vt:i4>
      </vt:variant>
      <vt:variant>
        <vt:i4>5</vt:i4>
      </vt:variant>
      <vt:variant>
        <vt:lpwstr/>
      </vt:variant>
      <vt:variant>
        <vt:lpwstr>_Toc194056964</vt:lpwstr>
      </vt:variant>
      <vt:variant>
        <vt:i4>1966137</vt:i4>
      </vt:variant>
      <vt:variant>
        <vt:i4>116</vt:i4>
      </vt:variant>
      <vt:variant>
        <vt:i4>0</vt:i4>
      </vt:variant>
      <vt:variant>
        <vt:i4>5</vt:i4>
      </vt:variant>
      <vt:variant>
        <vt:lpwstr/>
      </vt:variant>
      <vt:variant>
        <vt:lpwstr>_Toc194056963</vt:lpwstr>
      </vt:variant>
      <vt:variant>
        <vt:i4>1966137</vt:i4>
      </vt:variant>
      <vt:variant>
        <vt:i4>110</vt:i4>
      </vt:variant>
      <vt:variant>
        <vt:i4>0</vt:i4>
      </vt:variant>
      <vt:variant>
        <vt:i4>5</vt:i4>
      </vt:variant>
      <vt:variant>
        <vt:lpwstr/>
      </vt:variant>
      <vt:variant>
        <vt:lpwstr>_Toc194056962</vt:lpwstr>
      </vt:variant>
      <vt:variant>
        <vt:i4>1966137</vt:i4>
      </vt:variant>
      <vt:variant>
        <vt:i4>104</vt:i4>
      </vt:variant>
      <vt:variant>
        <vt:i4>0</vt:i4>
      </vt:variant>
      <vt:variant>
        <vt:i4>5</vt:i4>
      </vt:variant>
      <vt:variant>
        <vt:lpwstr/>
      </vt:variant>
      <vt:variant>
        <vt:lpwstr>_Toc194056961</vt:lpwstr>
      </vt:variant>
      <vt:variant>
        <vt:i4>1966137</vt:i4>
      </vt:variant>
      <vt:variant>
        <vt:i4>98</vt:i4>
      </vt:variant>
      <vt:variant>
        <vt:i4>0</vt:i4>
      </vt:variant>
      <vt:variant>
        <vt:i4>5</vt:i4>
      </vt:variant>
      <vt:variant>
        <vt:lpwstr/>
      </vt:variant>
      <vt:variant>
        <vt:lpwstr>_Toc194056960</vt:lpwstr>
      </vt:variant>
      <vt:variant>
        <vt:i4>1900601</vt:i4>
      </vt:variant>
      <vt:variant>
        <vt:i4>92</vt:i4>
      </vt:variant>
      <vt:variant>
        <vt:i4>0</vt:i4>
      </vt:variant>
      <vt:variant>
        <vt:i4>5</vt:i4>
      </vt:variant>
      <vt:variant>
        <vt:lpwstr/>
      </vt:variant>
      <vt:variant>
        <vt:lpwstr>_Toc194056959</vt:lpwstr>
      </vt:variant>
      <vt:variant>
        <vt:i4>1900601</vt:i4>
      </vt:variant>
      <vt:variant>
        <vt:i4>86</vt:i4>
      </vt:variant>
      <vt:variant>
        <vt:i4>0</vt:i4>
      </vt:variant>
      <vt:variant>
        <vt:i4>5</vt:i4>
      </vt:variant>
      <vt:variant>
        <vt:lpwstr/>
      </vt:variant>
      <vt:variant>
        <vt:lpwstr>_Toc194056958</vt:lpwstr>
      </vt:variant>
      <vt:variant>
        <vt:i4>1900601</vt:i4>
      </vt:variant>
      <vt:variant>
        <vt:i4>80</vt:i4>
      </vt:variant>
      <vt:variant>
        <vt:i4>0</vt:i4>
      </vt:variant>
      <vt:variant>
        <vt:i4>5</vt:i4>
      </vt:variant>
      <vt:variant>
        <vt:lpwstr/>
      </vt:variant>
      <vt:variant>
        <vt:lpwstr>_Toc194056957</vt:lpwstr>
      </vt:variant>
      <vt:variant>
        <vt:i4>1900601</vt:i4>
      </vt:variant>
      <vt:variant>
        <vt:i4>74</vt:i4>
      </vt:variant>
      <vt:variant>
        <vt:i4>0</vt:i4>
      </vt:variant>
      <vt:variant>
        <vt:i4>5</vt:i4>
      </vt:variant>
      <vt:variant>
        <vt:lpwstr/>
      </vt:variant>
      <vt:variant>
        <vt:lpwstr>_Toc194056956</vt:lpwstr>
      </vt:variant>
      <vt:variant>
        <vt:i4>1900601</vt:i4>
      </vt:variant>
      <vt:variant>
        <vt:i4>68</vt:i4>
      </vt:variant>
      <vt:variant>
        <vt:i4>0</vt:i4>
      </vt:variant>
      <vt:variant>
        <vt:i4>5</vt:i4>
      </vt:variant>
      <vt:variant>
        <vt:lpwstr/>
      </vt:variant>
      <vt:variant>
        <vt:lpwstr>_Toc194056955</vt:lpwstr>
      </vt:variant>
      <vt:variant>
        <vt:i4>1900601</vt:i4>
      </vt:variant>
      <vt:variant>
        <vt:i4>62</vt:i4>
      </vt:variant>
      <vt:variant>
        <vt:i4>0</vt:i4>
      </vt:variant>
      <vt:variant>
        <vt:i4>5</vt:i4>
      </vt:variant>
      <vt:variant>
        <vt:lpwstr/>
      </vt:variant>
      <vt:variant>
        <vt:lpwstr>_Toc194056954</vt:lpwstr>
      </vt:variant>
      <vt:variant>
        <vt:i4>1900601</vt:i4>
      </vt:variant>
      <vt:variant>
        <vt:i4>56</vt:i4>
      </vt:variant>
      <vt:variant>
        <vt:i4>0</vt:i4>
      </vt:variant>
      <vt:variant>
        <vt:i4>5</vt:i4>
      </vt:variant>
      <vt:variant>
        <vt:lpwstr/>
      </vt:variant>
      <vt:variant>
        <vt:lpwstr>_Toc194056953</vt:lpwstr>
      </vt:variant>
      <vt:variant>
        <vt:i4>1900601</vt:i4>
      </vt:variant>
      <vt:variant>
        <vt:i4>50</vt:i4>
      </vt:variant>
      <vt:variant>
        <vt:i4>0</vt:i4>
      </vt:variant>
      <vt:variant>
        <vt:i4>5</vt:i4>
      </vt:variant>
      <vt:variant>
        <vt:lpwstr/>
      </vt:variant>
      <vt:variant>
        <vt:lpwstr>_Toc194056952</vt:lpwstr>
      </vt:variant>
      <vt:variant>
        <vt:i4>1900601</vt:i4>
      </vt:variant>
      <vt:variant>
        <vt:i4>44</vt:i4>
      </vt:variant>
      <vt:variant>
        <vt:i4>0</vt:i4>
      </vt:variant>
      <vt:variant>
        <vt:i4>5</vt:i4>
      </vt:variant>
      <vt:variant>
        <vt:lpwstr/>
      </vt:variant>
      <vt:variant>
        <vt:lpwstr>_Toc194056951</vt:lpwstr>
      </vt:variant>
      <vt:variant>
        <vt:i4>6881382</vt:i4>
      </vt:variant>
      <vt:variant>
        <vt:i4>39</vt:i4>
      </vt:variant>
      <vt:variant>
        <vt:i4>0</vt:i4>
      </vt:variant>
      <vt:variant>
        <vt:i4>5</vt:i4>
      </vt:variant>
      <vt:variant>
        <vt:lpwstr>https://www.undp.org/sites/g/files/zskgke326/files/2023-03/National Climate Change Policy of the Hashemite Kingdom of Jordan 2022-2050.pdf</vt:lpwstr>
      </vt:variant>
      <vt:variant>
        <vt:lpwstr/>
      </vt:variant>
      <vt:variant>
        <vt:i4>5242972</vt:i4>
      </vt:variant>
      <vt:variant>
        <vt:i4>36</vt:i4>
      </vt:variant>
      <vt:variant>
        <vt:i4>0</vt:i4>
      </vt:variant>
      <vt:variant>
        <vt:i4>5</vt:i4>
      </vt:variant>
      <vt:variant>
        <vt:lpwstr>https://www.moenv.gov.jo/ebv4.0/root_storage/en/eb_list_page/climate_change_regulation_no._79_of_(2019)_.pdf</vt:lpwstr>
      </vt:variant>
      <vt:variant>
        <vt:lpwstr/>
      </vt:variant>
      <vt:variant>
        <vt:i4>7340143</vt:i4>
      </vt:variant>
      <vt:variant>
        <vt:i4>33</vt:i4>
      </vt:variant>
      <vt:variant>
        <vt:i4>0</vt:i4>
      </vt:variant>
      <vt:variant>
        <vt:i4>5</vt:i4>
      </vt:variant>
      <vt:variant>
        <vt:lpwstr>https://www.undp.org/jordan/publications/national-climate-change-policy-hashemite-kingdom-jordan-2013-2020</vt:lpwstr>
      </vt:variant>
      <vt:variant>
        <vt:lpwstr/>
      </vt:variant>
      <vt:variant>
        <vt:i4>2359380</vt:i4>
      </vt:variant>
      <vt:variant>
        <vt:i4>30</vt:i4>
      </vt:variant>
      <vt:variant>
        <vt:i4>0</vt:i4>
      </vt:variant>
      <vt:variant>
        <vt:i4>5</vt:i4>
      </vt:variant>
      <vt:variant>
        <vt:lpwstr>mailto:nancy.bennet@undp.org</vt:lpwstr>
      </vt:variant>
      <vt:variant>
        <vt:lpwstr/>
      </vt:variant>
      <vt:variant>
        <vt:i4>5570623</vt:i4>
      </vt:variant>
      <vt:variant>
        <vt:i4>27</vt:i4>
      </vt:variant>
      <vt:variant>
        <vt:i4>0</vt:i4>
      </vt:variant>
      <vt:variant>
        <vt:i4>5</vt:i4>
      </vt:variant>
      <vt:variant>
        <vt:lpwstr>mailto:robin.merlier@undp.org</vt:lpwstr>
      </vt:variant>
      <vt:variant>
        <vt:lpwstr/>
      </vt:variant>
      <vt:variant>
        <vt:i4>2424927</vt:i4>
      </vt:variant>
      <vt:variant>
        <vt:i4>24</vt:i4>
      </vt:variant>
      <vt:variant>
        <vt:i4>0</vt:i4>
      </vt:variant>
      <vt:variant>
        <vt:i4>5</vt:i4>
      </vt:variant>
      <vt:variant>
        <vt:lpwstr>mailto:nathaniel.pappoe@undp.org</vt:lpwstr>
      </vt:variant>
      <vt:variant>
        <vt:lpwstr/>
      </vt:variant>
      <vt:variant>
        <vt:i4>6946824</vt:i4>
      </vt:variant>
      <vt:variant>
        <vt:i4>21</vt:i4>
      </vt:variant>
      <vt:variant>
        <vt:i4>0</vt:i4>
      </vt:variant>
      <vt:variant>
        <vt:i4>5</vt:i4>
      </vt:variant>
      <vt:variant>
        <vt:lpwstr>mailto:luma.abbadi@undp.org</vt:lpwstr>
      </vt:variant>
      <vt:variant>
        <vt:lpwstr/>
      </vt:variant>
      <vt:variant>
        <vt:i4>5963817</vt:i4>
      </vt:variant>
      <vt:variant>
        <vt:i4>18</vt:i4>
      </vt:variant>
      <vt:variant>
        <vt:i4>0</vt:i4>
      </vt:variant>
      <vt:variant>
        <vt:i4>5</vt:i4>
      </vt:variant>
      <vt:variant>
        <vt:lpwstr>mailto:nedal.alouran@undp.org</vt:lpwstr>
      </vt:variant>
      <vt:variant>
        <vt:lpwstr/>
      </vt:variant>
      <vt:variant>
        <vt:i4>131184</vt:i4>
      </vt:variant>
      <vt:variant>
        <vt:i4>15</vt:i4>
      </vt:variant>
      <vt:variant>
        <vt:i4>0</vt:i4>
      </vt:variant>
      <vt:variant>
        <vt:i4>5</vt:i4>
      </vt:variant>
      <vt:variant>
        <vt:lpwstr>mailto:rana.saleh@undp.org</vt:lpwstr>
      </vt:variant>
      <vt:variant>
        <vt:lpwstr/>
      </vt:variant>
      <vt:variant>
        <vt:i4>7405586</vt:i4>
      </vt:variant>
      <vt:variant>
        <vt:i4>12</vt:i4>
      </vt:variant>
      <vt:variant>
        <vt:i4>0</vt:i4>
      </vt:variant>
      <vt:variant>
        <vt:i4>5</vt:i4>
      </vt:variant>
      <vt:variant>
        <vt:lpwstr>mailto:Benjamin.basmaci@undp.org</vt:lpwstr>
      </vt:variant>
      <vt:variant>
        <vt:lpwstr/>
      </vt:variant>
      <vt:variant>
        <vt:i4>4784190</vt:i4>
      </vt:variant>
      <vt:variant>
        <vt:i4>9</vt:i4>
      </vt:variant>
      <vt:variant>
        <vt:i4>0</vt:i4>
      </vt:variant>
      <vt:variant>
        <vt:i4>5</vt:i4>
      </vt:variant>
      <vt:variant>
        <vt:lpwstr>mailto:claudia.ortiz@undp.org</vt:lpwstr>
      </vt:variant>
      <vt:variant>
        <vt:lpwstr/>
      </vt:variant>
      <vt:variant>
        <vt:i4>7929872</vt:i4>
      </vt:variant>
      <vt:variant>
        <vt:i4>6</vt:i4>
      </vt:variant>
      <vt:variant>
        <vt:i4>0</vt:i4>
      </vt:variant>
      <vt:variant>
        <vt:i4>5</vt:i4>
      </vt:variant>
      <vt:variant>
        <vt:lpwstr>mailto:patricia.velasco@undp.org</vt:lpwstr>
      </vt:variant>
      <vt:variant>
        <vt:lpwstr/>
      </vt:variant>
      <vt:variant>
        <vt:i4>2359380</vt:i4>
      </vt:variant>
      <vt:variant>
        <vt:i4>3</vt:i4>
      </vt:variant>
      <vt:variant>
        <vt:i4>0</vt:i4>
      </vt:variant>
      <vt:variant>
        <vt:i4>5</vt:i4>
      </vt:variant>
      <vt:variant>
        <vt:lpwstr>mailto:nancy.bennet@undp.org</vt:lpwstr>
      </vt:variant>
      <vt:variant>
        <vt:lpwstr/>
      </vt:variant>
      <vt:variant>
        <vt:i4>1769518</vt:i4>
      </vt:variant>
      <vt:variant>
        <vt:i4>0</vt:i4>
      </vt:variant>
      <vt:variant>
        <vt:i4>0</vt:i4>
      </vt:variant>
      <vt:variant>
        <vt:i4>5</vt:i4>
      </vt:variant>
      <vt:variant>
        <vt:lpwstr>mailto:belal.shqarin@moenv.gov.jo</vt:lpwstr>
      </vt:variant>
      <vt:variant>
        <vt:lpwstr/>
      </vt:variant>
      <vt:variant>
        <vt:i4>262150</vt:i4>
      </vt:variant>
      <vt:variant>
        <vt:i4>57</vt:i4>
      </vt:variant>
      <vt:variant>
        <vt:i4>0</vt:i4>
      </vt:variant>
      <vt:variant>
        <vt:i4>5</vt:i4>
      </vt:variant>
      <vt:variant>
        <vt:lpwstr>https://genderdata.worldbank.org/en/economies/jordan</vt:lpwstr>
      </vt:variant>
      <vt:variant>
        <vt:lpwstr/>
      </vt:variant>
      <vt:variant>
        <vt:i4>7995454</vt:i4>
      </vt:variant>
      <vt:variant>
        <vt:i4>54</vt:i4>
      </vt:variant>
      <vt:variant>
        <vt:i4>0</vt:i4>
      </vt:variant>
      <vt:variant>
        <vt:i4>5</vt:i4>
      </vt:variant>
      <vt:variant>
        <vt:lpwstr>https://data.unwomen.org/country/jordan</vt:lpwstr>
      </vt:variant>
      <vt:variant>
        <vt:lpwstr/>
      </vt:variant>
      <vt:variant>
        <vt:i4>262150</vt:i4>
      </vt:variant>
      <vt:variant>
        <vt:i4>51</vt:i4>
      </vt:variant>
      <vt:variant>
        <vt:i4>0</vt:i4>
      </vt:variant>
      <vt:variant>
        <vt:i4>5</vt:i4>
      </vt:variant>
      <vt:variant>
        <vt:lpwstr>https://genderdata.worldbank.org/en/economies/jordan</vt:lpwstr>
      </vt:variant>
      <vt:variant>
        <vt:lpwstr/>
      </vt:variant>
      <vt:variant>
        <vt:i4>7995454</vt:i4>
      </vt:variant>
      <vt:variant>
        <vt:i4>48</vt:i4>
      </vt:variant>
      <vt:variant>
        <vt:i4>0</vt:i4>
      </vt:variant>
      <vt:variant>
        <vt:i4>5</vt:i4>
      </vt:variant>
      <vt:variant>
        <vt:lpwstr>https://data.unwomen.org/country/jordan</vt:lpwstr>
      </vt:variant>
      <vt:variant>
        <vt:lpwstr/>
      </vt:variant>
      <vt:variant>
        <vt:i4>262150</vt:i4>
      </vt:variant>
      <vt:variant>
        <vt:i4>45</vt:i4>
      </vt:variant>
      <vt:variant>
        <vt:i4>0</vt:i4>
      </vt:variant>
      <vt:variant>
        <vt:i4>5</vt:i4>
      </vt:variant>
      <vt:variant>
        <vt:lpwstr>https://genderdata.worldbank.org/en/economies/jordan</vt:lpwstr>
      </vt:variant>
      <vt:variant>
        <vt:lpwstr/>
      </vt:variant>
      <vt:variant>
        <vt:i4>7995454</vt:i4>
      </vt:variant>
      <vt:variant>
        <vt:i4>42</vt:i4>
      </vt:variant>
      <vt:variant>
        <vt:i4>0</vt:i4>
      </vt:variant>
      <vt:variant>
        <vt:i4>5</vt:i4>
      </vt:variant>
      <vt:variant>
        <vt:lpwstr>https://data.unwomen.org/country/jordan</vt:lpwstr>
      </vt:variant>
      <vt:variant>
        <vt:lpwstr/>
      </vt:variant>
      <vt:variant>
        <vt:i4>262150</vt:i4>
      </vt:variant>
      <vt:variant>
        <vt:i4>39</vt:i4>
      </vt:variant>
      <vt:variant>
        <vt:i4>0</vt:i4>
      </vt:variant>
      <vt:variant>
        <vt:i4>5</vt:i4>
      </vt:variant>
      <vt:variant>
        <vt:lpwstr>https://genderdata.worldbank.org/en/economies/jordan</vt:lpwstr>
      </vt:variant>
      <vt:variant>
        <vt:lpwstr/>
      </vt:variant>
      <vt:variant>
        <vt:i4>4194399</vt:i4>
      </vt:variant>
      <vt:variant>
        <vt:i4>36</vt:i4>
      </vt:variant>
      <vt:variant>
        <vt:i4>0</vt:i4>
      </vt:variant>
      <vt:variant>
        <vt:i4>5</vt:i4>
      </vt:variant>
      <vt:variant>
        <vt:lpwstr>https://www.undp.org/jordan/publications/jordans-2022-2050-national-climate-change-policy</vt:lpwstr>
      </vt:variant>
      <vt:variant>
        <vt:lpwstr/>
      </vt:variant>
      <vt:variant>
        <vt:i4>7536748</vt:i4>
      </vt:variant>
      <vt:variant>
        <vt:i4>33</vt:i4>
      </vt:variant>
      <vt:variant>
        <vt:i4>0</vt:i4>
      </vt:variant>
      <vt:variant>
        <vt:i4>5</vt:i4>
      </vt:variant>
      <vt:variant>
        <vt:lpwstr>https://www.unhcr.org/jo/14139-refugees-spur-clean-energy-drive-in-jordan.html</vt:lpwstr>
      </vt:variant>
      <vt:variant>
        <vt:lpwstr/>
      </vt:variant>
      <vt:variant>
        <vt:i4>2424895</vt:i4>
      </vt:variant>
      <vt:variant>
        <vt:i4>30</vt:i4>
      </vt:variant>
      <vt:variant>
        <vt:i4>0</vt:i4>
      </vt:variant>
      <vt:variant>
        <vt:i4>5</vt:i4>
      </vt:variant>
      <vt:variant>
        <vt:lpwstr>https://www.kfw.de/stories/society/social-cohesion/solar-plant-zaatari/</vt:lpwstr>
      </vt:variant>
      <vt:variant>
        <vt:lpwstr/>
      </vt:variant>
      <vt:variant>
        <vt:i4>2031712</vt:i4>
      </vt:variant>
      <vt:variant>
        <vt:i4>27</vt:i4>
      </vt:variant>
      <vt:variant>
        <vt:i4>0</vt:i4>
      </vt:variant>
      <vt:variant>
        <vt:i4>5</vt:i4>
      </vt:variant>
      <vt:variant>
        <vt:lpwstr>https://www.unhcr.org/us/news/press-releases/refugees-climate-action-network-launched-cop29-champion-displaced-communities?utm_source=chatgpt.com</vt:lpwstr>
      </vt:variant>
      <vt:variant>
        <vt:lpwstr/>
      </vt:variant>
      <vt:variant>
        <vt:i4>2818131</vt:i4>
      </vt:variant>
      <vt:variant>
        <vt:i4>24</vt:i4>
      </vt:variant>
      <vt:variant>
        <vt:i4>0</vt:i4>
      </vt:variant>
      <vt:variant>
        <vt:i4>5</vt:i4>
      </vt:variant>
      <vt:variant>
        <vt:lpwstr>https://carnegieendowment.org/research/2024/05/jordan-climate-change-adaptation-commitments?center=india&amp;lang=en&amp;utm_source=chatgpt.com</vt:lpwstr>
      </vt:variant>
      <vt:variant>
        <vt:lpwstr/>
      </vt:variant>
      <vt:variant>
        <vt:i4>3014757</vt:i4>
      </vt:variant>
      <vt:variant>
        <vt:i4>21</vt:i4>
      </vt:variant>
      <vt:variant>
        <vt:i4>0</vt:i4>
      </vt:variant>
      <vt:variant>
        <vt:i4>5</vt:i4>
      </vt:variant>
      <vt:variant>
        <vt:lpwstr>https://www.unicef.org/jordan/press-releases/jordans-youth-meet-confront-climate-change-2023-local-conference-youth-climate</vt:lpwstr>
      </vt:variant>
      <vt:variant>
        <vt:lpwstr/>
      </vt:variant>
      <vt:variant>
        <vt:i4>1245228</vt:i4>
      </vt:variant>
      <vt:variant>
        <vt:i4>18</vt:i4>
      </vt:variant>
      <vt:variant>
        <vt:i4>0</vt:i4>
      </vt:variant>
      <vt:variant>
        <vt:i4>5</vt:i4>
      </vt:variant>
      <vt:variant>
        <vt:lpwstr>https://environmentalmigration.iom.int/blogs/empowering-jordanian-youth-face-climate-change-and-its-impacts-human-mobility?utm_source=chatgpt.com</vt:lpwstr>
      </vt:variant>
      <vt:variant>
        <vt:lpwstr/>
      </vt:variant>
      <vt:variant>
        <vt:i4>7995408</vt:i4>
      </vt:variant>
      <vt:variant>
        <vt:i4>15</vt:i4>
      </vt:variant>
      <vt:variant>
        <vt:i4>0</vt:i4>
      </vt:variant>
      <vt:variant>
        <vt:i4>5</vt:i4>
      </vt:variant>
      <vt:variant>
        <vt:lpwstr>https://jordantimes.com/news/local/care-international-phenix-centre-launch-study-barriers-female-entrepreneurs-jordan?utm_source=chatgpt.com</vt:lpwstr>
      </vt:variant>
      <vt:variant>
        <vt:lpwstr/>
      </vt:variant>
      <vt:variant>
        <vt:i4>8257547</vt:i4>
      </vt:variant>
      <vt:variant>
        <vt:i4>12</vt:i4>
      </vt:variant>
      <vt:variant>
        <vt:i4>0</vt:i4>
      </vt:variant>
      <vt:variant>
        <vt:i4>5</vt:i4>
      </vt:variant>
      <vt:variant>
        <vt:lpwstr>https://jordantimes.com/news/local/fao-mutah-university-sign-agreement-train-women-climate-change-adaptation?utm_source=chatgpt.com</vt:lpwstr>
      </vt:variant>
      <vt:variant>
        <vt:lpwstr/>
      </vt:variant>
      <vt:variant>
        <vt:i4>4849751</vt:i4>
      </vt:variant>
      <vt:variant>
        <vt:i4>9</vt:i4>
      </vt:variant>
      <vt:variant>
        <vt:i4>0</vt:i4>
      </vt:variant>
      <vt:variant>
        <vt:i4>5</vt:i4>
      </vt:variant>
      <vt:variant>
        <vt:lpwstr>https://www.researchgate.net/publication/348550735_The_gendered_impacts_of_climate_change_The_Jordan_River_Basin_region_and_water_scarcity</vt:lpwstr>
      </vt:variant>
      <vt:variant>
        <vt:lpwstr/>
      </vt:variant>
      <vt:variant>
        <vt:i4>262181</vt:i4>
      </vt:variant>
      <vt:variant>
        <vt:i4>6</vt:i4>
      </vt:variant>
      <vt:variant>
        <vt:i4>0</vt:i4>
      </vt:variant>
      <vt:variant>
        <vt:i4>5</vt:i4>
      </vt:variant>
      <vt:variant>
        <vt:lpwstr>https://baastelcom.sharepoint.com/:b:/r/sites/I1329_UNDP_GCF_Readiness_Prog_Jordan_Consultants/Shared Documents/08_Documents/GCF projects etc Jordan/3.jordan-gggi-jordan-preparing Jordan%27s NDA and DAE for GCF Direct Access.pdf?csf=1&amp;web=1&amp;e=XULeBZ</vt:lpwstr>
      </vt:variant>
      <vt:variant>
        <vt:lpwstr/>
      </vt:variant>
      <vt:variant>
        <vt:i4>3997728</vt:i4>
      </vt:variant>
      <vt:variant>
        <vt:i4>3</vt:i4>
      </vt:variant>
      <vt:variant>
        <vt:i4>0</vt:i4>
      </vt:variant>
      <vt:variant>
        <vt:i4>5</vt:i4>
      </vt:variant>
      <vt:variant>
        <vt:lpwstr>https://www.government/</vt:lpwstr>
      </vt:variant>
      <vt:variant>
        <vt:lpwstr/>
      </vt:variant>
      <vt:variant>
        <vt:i4>2686988</vt:i4>
      </vt:variant>
      <vt:variant>
        <vt:i4>0</vt:i4>
      </vt:variant>
      <vt:variant>
        <vt:i4>0</vt:i4>
      </vt:variant>
      <vt:variant>
        <vt:i4>5</vt:i4>
      </vt:variant>
      <vt:variant>
        <vt:lpwstr>https://www.worldbank.org/en/news/press-release/2023/12/19/increasing-women-s-economic-participation-is-key-to-jordan-s-long-term-growth-and-development?utm_source=chatgpt.com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dc:title>
  <dc:subject>Proposal Template</dc:subject>
  <dc:creator>Valentina Villoria</dc:creator>
  <cp:keywords/>
  <dc:description/>
  <cp:lastModifiedBy>Rana Saleh</cp:lastModifiedBy>
  <cp:revision>37</cp:revision>
  <cp:lastPrinted>2025-03-26T15:41:00Z</cp:lastPrinted>
  <dcterms:created xsi:type="dcterms:W3CDTF">2025-04-01T22:14:00Z</dcterms:created>
  <dcterms:modified xsi:type="dcterms:W3CDTF">2025-04-04T12:05:00Z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